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D6D47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关于延续实施残疾人就业保障金优惠政策的公告</w:t>
      </w:r>
    </w:p>
    <w:bookmarkEnd w:id="0"/>
    <w:p w14:paraId="53E047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2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财政部公告2023年第8号</w:t>
      </w:r>
    </w:p>
    <w:p w14:paraId="6A32BC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2" w:lineRule="atLeast"/>
        <w:ind w:left="0" w:right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为促进小微企业发展，进一步减轻用人单位负担，现就延续实施《财政部关于调整残疾人就业保障金征收政策的公告》（财政部公告2019年第98号）相关优惠政策公告如下： </w:t>
      </w:r>
    </w:p>
    <w:p w14:paraId="30FFD25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2" w:lineRule="atLeast"/>
        <w:ind w:left="0" w:right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一、延续实施残疾人就业保障金分档减缴政策。其中：用人单位安排残疾人就业比例达到1%（含）以上，但未达到所在地省、自治区、直辖市人民政府规定比例的，按规定应缴费额的50%缴纳残疾人就业保障金；用人单位安排残疾人就业比例在1%以下的，按规定应缴费额的90%缴纳残疾人就业保障金。 </w:t>
      </w:r>
    </w:p>
    <w:p w14:paraId="411B7C6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2" w:lineRule="atLeast"/>
        <w:ind w:left="0" w:right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二、在职职工人数在30人（含）以下的企业，继续免征残疾人就业保障金。 </w:t>
      </w:r>
    </w:p>
    <w:p w14:paraId="061B6F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2" w:lineRule="atLeast"/>
        <w:ind w:left="0" w:right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三、本公告执行期限自2023年1月1日起至2027年12月31日。对符合本公告规定减免条件但缴费人已缴费的，可按规定办理退费。  </w:t>
      </w:r>
    </w:p>
    <w:p w14:paraId="0A7F16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2" w:lineRule="atLeast"/>
        <w:ind w:left="0" w:right="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特此公告。 </w:t>
      </w:r>
    </w:p>
    <w:p w14:paraId="4C25A15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2" w:lineRule="atLeast"/>
        <w:ind w:left="0" w:right="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财  政  部 </w:t>
      </w:r>
    </w:p>
    <w:p w14:paraId="419F9D5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2" w:lineRule="atLeast"/>
        <w:ind w:left="0" w:right="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　　2023年3月26日</w:t>
      </w:r>
    </w:p>
    <w:p w14:paraId="46FF325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CC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2026-08-04T06:27:35Z</dcterms:created>
  <dc:creator>Administrator</dc:creator>
  <cp:lastModifiedBy>Administrator</cp:lastModifiedBy>
  <dcterms:modified xsi:type="dcterms:W3CDTF">2026-08-04T06:27:44Z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eyJoZGlkIjoiOTM5NWRkMzdjOWEwYTJiY2RhNmE1MDRlNDg1YTM4OTgifQ==</vt:lpwstr>
  </property>
  <property fmtid="{D5CDD505-2E9C-101B-9397-08002B2CF9AE}" pid="4" name="ICV">
    <vt:lpwstr>76D5AC57AEB4460E8FCD49C0215CE344_12</vt:lpwstr>
  </property>
</Properties>
</file>