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A2F99">
      <w:pPr>
        <w:tabs>
          <w:tab w:val="left" w:pos="0"/>
        </w:tabs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OLE_LINK1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0048237">
      <w:pPr>
        <w:tabs>
          <w:tab w:val="left" w:pos="0"/>
        </w:tabs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昆明市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西山区疾病预防控制中心</w:t>
      </w:r>
    </w:p>
    <w:p w14:paraId="5F966A4B">
      <w:pPr>
        <w:tabs>
          <w:tab w:val="left" w:pos="0"/>
        </w:tabs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50KW柴油发电机组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技术参数明细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  <w:bookmarkEnd w:id="0"/>
    </w:p>
    <w:tbl>
      <w:tblPr>
        <w:tblStyle w:val="10"/>
        <w:tblpPr w:leftFromText="180" w:rightFromText="180" w:vertAnchor="text" w:horzAnchor="page" w:tblpXSpec="center" w:tblpY="579"/>
        <w:tblW w:w="9417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9"/>
        <w:gridCol w:w="2863"/>
        <w:gridCol w:w="2345"/>
        <w:gridCol w:w="2200"/>
      </w:tblGrid>
      <w:tr w14:paraId="40598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009" w:type="dxa"/>
            <w:shd w:val="clear" w:color="auto" w:fill="auto"/>
            <w:vAlign w:val="center"/>
          </w:tcPr>
          <w:p w14:paraId="68363B24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pacing w:val="-1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8"/>
                <w:kern w:val="0"/>
                <w:sz w:val="24"/>
                <w:szCs w:val="24"/>
              </w:rPr>
              <w:t>机组主用功率(KW)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731803C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50</w:t>
            </w:r>
          </w:p>
        </w:tc>
        <w:tc>
          <w:tcPr>
            <w:tcW w:w="2345" w:type="dxa"/>
            <w:vAlign w:val="center"/>
          </w:tcPr>
          <w:p w14:paraId="7F33115A">
            <w:pPr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pacing w:val="-18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8"/>
                <w:kern w:val="0"/>
                <w:sz w:val="24"/>
                <w:szCs w:val="24"/>
              </w:rPr>
              <w:t>机组备用功率(KW)</w:t>
            </w:r>
          </w:p>
        </w:tc>
        <w:tc>
          <w:tcPr>
            <w:tcW w:w="2200" w:type="dxa"/>
            <w:vAlign w:val="center"/>
          </w:tcPr>
          <w:p w14:paraId="5EE4721E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KW</w:t>
            </w:r>
          </w:p>
        </w:tc>
      </w:tr>
      <w:tr w14:paraId="4C8A2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009" w:type="dxa"/>
            <w:vAlign w:val="center"/>
          </w:tcPr>
          <w:p w14:paraId="5EA71B00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pacing w:val="-18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额定输出电流(A)</w:t>
            </w:r>
          </w:p>
        </w:tc>
        <w:tc>
          <w:tcPr>
            <w:tcW w:w="2863" w:type="dxa"/>
            <w:vAlign w:val="center"/>
          </w:tcPr>
          <w:p w14:paraId="05DED0AE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90A</w:t>
            </w:r>
          </w:p>
        </w:tc>
        <w:tc>
          <w:tcPr>
            <w:tcW w:w="2345" w:type="dxa"/>
            <w:vAlign w:val="center"/>
          </w:tcPr>
          <w:p w14:paraId="2635BDFB">
            <w:pPr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输出电压(V)</w:t>
            </w:r>
          </w:p>
        </w:tc>
        <w:tc>
          <w:tcPr>
            <w:tcW w:w="2200" w:type="dxa"/>
            <w:vAlign w:val="center"/>
          </w:tcPr>
          <w:p w14:paraId="76251A13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400/230</w:t>
            </w:r>
          </w:p>
        </w:tc>
      </w:tr>
      <w:tr w14:paraId="5C7DDA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009" w:type="dxa"/>
            <w:vAlign w:val="center"/>
          </w:tcPr>
          <w:p w14:paraId="4400D2CB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功率因数</w:t>
            </w:r>
          </w:p>
        </w:tc>
        <w:tc>
          <w:tcPr>
            <w:tcW w:w="2863" w:type="dxa"/>
            <w:vAlign w:val="center"/>
          </w:tcPr>
          <w:p w14:paraId="2757F753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0.8（滞后）</w:t>
            </w:r>
          </w:p>
        </w:tc>
        <w:tc>
          <w:tcPr>
            <w:tcW w:w="2345" w:type="dxa"/>
            <w:vAlign w:val="center"/>
          </w:tcPr>
          <w:p w14:paraId="09D67BC0">
            <w:pPr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接线方式</w:t>
            </w:r>
          </w:p>
        </w:tc>
        <w:tc>
          <w:tcPr>
            <w:tcW w:w="2200" w:type="dxa"/>
            <w:vAlign w:val="center"/>
          </w:tcPr>
          <w:p w14:paraId="07124786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三相四线</w:t>
            </w:r>
          </w:p>
        </w:tc>
      </w:tr>
      <w:tr w14:paraId="23FF8D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009" w:type="dxa"/>
            <w:vAlign w:val="center"/>
          </w:tcPr>
          <w:p w14:paraId="0F49B54A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频率（Hz）</w:t>
            </w:r>
          </w:p>
        </w:tc>
        <w:tc>
          <w:tcPr>
            <w:tcW w:w="2863" w:type="dxa"/>
            <w:vAlign w:val="center"/>
          </w:tcPr>
          <w:p w14:paraId="181BAD88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50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57FD4519">
            <w:pPr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励磁方式</w:t>
            </w:r>
          </w:p>
        </w:tc>
        <w:tc>
          <w:tcPr>
            <w:tcW w:w="2200" w:type="dxa"/>
            <w:shd w:val="clear" w:color="auto" w:fill="auto"/>
            <w:vAlign w:val="center"/>
          </w:tcPr>
          <w:p w14:paraId="698BA1ED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自励同步励磁</w:t>
            </w:r>
          </w:p>
        </w:tc>
      </w:tr>
      <w:tr w14:paraId="22106C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</w:trPr>
        <w:tc>
          <w:tcPr>
            <w:tcW w:w="2009" w:type="dxa"/>
            <w:vAlign w:val="center"/>
          </w:tcPr>
          <w:p w14:paraId="71A798FF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燃油消耗率（g/kw..h）</w:t>
            </w:r>
          </w:p>
        </w:tc>
        <w:tc>
          <w:tcPr>
            <w:tcW w:w="2863" w:type="dxa"/>
            <w:vAlign w:val="center"/>
          </w:tcPr>
          <w:p w14:paraId="44666C70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≤2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31（75%额定负载工况）</w:t>
            </w:r>
          </w:p>
        </w:tc>
        <w:tc>
          <w:tcPr>
            <w:tcW w:w="2345" w:type="dxa"/>
            <w:vAlign w:val="center"/>
          </w:tcPr>
          <w:p w14:paraId="44750668">
            <w:pPr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符合标准</w:t>
            </w:r>
          </w:p>
        </w:tc>
        <w:tc>
          <w:tcPr>
            <w:tcW w:w="2200" w:type="dxa"/>
            <w:vAlign w:val="center"/>
          </w:tcPr>
          <w:p w14:paraId="60683058">
            <w:pPr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GB/T2820.1-2009、ISO8528</w:t>
            </w:r>
          </w:p>
        </w:tc>
      </w:tr>
      <w:tr w14:paraId="33801B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2009" w:type="dxa"/>
            <w:vAlign w:val="center"/>
          </w:tcPr>
          <w:p w14:paraId="3149427F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额定转速(Rpm)</w:t>
            </w:r>
          </w:p>
        </w:tc>
        <w:tc>
          <w:tcPr>
            <w:tcW w:w="2863" w:type="dxa"/>
            <w:vAlign w:val="center"/>
          </w:tcPr>
          <w:p w14:paraId="2F8B0FE6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</w:t>
            </w:r>
          </w:p>
        </w:tc>
        <w:tc>
          <w:tcPr>
            <w:tcW w:w="2345" w:type="dxa"/>
            <w:vAlign w:val="center"/>
          </w:tcPr>
          <w:p w14:paraId="7EF96518">
            <w:pPr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发动机功率(KW)</w:t>
            </w:r>
          </w:p>
        </w:tc>
        <w:tc>
          <w:tcPr>
            <w:tcW w:w="2200" w:type="dxa"/>
            <w:vAlign w:val="center"/>
          </w:tcPr>
          <w:p w14:paraId="56243766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 w14:paraId="5D9650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2009" w:type="dxa"/>
            <w:vAlign w:val="center"/>
          </w:tcPr>
          <w:p w14:paraId="0B806D8D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气 缸 数</w:t>
            </w:r>
          </w:p>
        </w:tc>
        <w:tc>
          <w:tcPr>
            <w:tcW w:w="2863" w:type="dxa"/>
            <w:vAlign w:val="center"/>
          </w:tcPr>
          <w:p w14:paraId="474ACD25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2345" w:type="dxa"/>
            <w:vAlign w:val="center"/>
          </w:tcPr>
          <w:p w14:paraId="544B263F">
            <w:pPr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气缸排列方式</w:t>
            </w:r>
          </w:p>
        </w:tc>
        <w:tc>
          <w:tcPr>
            <w:tcW w:w="2200" w:type="dxa"/>
            <w:vAlign w:val="center"/>
          </w:tcPr>
          <w:p w14:paraId="666C2217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L型直列</w:t>
            </w:r>
          </w:p>
        </w:tc>
      </w:tr>
      <w:tr w14:paraId="2C2B5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009" w:type="dxa"/>
            <w:vAlign w:val="center"/>
          </w:tcPr>
          <w:p w14:paraId="5C7DD33A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进气方式</w:t>
            </w:r>
          </w:p>
        </w:tc>
        <w:tc>
          <w:tcPr>
            <w:tcW w:w="2863" w:type="dxa"/>
            <w:vAlign w:val="center"/>
          </w:tcPr>
          <w:p w14:paraId="16B5D014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涡轮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增压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+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中冷</w:t>
            </w:r>
          </w:p>
        </w:tc>
        <w:tc>
          <w:tcPr>
            <w:tcW w:w="2345" w:type="dxa"/>
            <w:vAlign w:val="center"/>
          </w:tcPr>
          <w:p w14:paraId="1AAF576E">
            <w:pPr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调速系统</w:t>
            </w:r>
          </w:p>
        </w:tc>
        <w:tc>
          <w:tcPr>
            <w:tcW w:w="2200" w:type="dxa"/>
            <w:vAlign w:val="center"/>
          </w:tcPr>
          <w:p w14:paraId="29185538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电子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调速</w:t>
            </w:r>
          </w:p>
        </w:tc>
      </w:tr>
      <w:tr w14:paraId="3C484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009" w:type="dxa"/>
            <w:vAlign w:val="center"/>
          </w:tcPr>
          <w:p w14:paraId="3618630D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燃    油</w:t>
            </w:r>
          </w:p>
        </w:tc>
        <w:tc>
          <w:tcPr>
            <w:tcW w:w="2863" w:type="dxa"/>
            <w:vAlign w:val="center"/>
          </w:tcPr>
          <w:p w14:paraId="4681A46C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国0#轻柴油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38A287D2">
            <w:pPr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相数</w:t>
            </w:r>
          </w:p>
        </w:tc>
        <w:tc>
          <w:tcPr>
            <w:tcW w:w="2200" w:type="dxa"/>
            <w:shd w:val="clear" w:color="auto" w:fill="auto"/>
            <w:vAlign w:val="center"/>
          </w:tcPr>
          <w:p w14:paraId="61F385C0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3相</w:t>
            </w:r>
          </w:p>
        </w:tc>
      </w:tr>
      <w:tr w14:paraId="53692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009" w:type="dxa"/>
            <w:vAlign w:val="center"/>
          </w:tcPr>
          <w:p w14:paraId="7AC1719B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润滑油规格</w:t>
            </w:r>
          </w:p>
        </w:tc>
        <w:tc>
          <w:tcPr>
            <w:tcW w:w="2863" w:type="dxa"/>
            <w:vAlign w:val="center"/>
          </w:tcPr>
          <w:p w14:paraId="04BA0A16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CF-4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15W/40 </w:t>
            </w:r>
          </w:p>
        </w:tc>
        <w:tc>
          <w:tcPr>
            <w:tcW w:w="2345" w:type="dxa"/>
            <w:vAlign w:val="center"/>
          </w:tcPr>
          <w:p w14:paraId="27C7CC65">
            <w:pPr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机油消耗率(g/kw.h)</w:t>
            </w:r>
          </w:p>
        </w:tc>
        <w:tc>
          <w:tcPr>
            <w:tcW w:w="2200" w:type="dxa"/>
            <w:vAlign w:val="center"/>
          </w:tcPr>
          <w:p w14:paraId="4C9CBC99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≤0.5</w:t>
            </w:r>
          </w:p>
        </w:tc>
      </w:tr>
      <w:tr w14:paraId="7BB2B6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009" w:type="dxa"/>
            <w:vAlign w:val="center"/>
          </w:tcPr>
          <w:p w14:paraId="594A8FE0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润滑方式</w:t>
            </w:r>
          </w:p>
        </w:tc>
        <w:tc>
          <w:tcPr>
            <w:tcW w:w="2863" w:type="dxa"/>
            <w:vAlign w:val="center"/>
          </w:tcPr>
          <w:p w14:paraId="747ABD4A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压力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+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飞溅混合式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249836F8">
            <w:pPr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稳态电压调整率</w:t>
            </w:r>
          </w:p>
        </w:tc>
        <w:tc>
          <w:tcPr>
            <w:tcW w:w="2200" w:type="dxa"/>
            <w:shd w:val="clear" w:color="auto" w:fill="auto"/>
            <w:vAlign w:val="center"/>
          </w:tcPr>
          <w:p w14:paraId="0D23576A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优于±1%</w:t>
            </w:r>
          </w:p>
        </w:tc>
      </w:tr>
      <w:tr w14:paraId="08477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009" w:type="dxa"/>
            <w:shd w:val="clear" w:color="auto" w:fill="auto"/>
            <w:vAlign w:val="center"/>
          </w:tcPr>
          <w:p w14:paraId="5CD0B583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防护等级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B651C2E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IP23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0B83AEE7">
            <w:pPr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绝缘等级</w:t>
            </w:r>
          </w:p>
        </w:tc>
        <w:tc>
          <w:tcPr>
            <w:tcW w:w="2200" w:type="dxa"/>
            <w:shd w:val="clear" w:color="auto" w:fill="auto"/>
            <w:vAlign w:val="center"/>
          </w:tcPr>
          <w:p w14:paraId="1BE76F16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H级</w:t>
            </w:r>
          </w:p>
        </w:tc>
      </w:tr>
      <w:tr w14:paraId="314C15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009" w:type="dxa"/>
            <w:vAlign w:val="center"/>
          </w:tcPr>
          <w:p w14:paraId="6D453CDC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启动方式</w:t>
            </w:r>
          </w:p>
        </w:tc>
        <w:tc>
          <w:tcPr>
            <w:tcW w:w="7408" w:type="dxa"/>
            <w:gridSpan w:val="3"/>
            <w:vAlign w:val="center"/>
          </w:tcPr>
          <w:p w14:paraId="758846FC">
            <w:pPr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24V直流电启动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配套浮充充电装置</w:t>
            </w:r>
          </w:p>
        </w:tc>
      </w:tr>
      <w:tr w14:paraId="77A2E3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009" w:type="dxa"/>
            <w:shd w:val="clear" w:color="auto" w:fill="auto"/>
            <w:vAlign w:val="center"/>
          </w:tcPr>
          <w:p w14:paraId="1308B611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发动机冷却方式</w:t>
            </w:r>
          </w:p>
        </w:tc>
        <w:tc>
          <w:tcPr>
            <w:tcW w:w="7408" w:type="dxa"/>
            <w:gridSpan w:val="3"/>
            <w:shd w:val="clear" w:color="auto" w:fill="auto"/>
            <w:vAlign w:val="center"/>
          </w:tcPr>
          <w:p w14:paraId="084B9D2D">
            <w:pPr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满足环境温度40℃散热器，皮带驱动冷却风扇，带风扇安全护罩</w:t>
            </w:r>
          </w:p>
        </w:tc>
      </w:tr>
      <w:tr w14:paraId="6F6979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009" w:type="dxa"/>
            <w:vAlign w:val="center"/>
          </w:tcPr>
          <w:p w14:paraId="09C4E390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运行工作制</w:t>
            </w:r>
          </w:p>
        </w:tc>
        <w:tc>
          <w:tcPr>
            <w:tcW w:w="7408" w:type="dxa"/>
            <w:gridSpan w:val="3"/>
            <w:vAlign w:val="center"/>
          </w:tcPr>
          <w:p w14:paraId="3C2C818A">
            <w:pPr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S1连续工作制，每12h允许1h10%过载运行</w:t>
            </w:r>
          </w:p>
        </w:tc>
      </w:tr>
      <w:tr w14:paraId="692C19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009" w:type="dxa"/>
            <w:vAlign w:val="center"/>
          </w:tcPr>
          <w:p w14:paraId="6C10AC6F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机组外形类型</w:t>
            </w:r>
          </w:p>
        </w:tc>
        <w:tc>
          <w:tcPr>
            <w:tcW w:w="7408" w:type="dxa"/>
            <w:gridSpan w:val="3"/>
            <w:vAlign w:val="center"/>
          </w:tcPr>
          <w:p w14:paraId="09154C8D">
            <w:pPr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静音一体式箱体，1米噪音≤75dB</w:t>
            </w:r>
          </w:p>
        </w:tc>
      </w:tr>
      <w:tr w14:paraId="3EDFA5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009" w:type="dxa"/>
            <w:vAlign w:val="center"/>
          </w:tcPr>
          <w:p w14:paraId="1E595820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自动化控制配置</w:t>
            </w:r>
          </w:p>
        </w:tc>
        <w:tc>
          <w:tcPr>
            <w:tcW w:w="7408" w:type="dxa"/>
            <w:gridSpan w:val="3"/>
            <w:vAlign w:val="center"/>
          </w:tcPr>
          <w:p w14:paraId="43711248">
            <w:pPr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全自动启停：市电断电自动启动，市电恢复延时怠速冷却停机，配套4P 160A ATS双电源自动切换柜，带电气+机械双重互锁，杜绝市电与发电并联短路</w:t>
            </w:r>
          </w:p>
        </w:tc>
      </w:tr>
      <w:tr w14:paraId="50F696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009" w:type="dxa"/>
            <w:vAlign w:val="center"/>
          </w:tcPr>
          <w:p w14:paraId="0C771539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设备要求</w:t>
            </w:r>
          </w:p>
        </w:tc>
        <w:tc>
          <w:tcPr>
            <w:tcW w:w="7408" w:type="dxa"/>
            <w:gridSpan w:val="3"/>
            <w:vAlign w:val="center"/>
          </w:tcPr>
          <w:p w14:paraId="092DC6FE">
            <w:pPr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设备全新原厂整机，出厂至交货不超过3个月，拒绝翻新、组装二手机</w:t>
            </w:r>
          </w:p>
        </w:tc>
      </w:tr>
      <w:tr w14:paraId="29122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009" w:type="dxa"/>
            <w:vAlign w:val="center"/>
          </w:tcPr>
          <w:p w14:paraId="2FC55CC5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质保期</w:t>
            </w:r>
          </w:p>
        </w:tc>
        <w:tc>
          <w:tcPr>
            <w:tcW w:w="7408" w:type="dxa"/>
            <w:gridSpan w:val="3"/>
            <w:vAlign w:val="center"/>
          </w:tcPr>
          <w:p w14:paraId="770E7609">
            <w:pPr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整机≥24个月或2000运行小时，以先到为准；柴油机原厂全国联保</w:t>
            </w:r>
          </w:p>
        </w:tc>
      </w:tr>
      <w:tr w14:paraId="189C96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009" w:type="dxa"/>
            <w:vAlign w:val="center"/>
          </w:tcPr>
          <w:p w14:paraId="44718EBC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售后</w:t>
            </w:r>
          </w:p>
        </w:tc>
        <w:tc>
          <w:tcPr>
            <w:tcW w:w="7408" w:type="dxa"/>
            <w:gridSpan w:val="3"/>
            <w:vAlign w:val="center"/>
          </w:tcPr>
          <w:p w14:paraId="5FC49208">
            <w:pPr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故障后2小时到场</w:t>
            </w:r>
          </w:p>
        </w:tc>
      </w:tr>
      <w:tr w14:paraId="327C8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009" w:type="dxa"/>
            <w:vAlign w:val="center"/>
          </w:tcPr>
          <w:p w14:paraId="0DE59FEC">
            <w:pPr>
              <w:spacing w:beforeAutospacing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安装地点</w:t>
            </w:r>
          </w:p>
        </w:tc>
        <w:tc>
          <w:tcPr>
            <w:tcW w:w="7408" w:type="dxa"/>
            <w:gridSpan w:val="3"/>
            <w:vAlign w:val="center"/>
          </w:tcPr>
          <w:p w14:paraId="5ACE6E93">
            <w:pPr>
              <w:spacing w:beforeAutospacing="0" w:afterAutospacing="0"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昆明市西山区疾病预防控制中心办公楼7楼楼顶，需搭建稳固遮雨房</w:t>
            </w:r>
          </w:p>
        </w:tc>
      </w:tr>
    </w:tbl>
    <w:p w14:paraId="4C2D076C">
      <w:pPr>
        <w:tabs>
          <w:tab w:val="left" w:pos="0"/>
        </w:tabs>
        <w:spacing w:line="560" w:lineRule="exact"/>
        <w:jc w:val="both"/>
        <w:rPr>
          <w:rFonts w:hint="default" w:eastAsia="仿宋_GB2312" w:asciiTheme="minorAscii" w:hAnsiTheme="minorAscii"/>
          <w:sz w:val="32"/>
          <w:szCs w:val="32"/>
        </w:rPr>
      </w:pPr>
    </w:p>
    <w:p w14:paraId="729B1AF4">
      <w:pPr>
        <w:bidi w:val="0"/>
        <w:outlineLvl w:val="9"/>
        <w:rPr>
          <w:rFonts w:hint="eastAsia"/>
        </w:rPr>
      </w:pPr>
    </w:p>
    <w:p w14:paraId="5D095C6A">
      <w:pPr>
        <w:bidi w:val="0"/>
        <w:outlineLvl w:val="9"/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2041" w:right="1474" w:bottom="1928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F6B4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67549A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67549A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B94D4">
    <w:pPr>
      <w:pStyle w:val="7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MwMTY3NGQzYzc1Mjc2ZjUyOTEwODRlY2IwNDY3YzQifQ=="/>
    <w:docVar w:name="KSO_WPS_MARK_KEY" w:val="e2d735a7-3f11-4c00-8029-851cbdd9f704"/>
  </w:docVars>
  <w:rsids>
    <w:rsidRoot w:val="472D5047"/>
    <w:rsid w:val="0008026B"/>
    <w:rsid w:val="001113BD"/>
    <w:rsid w:val="00270D4F"/>
    <w:rsid w:val="0029442B"/>
    <w:rsid w:val="00296707"/>
    <w:rsid w:val="002A4CCF"/>
    <w:rsid w:val="002A7136"/>
    <w:rsid w:val="002C723D"/>
    <w:rsid w:val="002F21AD"/>
    <w:rsid w:val="00344D02"/>
    <w:rsid w:val="00364157"/>
    <w:rsid w:val="00373C05"/>
    <w:rsid w:val="00381077"/>
    <w:rsid w:val="00393301"/>
    <w:rsid w:val="00424423"/>
    <w:rsid w:val="00434E39"/>
    <w:rsid w:val="00454EA5"/>
    <w:rsid w:val="004550C1"/>
    <w:rsid w:val="00464C6A"/>
    <w:rsid w:val="004E2B34"/>
    <w:rsid w:val="004F689B"/>
    <w:rsid w:val="004F7F9A"/>
    <w:rsid w:val="00562938"/>
    <w:rsid w:val="005D737C"/>
    <w:rsid w:val="005E381E"/>
    <w:rsid w:val="00602622"/>
    <w:rsid w:val="00624CE9"/>
    <w:rsid w:val="00671294"/>
    <w:rsid w:val="006818BA"/>
    <w:rsid w:val="0071162B"/>
    <w:rsid w:val="00734D5B"/>
    <w:rsid w:val="007641F0"/>
    <w:rsid w:val="00791133"/>
    <w:rsid w:val="007A3406"/>
    <w:rsid w:val="00867020"/>
    <w:rsid w:val="00872252"/>
    <w:rsid w:val="00877CFD"/>
    <w:rsid w:val="008A09DF"/>
    <w:rsid w:val="008B0350"/>
    <w:rsid w:val="008B5E85"/>
    <w:rsid w:val="008D014E"/>
    <w:rsid w:val="008D756C"/>
    <w:rsid w:val="00907C83"/>
    <w:rsid w:val="009400C6"/>
    <w:rsid w:val="00957E6E"/>
    <w:rsid w:val="009A3217"/>
    <w:rsid w:val="009A3FCA"/>
    <w:rsid w:val="009B5DED"/>
    <w:rsid w:val="009E6C1E"/>
    <w:rsid w:val="00A42231"/>
    <w:rsid w:val="00A4248C"/>
    <w:rsid w:val="00AC52C0"/>
    <w:rsid w:val="00AF27A6"/>
    <w:rsid w:val="00AF6A5B"/>
    <w:rsid w:val="00B91B1A"/>
    <w:rsid w:val="00BA79CE"/>
    <w:rsid w:val="00BB3AD7"/>
    <w:rsid w:val="00BF7353"/>
    <w:rsid w:val="00C33296"/>
    <w:rsid w:val="00C830E5"/>
    <w:rsid w:val="00D86707"/>
    <w:rsid w:val="00DB1398"/>
    <w:rsid w:val="00DB289B"/>
    <w:rsid w:val="00DB7224"/>
    <w:rsid w:val="00E038FB"/>
    <w:rsid w:val="00E328FF"/>
    <w:rsid w:val="00E75DB8"/>
    <w:rsid w:val="00E815FF"/>
    <w:rsid w:val="00E86D80"/>
    <w:rsid w:val="00F5440B"/>
    <w:rsid w:val="00FA7413"/>
    <w:rsid w:val="00FC1159"/>
    <w:rsid w:val="00FE7D58"/>
    <w:rsid w:val="010A6E58"/>
    <w:rsid w:val="012375FA"/>
    <w:rsid w:val="016D4D19"/>
    <w:rsid w:val="01CF32DE"/>
    <w:rsid w:val="01DB7ED5"/>
    <w:rsid w:val="01DD59FB"/>
    <w:rsid w:val="025739FF"/>
    <w:rsid w:val="026C6D7F"/>
    <w:rsid w:val="03045209"/>
    <w:rsid w:val="03404493"/>
    <w:rsid w:val="034C2D2B"/>
    <w:rsid w:val="03684B80"/>
    <w:rsid w:val="03863E70"/>
    <w:rsid w:val="0433224A"/>
    <w:rsid w:val="045B52FD"/>
    <w:rsid w:val="04722D72"/>
    <w:rsid w:val="04752DDA"/>
    <w:rsid w:val="04F82B4C"/>
    <w:rsid w:val="0548762F"/>
    <w:rsid w:val="05A131E3"/>
    <w:rsid w:val="05A84572"/>
    <w:rsid w:val="05B80C59"/>
    <w:rsid w:val="05D87815"/>
    <w:rsid w:val="05F41565"/>
    <w:rsid w:val="06560083"/>
    <w:rsid w:val="067508F8"/>
    <w:rsid w:val="06B867FC"/>
    <w:rsid w:val="06B86C28"/>
    <w:rsid w:val="06FA56D2"/>
    <w:rsid w:val="071A324D"/>
    <w:rsid w:val="07425E1A"/>
    <w:rsid w:val="076D3079"/>
    <w:rsid w:val="079052BE"/>
    <w:rsid w:val="07F4584C"/>
    <w:rsid w:val="080261BB"/>
    <w:rsid w:val="0858227F"/>
    <w:rsid w:val="08A54D99"/>
    <w:rsid w:val="08B03E69"/>
    <w:rsid w:val="08D35DAA"/>
    <w:rsid w:val="09340749"/>
    <w:rsid w:val="097C2489"/>
    <w:rsid w:val="098B21E0"/>
    <w:rsid w:val="098F532E"/>
    <w:rsid w:val="09C35E1E"/>
    <w:rsid w:val="09FE0C04"/>
    <w:rsid w:val="0A053D41"/>
    <w:rsid w:val="0A073F5D"/>
    <w:rsid w:val="0A261078"/>
    <w:rsid w:val="0A2763AD"/>
    <w:rsid w:val="0A4A5BF8"/>
    <w:rsid w:val="0A6071C9"/>
    <w:rsid w:val="0A682522"/>
    <w:rsid w:val="0AC77248"/>
    <w:rsid w:val="0AE147AE"/>
    <w:rsid w:val="0AE55CB7"/>
    <w:rsid w:val="0B023B71"/>
    <w:rsid w:val="0B2F4A8B"/>
    <w:rsid w:val="0B4E34C6"/>
    <w:rsid w:val="0B5331D2"/>
    <w:rsid w:val="0B7E1EE5"/>
    <w:rsid w:val="0BA568C2"/>
    <w:rsid w:val="0BB05F2E"/>
    <w:rsid w:val="0BEB340A"/>
    <w:rsid w:val="0C087B18"/>
    <w:rsid w:val="0C460641"/>
    <w:rsid w:val="0C5C65EE"/>
    <w:rsid w:val="0C851169"/>
    <w:rsid w:val="0C8A2C23"/>
    <w:rsid w:val="0D1D3A97"/>
    <w:rsid w:val="0D5D3E94"/>
    <w:rsid w:val="0D735465"/>
    <w:rsid w:val="0D896A37"/>
    <w:rsid w:val="0D8B0A01"/>
    <w:rsid w:val="0E082052"/>
    <w:rsid w:val="0E1B7FD7"/>
    <w:rsid w:val="0E2B3F92"/>
    <w:rsid w:val="0E3942A7"/>
    <w:rsid w:val="0F5841DF"/>
    <w:rsid w:val="0F661726"/>
    <w:rsid w:val="0F711E78"/>
    <w:rsid w:val="0F73799F"/>
    <w:rsid w:val="0F961547"/>
    <w:rsid w:val="0FB037D1"/>
    <w:rsid w:val="0FC41FA8"/>
    <w:rsid w:val="0FED6FB4"/>
    <w:rsid w:val="0FF54858"/>
    <w:rsid w:val="10374E70"/>
    <w:rsid w:val="107661D1"/>
    <w:rsid w:val="10797237"/>
    <w:rsid w:val="10986B7C"/>
    <w:rsid w:val="10A122E9"/>
    <w:rsid w:val="10B717D0"/>
    <w:rsid w:val="10E24DDC"/>
    <w:rsid w:val="11145B50"/>
    <w:rsid w:val="113E3FDC"/>
    <w:rsid w:val="114535BD"/>
    <w:rsid w:val="11592BC4"/>
    <w:rsid w:val="117D4B05"/>
    <w:rsid w:val="11A55E09"/>
    <w:rsid w:val="11A830C4"/>
    <w:rsid w:val="120C3966"/>
    <w:rsid w:val="1222745A"/>
    <w:rsid w:val="1232769D"/>
    <w:rsid w:val="125B413E"/>
    <w:rsid w:val="12B02CB8"/>
    <w:rsid w:val="13094E01"/>
    <w:rsid w:val="130E484D"/>
    <w:rsid w:val="13441D7E"/>
    <w:rsid w:val="136C4E31"/>
    <w:rsid w:val="13722D9D"/>
    <w:rsid w:val="13946135"/>
    <w:rsid w:val="142650CD"/>
    <w:rsid w:val="14373691"/>
    <w:rsid w:val="14504752"/>
    <w:rsid w:val="147E4E1C"/>
    <w:rsid w:val="14991C55"/>
    <w:rsid w:val="14A74A23"/>
    <w:rsid w:val="14F90946"/>
    <w:rsid w:val="15A71F13"/>
    <w:rsid w:val="15F630D7"/>
    <w:rsid w:val="16225C7A"/>
    <w:rsid w:val="16331597"/>
    <w:rsid w:val="16573B76"/>
    <w:rsid w:val="166149F5"/>
    <w:rsid w:val="16A20B69"/>
    <w:rsid w:val="171F1269"/>
    <w:rsid w:val="17263548"/>
    <w:rsid w:val="174C1201"/>
    <w:rsid w:val="174F6F43"/>
    <w:rsid w:val="176302F9"/>
    <w:rsid w:val="1780534F"/>
    <w:rsid w:val="17922F55"/>
    <w:rsid w:val="17D336D0"/>
    <w:rsid w:val="17EC4792"/>
    <w:rsid w:val="186500A0"/>
    <w:rsid w:val="18847D98"/>
    <w:rsid w:val="188D4BB9"/>
    <w:rsid w:val="18C354F3"/>
    <w:rsid w:val="18D403FA"/>
    <w:rsid w:val="18D56FD4"/>
    <w:rsid w:val="18E45469"/>
    <w:rsid w:val="19061883"/>
    <w:rsid w:val="1910625E"/>
    <w:rsid w:val="196F567B"/>
    <w:rsid w:val="19742C91"/>
    <w:rsid w:val="19AD1CFF"/>
    <w:rsid w:val="19BD63E6"/>
    <w:rsid w:val="1A171E5A"/>
    <w:rsid w:val="1A231FC1"/>
    <w:rsid w:val="1A2C17FB"/>
    <w:rsid w:val="1A383CBF"/>
    <w:rsid w:val="1A444411"/>
    <w:rsid w:val="1AB62E35"/>
    <w:rsid w:val="1ABF6C7C"/>
    <w:rsid w:val="1ACE6296"/>
    <w:rsid w:val="1AE14356"/>
    <w:rsid w:val="1B100797"/>
    <w:rsid w:val="1B6A52AA"/>
    <w:rsid w:val="1B7E7DF7"/>
    <w:rsid w:val="1B970EB9"/>
    <w:rsid w:val="1BA57132"/>
    <w:rsid w:val="1BAF6202"/>
    <w:rsid w:val="1BFC2ACA"/>
    <w:rsid w:val="1C112A19"/>
    <w:rsid w:val="1C2301C9"/>
    <w:rsid w:val="1C2F70C6"/>
    <w:rsid w:val="1C3E30E2"/>
    <w:rsid w:val="1C467723"/>
    <w:rsid w:val="1C827473"/>
    <w:rsid w:val="1C9E525E"/>
    <w:rsid w:val="1CED41CA"/>
    <w:rsid w:val="1D444728"/>
    <w:rsid w:val="1D4F376A"/>
    <w:rsid w:val="1D6E17A5"/>
    <w:rsid w:val="1D7414B2"/>
    <w:rsid w:val="1D857CBA"/>
    <w:rsid w:val="1DB25B36"/>
    <w:rsid w:val="1DB95116"/>
    <w:rsid w:val="1DFB572F"/>
    <w:rsid w:val="1E130F74"/>
    <w:rsid w:val="1E3B7376"/>
    <w:rsid w:val="1E713795"/>
    <w:rsid w:val="1E911D6D"/>
    <w:rsid w:val="1E967206"/>
    <w:rsid w:val="1EE95587"/>
    <w:rsid w:val="1F08349E"/>
    <w:rsid w:val="1F2111C5"/>
    <w:rsid w:val="1F705CA9"/>
    <w:rsid w:val="1F75506D"/>
    <w:rsid w:val="1F973235"/>
    <w:rsid w:val="1FA37E2C"/>
    <w:rsid w:val="1FB62317"/>
    <w:rsid w:val="1FD53D5E"/>
    <w:rsid w:val="1FE67D19"/>
    <w:rsid w:val="200E1FA8"/>
    <w:rsid w:val="20482782"/>
    <w:rsid w:val="20484530"/>
    <w:rsid w:val="206D21E8"/>
    <w:rsid w:val="209D72D8"/>
    <w:rsid w:val="20D21104"/>
    <w:rsid w:val="20DD55C0"/>
    <w:rsid w:val="210C4F57"/>
    <w:rsid w:val="213A47C0"/>
    <w:rsid w:val="214D3A62"/>
    <w:rsid w:val="21726FB0"/>
    <w:rsid w:val="218D65B2"/>
    <w:rsid w:val="21C127EB"/>
    <w:rsid w:val="21ED3680"/>
    <w:rsid w:val="22227BFE"/>
    <w:rsid w:val="22A72270"/>
    <w:rsid w:val="22AC349C"/>
    <w:rsid w:val="22D60519"/>
    <w:rsid w:val="22E329DA"/>
    <w:rsid w:val="230E380E"/>
    <w:rsid w:val="2314607A"/>
    <w:rsid w:val="23164DB9"/>
    <w:rsid w:val="232C0139"/>
    <w:rsid w:val="234731C4"/>
    <w:rsid w:val="2369313B"/>
    <w:rsid w:val="23F30C56"/>
    <w:rsid w:val="243454F7"/>
    <w:rsid w:val="24743B45"/>
    <w:rsid w:val="24CA7C09"/>
    <w:rsid w:val="2541605E"/>
    <w:rsid w:val="25DF1492"/>
    <w:rsid w:val="25DF76E4"/>
    <w:rsid w:val="260E0F06"/>
    <w:rsid w:val="263712CE"/>
    <w:rsid w:val="2674607E"/>
    <w:rsid w:val="26B31651"/>
    <w:rsid w:val="26CB1A16"/>
    <w:rsid w:val="27005865"/>
    <w:rsid w:val="272745D5"/>
    <w:rsid w:val="274517C9"/>
    <w:rsid w:val="2751016E"/>
    <w:rsid w:val="276854B7"/>
    <w:rsid w:val="2789262D"/>
    <w:rsid w:val="27893DAB"/>
    <w:rsid w:val="27FF7BCA"/>
    <w:rsid w:val="28094EEC"/>
    <w:rsid w:val="284101E2"/>
    <w:rsid w:val="28463A4A"/>
    <w:rsid w:val="28844573"/>
    <w:rsid w:val="28C3509B"/>
    <w:rsid w:val="28D472A8"/>
    <w:rsid w:val="28E15521"/>
    <w:rsid w:val="28E76FDC"/>
    <w:rsid w:val="28FD67FF"/>
    <w:rsid w:val="290F208E"/>
    <w:rsid w:val="2920604A"/>
    <w:rsid w:val="293E0BC6"/>
    <w:rsid w:val="293E7A1A"/>
    <w:rsid w:val="29CE5AA6"/>
    <w:rsid w:val="29FA2D3E"/>
    <w:rsid w:val="2A101451"/>
    <w:rsid w:val="2A1D6A2D"/>
    <w:rsid w:val="2A4C2E6E"/>
    <w:rsid w:val="2A522B7B"/>
    <w:rsid w:val="2A5D28E8"/>
    <w:rsid w:val="2B540BC1"/>
    <w:rsid w:val="2B9B5E5B"/>
    <w:rsid w:val="2C880505"/>
    <w:rsid w:val="2C8B2374"/>
    <w:rsid w:val="2CB371D5"/>
    <w:rsid w:val="2CB74F17"/>
    <w:rsid w:val="2CB75B58"/>
    <w:rsid w:val="2CBC7178"/>
    <w:rsid w:val="2D065630"/>
    <w:rsid w:val="2D4C1B03"/>
    <w:rsid w:val="2DFA7503"/>
    <w:rsid w:val="2DFF7806"/>
    <w:rsid w:val="2E0C3040"/>
    <w:rsid w:val="2E132621"/>
    <w:rsid w:val="2E232593"/>
    <w:rsid w:val="2E570595"/>
    <w:rsid w:val="2E877FFA"/>
    <w:rsid w:val="2E976DAE"/>
    <w:rsid w:val="2EC27BA3"/>
    <w:rsid w:val="2EE8585B"/>
    <w:rsid w:val="2F0B32F8"/>
    <w:rsid w:val="2F462898"/>
    <w:rsid w:val="2F8530AA"/>
    <w:rsid w:val="2FB41BE1"/>
    <w:rsid w:val="2FCE2CA3"/>
    <w:rsid w:val="301E705B"/>
    <w:rsid w:val="302208F9"/>
    <w:rsid w:val="30316D8E"/>
    <w:rsid w:val="304C1ED8"/>
    <w:rsid w:val="309B06AC"/>
    <w:rsid w:val="30C9346B"/>
    <w:rsid w:val="30DF22E7"/>
    <w:rsid w:val="30EC1CB3"/>
    <w:rsid w:val="312675FE"/>
    <w:rsid w:val="312F4CF2"/>
    <w:rsid w:val="315E3BB3"/>
    <w:rsid w:val="318A75C4"/>
    <w:rsid w:val="32717916"/>
    <w:rsid w:val="32781DDE"/>
    <w:rsid w:val="32B141B6"/>
    <w:rsid w:val="32D22AAA"/>
    <w:rsid w:val="338673F1"/>
    <w:rsid w:val="33D63155"/>
    <w:rsid w:val="33F22CD8"/>
    <w:rsid w:val="341B5D8B"/>
    <w:rsid w:val="347E456C"/>
    <w:rsid w:val="3484677C"/>
    <w:rsid w:val="34AA5361"/>
    <w:rsid w:val="34B1049E"/>
    <w:rsid w:val="350B5077"/>
    <w:rsid w:val="351849C1"/>
    <w:rsid w:val="35415CC5"/>
    <w:rsid w:val="355F2BC4"/>
    <w:rsid w:val="36034D29"/>
    <w:rsid w:val="361B6516"/>
    <w:rsid w:val="363D4FAE"/>
    <w:rsid w:val="367C4ADB"/>
    <w:rsid w:val="36814A44"/>
    <w:rsid w:val="37092813"/>
    <w:rsid w:val="373D3686"/>
    <w:rsid w:val="374455F9"/>
    <w:rsid w:val="376B71BB"/>
    <w:rsid w:val="379E11AD"/>
    <w:rsid w:val="37A95DA4"/>
    <w:rsid w:val="37C404E8"/>
    <w:rsid w:val="37E1109A"/>
    <w:rsid w:val="37E8067A"/>
    <w:rsid w:val="38213B8C"/>
    <w:rsid w:val="38A14FDE"/>
    <w:rsid w:val="38B84141"/>
    <w:rsid w:val="38C20ECB"/>
    <w:rsid w:val="38C970FF"/>
    <w:rsid w:val="38E01351"/>
    <w:rsid w:val="38EA21D0"/>
    <w:rsid w:val="390E5EBF"/>
    <w:rsid w:val="39423DBA"/>
    <w:rsid w:val="394B370A"/>
    <w:rsid w:val="39EC4304"/>
    <w:rsid w:val="3A6A35C8"/>
    <w:rsid w:val="3A744026"/>
    <w:rsid w:val="3AE80991"/>
    <w:rsid w:val="3B3911ED"/>
    <w:rsid w:val="3B457B92"/>
    <w:rsid w:val="3B4756B8"/>
    <w:rsid w:val="3B547DD5"/>
    <w:rsid w:val="3BA77CCD"/>
    <w:rsid w:val="3BB15227"/>
    <w:rsid w:val="3C1E7DFF"/>
    <w:rsid w:val="3C5A766D"/>
    <w:rsid w:val="3C726EAC"/>
    <w:rsid w:val="3C9E57AB"/>
    <w:rsid w:val="3CEC6AD7"/>
    <w:rsid w:val="3D0F2205"/>
    <w:rsid w:val="3D2959BD"/>
    <w:rsid w:val="3D430101"/>
    <w:rsid w:val="3D9077EA"/>
    <w:rsid w:val="3D974848"/>
    <w:rsid w:val="3DA52B6A"/>
    <w:rsid w:val="3DC50863"/>
    <w:rsid w:val="3DD11BB1"/>
    <w:rsid w:val="3DDD67A7"/>
    <w:rsid w:val="3E295549"/>
    <w:rsid w:val="3E78202C"/>
    <w:rsid w:val="3E8E35FE"/>
    <w:rsid w:val="3E9230EE"/>
    <w:rsid w:val="3EB92D70"/>
    <w:rsid w:val="3EC738CF"/>
    <w:rsid w:val="3EFB0C93"/>
    <w:rsid w:val="3F1735F3"/>
    <w:rsid w:val="3F1B30E3"/>
    <w:rsid w:val="3F4C3554"/>
    <w:rsid w:val="3F7D78FA"/>
    <w:rsid w:val="3FB934FA"/>
    <w:rsid w:val="3FD634AE"/>
    <w:rsid w:val="409D7D43"/>
    <w:rsid w:val="409F5F96"/>
    <w:rsid w:val="40CB42D3"/>
    <w:rsid w:val="41250249"/>
    <w:rsid w:val="41263DF8"/>
    <w:rsid w:val="414C1C7A"/>
    <w:rsid w:val="416C40CA"/>
    <w:rsid w:val="41984EBF"/>
    <w:rsid w:val="41A973BE"/>
    <w:rsid w:val="41E8453E"/>
    <w:rsid w:val="423D15C3"/>
    <w:rsid w:val="427F1BDB"/>
    <w:rsid w:val="42976F25"/>
    <w:rsid w:val="42A15FF5"/>
    <w:rsid w:val="42F159EC"/>
    <w:rsid w:val="431D7EDF"/>
    <w:rsid w:val="432C04ED"/>
    <w:rsid w:val="43A51B15"/>
    <w:rsid w:val="43BB4E95"/>
    <w:rsid w:val="43C17458"/>
    <w:rsid w:val="43DE0B83"/>
    <w:rsid w:val="44226CC2"/>
    <w:rsid w:val="446E2DED"/>
    <w:rsid w:val="448754D4"/>
    <w:rsid w:val="448B2AB9"/>
    <w:rsid w:val="44997520"/>
    <w:rsid w:val="44E93C84"/>
    <w:rsid w:val="44F71EFD"/>
    <w:rsid w:val="45213E62"/>
    <w:rsid w:val="458D2861"/>
    <w:rsid w:val="459D2A91"/>
    <w:rsid w:val="45CE5353"/>
    <w:rsid w:val="45D3296A"/>
    <w:rsid w:val="45F914F9"/>
    <w:rsid w:val="46192347"/>
    <w:rsid w:val="46300D33"/>
    <w:rsid w:val="46517D32"/>
    <w:rsid w:val="467A4511"/>
    <w:rsid w:val="469A6FE4"/>
    <w:rsid w:val="46BD0F24"/>
    <w:rsid w:val="46E26BDC"/>
    <w:rsid w:val="46F56DA4"/>
    <w:rsid w:val="472B7B7D"/>
    <w:rsid w:val="472D5047"/>
    <w:rsid w:val="474D5020"/>
    <w:rsid w:val="47975C19"/>
    <w:rsid w:val="47AA6646"/>
    <w:rsid w:val="47E635A5"/>
    <w:rsid w:val="47F70466"/>
    <w:rsid w:val="48486584"/>
    <w:rsid w:val="485458B8"/>
    <w:rsid w:val="48704C7D"/>
    <w:rsid w:val="48B9571B"/>
    <w:rsid w:val="48BD3312"/>
    <w:rsid w:val="4900334A"/>
    <w:rsid w:val="49AE2DA6"/>
    <w:rsid w:val="49B02FC2"/>
    <w:rsid w:val="49FC7FB5"/>
    <w:rsid w:val="49FE5ADB"/>
    <w:rsid w:val="4A1672C9"/>
    <w:rsid w:val="4A49144C"/>
    <w:rsid w:val="4A722025"/>
    <w:rsid w:val="4A8204BA"/>
    <w:rsid w:val="4ACA1E61"/>
    <w:rsid w:val="4AD14F9E"/>
    <w:rsid w:val="4AD8632C"/>
    <w:rsid w:val="4B5F07FC"/>
    <w:rsid w:val="4B8B339F"/>
    <w:rsid w:val="4BA426B2"/>
    <w:rsid w:val="4BC774AF"/>
    <w:rsid w:val="4BDA61BA"/>
    <w:rsid w:val="4C285091"/>
    <w:rsid w:val="4C4A322E"/>
    <w:rsid w:val="4C84302E"/>
    <w:rsid w:val="4CD9638C"/>
    <w:rsid w:val="4D0B0690"/>
    <w:rsid w:val="4D177713"/>
    <w:rsid w:val="4D341814"/>
    <w:rsid w:val="4D534390"/>
    <w:rsid w:val="4D6640C3"/>
    <w:rsid w:val="4D8E184E"/>
    <w:rsid w:val="4DCF405A"/>
    <w:rsid w:val="4DD23507"/>
    <w:rsid w:val="4DFE1891"/>
    <w:rsid w:val="4E121B55"/>
    <w:rsid w:val="4E2C19FB"/>
    <w:rsid w:val="4E353A96"/>
    <w:rsid w:val="4E3917D8"/>
    <w:rsid w:val="4E5E123E"/>
    <w:rsid w:val="4EB40E5E"/>
    <w:rsid w:val="4EB90777"/>
    <w:rsid w:val="4ECA2430"/>
    <w:rsid w:val="4F1F277C"/>
    <w:rsid w:val="4F5148FF"/>
    <w:rsid w:val="4F672375"/>
    <w:rsid w:val="4F844CD5"/>
    <w:rsid w:val="50067498"/>
    <w:rsid w:val="50306C0B"/>
    <w:rsid w:val="50354221"/>
    <w:rsid w:val="504306EC"/>
    <w:rsid w:val="50A2130A"/>
    <w:rsid w:val="50BB4726"/>
    <w:rsid w:val="50C7131D"/>
    <w:rsid w:val="50D61560"/>
    <w:rsid w:val="510559A1"/>
    <w:rsid w:val="512A5408"/>
    <w:rsid w:val="513B13C3"/>
    <w:rsid w:val="516E3547"/>
    <w:rsid w:val="51B868AD"/>
    <w:rsid w:val="523522B6"/>
    <w:rsid w:val="5244074B"/>
    <w:rsid w:val="5277467D"/>
    <w:rsid w:val="52A25EF1"/>
    <w:rsid w:val="52E65B71"/>
    <w:rsid w:val="5302488E"/>
    <w:rsid w:val="53234BC6"/>
    <w:rsid w:val="534053B7"/>
    <w:rsid w:val="536A2433"/>
    <w:rsid w:val="539179C0"/>
    <w:rsid w:val="53994352"/>
    <w:rsid w:val="53B67427"/>
    <w:rsid w:val="53B84F4D"/>
    <w:rsid w:val="53CD699A"/>
    <w:rsid w:val="53DD49B3"/>
    <w:rsid w:val="540C5299"/>
    <w:rsid w:val="543C5B7E"/>
    <w:rsid w:val="54705828"/>
    <w:rsid w:val="54854740"/>
    <w:rsid w:val="549C03CB"/>
    <w:rsid w:val="557B4484"/>
    <w:rsid w:val="568D446F"/>
    <w:rsid w:val="56931CA9"/>
    <w:rsid w:val="569972B8"/>
    <w:rsid w:val="56C421A8"/>
    <w:rsid w:val="56CB143B"/>
    <w:rsid w:val="56D06A51"/>
    <w:rsid w:val="56D402F0"/>
    <w:rsid w:val="56E12A0D"/>
    <w:rsid w:val="56F02C50"/>
    <w:rsid w:val="572823EA"/>
    <w:rsid w:val="574A6804"/>
    <w:rsid w:val="5774562F"/>
    <w:rsid w:val="57A04676"/>
    <w:rsid w:val="57B36D09"/>
    <w:rsid w:val="57B7551B"/>
    <w:rsid w:val="57D367F9"/>
    <w:rsid w:val="57E542DD"/>
    <w:rsid w:val="57F549C2"/>
    <w:rsid w:val="58003366"/>
    <w:rsid w:val="584E5E80"/>
    <w:rsid w:val="58535244"/>
    <w:rsid w:val="58794A0A"/>
    <w:rsid w:val="58900246"/>
    <w:rsid w:val="58922210"/>
    <w:rsid w:val="589705C2"/>
    <w:rsid w:val="58BC54DF"/>
    <w:rsid w:val="592F3F03"/>
    <w:rsid w:val="595C0BDD"/>
    <w:rsid w:val="596E6B8D"/>
    <w:rsid w:val="59A73A9A"/>
    <w:rsid w:val="59BD5A82"/>
    <w:rsid w:val="59D10B16"/>
    <w:rsid w:val="59EE7EC3"/>
    <w:rsid w:val="5A026F22"/>
    <w:rsid w:val="5A1F7AD4"/>
    <w:rsid w:val="5A2A6479"/>
    <w:rsid w:val="5A3D143C"/>
    <w:rsid w:val="5AA12BDF"/>
    <w:rsid w:val="5ADF1011"/>
    <w:rsid w:val="5B266C40"/>
    <w:rsid w:val="5B5714EF"/>
    <w:rsid w:val="5B5A4B3C"/>
    <w:rsid w:val="5B9067AF"/>
    <w:rsid w:val="5BAA161F"/>
    <w:rsid w:val="5BF60D08"/>
    <w:rsid w:val="5C1E3DBB"/>
    <w:rsid w:val="5C4C26D6"/>
    <w:rsid w:val="5C594DF3"/>
    <w:rsid w:val="5C7B3349"/>
    <w:rsid w:val="5C904CB9"/>
    <w:rsid w:val="5CC74453"/>
    <w:rsid w:val="5D663C6C"/>
    <w:rsid w:val="5D7440E1"/>
    <w:rsid w:val="5D9E6F62"/>
    <w:rsid w:val="5DA261B0"/>
    <w:rsid w:val="5DD24E5D"/>
    <w:rsid w:val="5DD45079"/>
    <w:rsid w:val="5E362DA1"/>
    <w:rsid w:val="5E433D5F"/>
    <w:rsid w:val="5EFC4888"/>
    <w:rsid w:val="5EFD415C"/>
    <w:rsid w:val="5F5B557E"/>
    <w:rsid w:val="5F8C5663"/>
    <w:rsid w:val="600D03CE"/>
    <w:rsid w:val="605341EE"/>
    <w:rsid w:val="605F08C6"/>
    <w:rsid w:val="60E90E3C"/>
    <w:rsid w:val="61167757"/>
    <w:rsid w:val="615362B5"/>
    <w:rsid w:val="616802ED"/>
    <w:rsid w:val="616A3D6C"/>
    <w:rsid w:val="61785D1C"/>
    <w:rsid w:val="617F70AA"/>
    <w:rsid w:val="620F6680"/>
    <w:rsid w:val="62261C1B"/>
    <w:rsid w:val="623E51B7"/>
    <w:rsid w:val="627E3805"/>
    <w:rsid w:val="62A64EE8"/>
    <w:rsid w:val="62D66CF4"/>
    <w:rsid w:val="62D82F16"/>
    <w:rsid w:val="62DE6052"/>
    <w:rsid w:val="63043D0B"/>
    <w:rsid w:val="6306651A"/>
    <w:rsid w:val="635A1B7D"/>
    <w:rsid w:val="636C77F8"/>
    <w:rsid w:val="6377272F"/>
    <w:rsid w:val="6381535B"/>
    <w:rsid w:val="63B1608F"/>
    <w:rsid w:val="63CD05A1"/>
    <w:rsid w:val="63F20007"/>
    <w:rsid w:val="644840CB"/>
    <w:rsid w:val="645B3DFE"/>
    <w:rsid w:val="646F78AA"/>
    <w:rsid w:val="64966BE4"/>
    <w:rsid w:val="64AA08E2"/>
    <w:rsid w:val="64C60BE8"/>
    <w:rsid w:val="651C567F"/>
    <w:rsid w:val="652E32C1"/>
    <w:rsid w:val="653F727C"/>
    <w:rsid w:val="654C7BEB"/>
    <w:rsid w:val="659155FE"/>
    <w:rsid w:val="65B03CD6"/>
    <w:rsid w:val="65CC6636"/>
    <w:rsid w:val="66536AD8"/>
    <w:rsid w:val="667E2026"/>
    <w:rsid w:val="66AE3383"/>
    <w:rsid w:val="66C20165"/>
    <w:rsid w:val="66C37A39"/>
    <w:rsid w:val="66C8777F"/>
    <w:rsid w:val="66FC2F4B"/>
    <w:rsid w:val="671B7875"/>
    <w:rsid w:val="67236729"/>
    <w:rsid w:val="674C5C80"/>
    <w:rsid w:val="67650AF0"/>
    <w:rsid w:val="677D408C"/>
    <w:rsid w:val="679C1079"/>
    <w:rsid w:val="67BF6452"/>
    <w:rsid w:val="67D37642"/>
    <w:rsid w:val="67D87514"/>
    <w:rsid w:val="682E5386"/>
    <w:rsid w:val="6837248C"/>
    <w:rsid w:val="685A617B"/>
    <w:rsid w:val="68646FFA"/>
    <w:rsid w:val="68866F70"/>
    <w:rsid w:val="689742BC"/>
    <w:rsid w:val="68B503D0"/>
    <w:rsid w:val="68EC43AE"/>
    <w:rsid w:val="68F62348"/>
    <w:rsid w:val="68F71C1C"/>
    <w:rsid w:val="68F95994"/>
    <w:rsid w:val="69216C99"/>
    <w:rsid w:val="692F13B6"/>
    <w:rsid w:val="69935DE8"/>
    <w:rsid w:val="69A04061"/>
    <w:rsid w:val="69A269A3"/>
    <w:rsid w:val="69A763DC"/>
    <w:rsid w:val="69AC5264"/>
    <w:rsid w:val="69BB0E9B"/>
    <w:rsid w:val="69DA3A17"/>
    <w:rsid w:val="69F85C4B"/>
    <w:rsid w:val="6A0719F3"/>
    <w:rsid w:val="6A173A89"/>
    <w:rsid w:val="6A280FF5"/>
    <w:rsid w:val="6A3573D3"/>
    <w:rsid w:val="6A9E4A45"/>
    <w:rsid w:val="6AC66C31"/>
    <w:rsid w:val="6AD246EE"/>
    <w:rsid w:val="6ADD5D01"/>
    <w:rsid w:val="6B596BBE"/>
    <w:rsid w:val="6BB838E4"/>
    <w:rsid w:val="6BD149A6"/>
    <w:rsid w:val="6BED62F2"/>
    <w:rsid w:val="6C165682"/>
    <w:rsid w:val="6C1F1BB5"/>
    <w:rsid w:val="6C3230CD"/>
    <w:rsid w:val="6C450EF0"/>
    <w:rsid w:val="6C523D39"/>
    <w:rsid w:val="6C663340"/>
    <w:rsid w:val="6C6770B8"/>
    <w:rsid w:val="6C9F23F3"/>
    <w:rsid w:val="6CA43E69"/>
    <w:rsid w:val="6CFA1CDB"/>
    <w:rsid w:val="6D194857"/>
    <w:rsid w:val="6D25144D"/>
    <w:rsid w:val="6D415B5B"/>
    <w:rsid w:val="6D794272"/>
    <w:rsid w:val="6DAC7479"/>
    <w:rsid w:val="6DD10C8D"/>
    <w:rsid w:val="6E22773B"/>
    <w:rsid w:val="6EAB7969"/>
    <w:rsid w:val="6EB1286D"/>
    <w:rsid w:val="6EE14008"/>
    <w:rsid w:val="6EF530A1"/>
    <w:rsid w:val="6F410095"/>
    <w:rsid w:val="6F4656AB"/>
    <w:rsid w:val="6F7E589F"/>
    <w:rsid w:val="6FAD1286"/>
    <w:rsid w:val="6FBB39A3"/>
    <w:rsid w:val="6FC0545D"/>
    <w:rsid w:val="7066111B"/>
    <w:rsid w:val="70671D7D"/>
    <w:rsid w:val="70767284"/>
    <w:rsid w:val="70871AD7"/>
    <w:rsid w:val="70981F36"/>
    <w:rsid w:val="70983CE4"/>
    <w:rsid w:val="709B37D5"/>
    <w:rsid w:val="70B413B2"/>
    <w:rsid w:val="711D243B"/>
    <w:rsid w:val="713779A1"/>
    <w:rsid w:val="71CE6B9D"/>
    <w:rsid w:val="71D90A58"/>
    <w:rsid w:val="71EF3DD8"/>
    <w:rsid w:val="72005FE5"/>
    <w:rsid w:val="721B4BCD"/>
    <w:rsid w:val="721C2A0C"/>
    <w:rsid w:val="724265FE"/>
    <w:rsid w:val="725105EF"/>
    <w:rsid w:val="72600832"/>
    <w:rsid w:val="726A16B0"/>
    <w:rsid w:val="72D354A8"/>
    <w:rsid w:val="72E41463"/>
    <w:rsid w:val="731004AA"/>
    <w:rsid w:val="73221F8B"/>
    <w:rsid w:val="73720B21"/>
    <w:rsid w:val="7386464D"/>
    <w:rsid w:val="73D9089C"/>
    <w:rsid w:val="73EF27A4"/>
    <w:rsid w:val="743B1556"/>
    <w:rsid w:val="743B2B9D"/>
    <w:rsid w:val="747B7BA5"/>
    <w:rsid w:val="747F58E7"/>
    <w:rsid w:val="74C74B98"/>
    <w:rsid w:val="74CC7E7C"/>
    <w:rsid w:val="74E4399C"/>
    <w:rsid w:val="74E7573D"/>
    <w:rsid w:val="751678CE"/>
    <w:rsid w:val="75226272"/>
    <w:rsid w:val="754B7577"/>
    <w:rsid w:val="7553467E"/>
    <w:rsid w:val="75C537D6"/>
    <w:rsid w:val="75C84AF5"/>
    <w:rsid w:val="75EA6D90"/>
    <w:rsid w:val="76312C11"/>
    <w:rsid w:val="76377AFB"/>
    <w:rsid w:val="76677812"/>
    <w:rsid w:val="768865A9"/>
    <w:rsid w:val="76B178AE"/>
    <w:rsid w:val="76B3090D"/>
    <w:rsid w:val="7702635B"/>
    <w:rsid w:val="77351069"/>
    <w:rsid w:val="77862AE9"/>
    <w:rsid w:val="77CB0E43"/>
    <w:rsid w:val="77CB499F"/>
    <w:rsid w:val="780954C8"/>
    <w:rsid w:val="78115026"/>
    <w:rsid w:val="78565259"/>
    <w:rsid w:val="787B0173"/>
    <w:rsid w:val="78A55057"/>
    <w:rsid w:val="78BB4A14"/>
    <w:rsid w:val="78CA2EA9"/>
    <w:rsid w:val="78E71CAD"/>
    <w:rsid w:val="78F817C4"/>
    <w:rsid w:val="79183C14"/>
    <w:rsid w:val="79393B8B"/>
    <w:rsid w:val="79544736"/>
    <w:rsid w:val="798017B9"/>
    <w:rsid w:val="79A731EA"/>
    <w:rsid w:val="79ED50A1"/>
    <w:rsid w:val="79F301DD"/>
    <w:rsid w:val="7A2436DC"/>
    <w:rsid w:val="7A434CC1"/>
    <w:rsid w:val="7A6A04A0"/>
    <w:rsid w:val="7A770E0E"/>
    <w:rsid w:val="7A772BBC"/>
    <w:rsid w:val="7A8377B3"/>
    <w:rsid w:val="7A9279F6"/>
    <w:rsid w:val="7AAC60DF"/>
    <w:rsid w:val="7AFD0ED4"/>
    <w:rsid w:val="7B346CFF"/>
    <w:rsid w:val="7B7B492E"/>
    <w:rsid w:val="7B916CED"/>
    <w:rsid w:val="7BA67BFD"/>
    <w:rsid w:val="7BBC6B85"/>
    <w:rsid w:val="7BCF6ABB"/>
    <w:rsid w:val="7C1E3C37"/>
    <w:rsid w:val="7C6026CD"/>
    <w:rsid w:val="7C8A307B"/>
    <w:rsid w:val="7C943EFA"/>
    <w:rsid w:val="7C9F0696"/>
    <w:rsid w:val="7CBC6FAC"/>
    <w:rsid w:val="7CCB62E2"/>
    <w:rsid w:val="7D0F16C6"/>
    <w:rsid w:val="7D5648FA"/>
    <w:rsid w:val="7D5F62B6"/>
    <w:rsid w:val="7D60638C"/>
    <w:rsid w:val="7D741635"/>
    <w:rsid w:val="7DA57A41"/>
    <w:rsid w:val="7DB61E9A"/>
    <w:rsid w:val="7E1846B6"/>
    <w:rsid w:val="7E5059B3"/>
    <w:rsid w:val="7E707E16"/>
    <w:rsid w:val="7EA63A70"/>
    <w:rsid w:val="7ECA59B1"/>
    <w:rsid w:val="7EF0118F"/>
    <w:rsid w:val="7EFE4C7B"/>
    <w:rsid w:val="7F4339B5"/>
    <w:rsid w:val="7F4E59AB"/>
    <w:rsid w:val="7F7A5381"/>
    <w:rsid w:val="7FC00B6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autoRedefine/>
    <w:qFormat/>
    <w:uiPriority w:val="0"/>
    <w:rPr>
      <w:rFonts w:ascii="宋体" w:hAnsi="Courier New"/>
    </w:rPr>
  </w:style>
  <w:style w:type="paragraph" w:styleId="5">
    <w:name w:val="Date"/>
    <w:basedOn w:val="1"/>
    <w:next w:val="1"/>
    <w:link w:val="18"/>
    <w:autoRedefine/>
    <w:qFormat/>
    <w:uiPriority w:val="0"/>
    <w:pPr>
      <w:ind w:left="100" w:leftChars="2500"/>
    </w:pPr>
  </w:style>
  <w:style w:type="paragraph" w:styleId="6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Title"/>
    <w:basedOn w:val="1"/>
    <w:next w:val="1"/>
    <w:link w:val="27"/>
    <w:autoRedefine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11">
    <w:name w:val="Table Grid"/>
    <w:basedOn w:val="10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autoRedefine/>
    <w:qFormat/>
    <w:uiPriority w:val="0"/>
    <w:rPr>
      <w:b/>
    </w:rPr>
  </w:style>
  <w:style w:type="character" w:styleId="14">
    <w:name w:val="FollowedHyperlink"/>
    <w:basedOn w:val="12"/>
    <w:autoRedefine/>
    <w:qFormat/>
    <w:uiPriority w:val="0"/>
    <w:rPr>
      <w:color w:val="800080"/>
      <w:u w:val="single"/>
    </w:rPr>
  </w:style>
  <w:style w:type="character" w:styleId="15">
    <w:name w:val="Hyperlink"/>
    <w:basedOn w:val="12"/>
    <w:autoRedefine/>
    <w:qFormat/>
    <w:uiPriority w:val="0"/>
    <w:rPr>
      <w:color w:val="0000FF"/>
      <w:u w:val="single"/>
    </w:rPr>
  </w:style>
  <w:style w:type="character" w:customStyle="1" w:styleId="16">
    <w:name w:val="页眉 字符"/>
    <w:basedOn w:val="12"/>
    <w:link w:val="7"/>
    <w:autoRedefine/>
    <w:qFormat/>
    <w:uiPriority w:val="0"/>
    <w:rPr>
      <w:kern w:val="2"/>
      <w:sz w:val="18"/>
      <w:szCs w:val="18"/>
    </w:rPr>
  </w:style>
  <w:style w:type="paragraph" w:customStyle="1" w:styleId="17">
    <w:name w:val="列出段落1"/>
    <w:basedOn w:val="1"/>
    <w:autoRedefine/>
    <w:unhideWhenUsed/>
    <w:qFormat/>
    <w:uiPriority w:val="99"/>
    <w:pPr>
      <w:ind w:firstLine="420" w:firstLineChars="200"/>
    </w:pPr>
  </w:style>
  <w:style w:type="character" w:customStyle="1" w:styleId="18">
    <w:name w:val="日期 字符"/>
    <w:basedOn w:val="12"/>
    <w:link w:val="5"/>
    <w:autoRedefine/>
    <w:qFormat/>
    <w:uiPriority w:val="0"/>
    <w:rPr>
      <w:kern w:val="2"/>
      <w:sz w:val="21"/>
      <w:szCs w:val="24"/>
    </w:rPr>
  </w:style>
  <w:style w:type="character" w:customStyle="1" w:styleId="19">
    <w:name w:val="font21"/>
    <w:basedOn w:val="12"/>
    <w:autoRedefine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20">
    <w:name w:val="font51"/>
    <w:basedOn w:val="12"/>
    <w:autoRedefine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  <w:vertAlign w:val="superscript"/>
    </w:rPr>
  </w:style>
  <w:style w:type="character" w:customStyle="1" w:styleId="21">
    <w:name w:val="font41"/>
    <w:basedOn w:val="12"/>
    <w:autoRedefine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2">
    <w:name w:val="font01"/>
    <w:basedOn w:val="12"/>
    <w:autoRedefine/>
    <w:qFormat/>
    <w:uiPriority w:val="0"/>
    <w:rPr>
      <w:rFonts w:hint="default" w:ascii="Calibri" w:hAnsi="Calibri" w:cs="Calibri"/>
      <w:color w:val="000000"/>
      <w:sz w:val="22"/>
      <w:szCs w:val="22"/>
      <w:u w:val="none"/>
      <w:vertAlign w:val="subscript"/>
    </w:rPr>
  </w:style>
  <w:style w:type="character" w:customStyle="1" w:styleId="23">
    <w:name w:val="font61"/>
    <w:basedOn w:val="12"/>
    <w:autoRedefine/>
    <w:qFormat/>
    <w:uiPriority w:val="0"/>
    <w:rPr>
      <w:rFonts w:hint="default" w:ascii="Calibri" w:hAnsi="Calibri" w:cs="Calibri"/>
      <w:color w:val="000000"/>
      <w:sz w:val="22"/>
      <w:szCs w:val="22"/>
      <w:u w:val="none"/>
      <w:vertAlign w:val="superscript"/>
    </w:rPr>
  </w:style>
  <w:style w:type="character" w:customStyle="1" w:styleId="24">
    <w:name w:val="font71"/>
    <w:basedOn w:val="12"/>
    <w:autoRedefine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  <w:vertAlign w:val="subscript"/>
    </w:rPr>
  </w:style>
  <w:style w:type="character" w:customStyle="1" w:styleId="25">
    <w:name w:val="font31"/>
    <w:basedOn w:val="12"/>
    <w:autoRedefine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6">
    <w:name w:val="font11"/>
    <w:basedOn w:val="12"/>
    <w:autoRedefine/>
    <w:qFormat/>
    <w:uiPriority w:val="0"/>
    <w:rPr>
      <w:rFonts w:hint="default" w:ascii="Calibri" w:hAnsi="Calibri" w:cs="Calibri"/>
      <w:color w:val="000000"/>
      <w:sz w:val="12"/>
      <w:szCs w:val="12"/>
      <w:u w:val="none"/>
    </w:rPr>
  </w:style>
  <w:style w:type="character" w:customStyle="1" w:styleId="27">
    <w:name w:val="标题 字符"/>
    <w:basedOn w:val="12"/>
    <w:link w:val="9"/>
    <w:autoRedefine/>
    <w:qFormat/>
    <w:uiPriority w:val="10"/>
    <w:rPr>
      <w:rFonts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昆明市西山区党政机关单位</Company>
  <Pages>2</Pages>
  <Words>501</Words>
  <Characters>616</Characters>
  <Lines>12</Lines>
  <Paragraphs>3</Paragraphs>
  <TotalTime>5412</TotalTime>
  <ScaleCrop>false</ScaleCrop>
  <LinksUpToDate>false</LinksUpToDate>
  <CharactersWithSpaces>641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2024-08-23T09:54:00Z</dcterms:created>
  <dc:creator>向往</dc:creator>
  <cp:lastModifiedBy>马梦涛</cp:lastModifiedBy>
  <cp:lastPrinted>2026-07-16T02:38:00Z</cp:lastPrinted>
  <dcterms:modified xsi:type="dcterms:W3CDTF">2026-08-04T08:37:27Z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6F43D206045B49F7A126359F533F4578_13</vt:lpwstr>
  </property>
  <property fmtid="{D5CDD505-2E9C-101B-9397-08002B2CF9AE}" pid="4" name="KSOTemplateDocerSaveRecord">
    <vt:lpwstr>eyJoZGlkIjoiMjBhOWU4NmNjYTQxYTU5MWJmNmMyMDViOWMwZjBlZmMiLCJ1c2VySWQiOiIyMzE1MTYzMzEifQ==</vt:lpwstr>
  </property>
</Properties>
</file>