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708"/>
        <w:jc w:val="center"/>
        <w:rPr>
          <w:rFonts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</w:pPr>
      <w:bookmarkStart w:id="0" w:name="_GoBack"/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555555"/>
          <w:spacing w:val="0"/>
          <w:sz w:val="34"/>
          <w:szCs w:val="34"/>
          <w:bdr w:val="none" w:color="auto" w:sz="0" w:space="0"/>
          <w:shd w:val="clear" w:fill="FFFFFF"/>
        </w:rPr>
        <w:t>财政转移支付安排说明</w:t>
      </w:r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16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555555"/>
          <w:spacing w:val="0"/>
          <w:sz w:val="25"/>
          <w:szCs w:val="25"/>
          <w:bdr w:val="none" w:color="auto" w:sz="0" w:space="0"/>
          <w:shd w:val="clear" w:fill="FFFFFF"/>
        </w:rPr>
        <w:t>西山区已实行乡财县管，按照区与乡（镇）财政管理体制，乡（镇）按照一级部门预算管理，无对下转移支付资金，故无分项目专项转移支付资金。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16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ascii="楷体_GB2312" w:hAnsi="微软雅黑" w:eastAsia="楷体_GB2312" w:cs="楷体_GB2312"/>
          <w:i w:val="0"/>
          <w:iCs w:val="0"/>
          <w:caps w:val="0"/>
          <w:color w:val="555555"/>
          <w:spacing w:val="0"/>
          <w:sz w:val="25"/>
          <w:szCs w:val="25"/>
          <w:bdr w:val="none" w:color="auto" w:sz="0" w:space="0"/>
          <w:shd w:val="clear" w:fill="FFFFFF"/>
        </w:rPr>
        <w:t>（一）与中央配套事项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16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555555"/>
          <w:spacing w:val="0"/>
          <w:sz w:val="25"/>
          <w:szCs w:val="25"/>
          <w:bdr w:val="none" w:color="auto" w:sz="0" w:space="0"/>
          <w:shd w:val="clear" w:fill="FFFFFF"/>
        </w:rPr>
        <w:t>我区已实行乡财县管，按照区与乡（镇）财政管理体制，乡（镇）按照一级部门预算管理，故无中央配套事项对下转移支付资金。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16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hint="eastAsia" w:ascii="楷体_GB2312" w:hAnsi="微软雅黑" w:eastAsia="楷体_GB2312" w:cs="楷体_GB2312"/>
          <w:i w:val="0"/>
          <w:iCs w:val="0"/>
          <w:caps w:val="0"/>
          <w:color w:val="555555"/>
          <w:spacing w:val="0"/>
          <w:sz w:val="25"/>
          <w:szCs w:val="25"/>
          <w:bdr w:val="none" w:color="auto" w:sz="0" w:space="0"/>
          <w:shd w:val="clear" w:fill="FFFFFF"/>
        </w:rPr>
        <w:t>（二）按既定政策标准测算补助事项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16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555555"/>
          <w:spacing w:val="0"/>
          <w:sz w:val="25"/>
          <w:szCs w:val="25"/>
          <w:bdr w:val="none" w:color="auto" w:sz="0" w:space="0"/>
          <w:shd w:val="clear" w:fill="FFFFFF"/>
        </w:rPr>
        <w:t>我区已实行乡财县管，按照区与乡（镇）财政管理体制，乡（镇）按照一级部门预算管理，故无既定政策标准测算补助事项对下转移支付资金。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16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hint="eastAsia" w:ascii="楷体_GB2312" w:hAnsi="微软雅黑" w:eastAsia="楷体_GB2312" w:cs="楷体_GB2312"/>
          <w:i w:val="0"/>
          <w:iCs w:val="0"/>
          <w:caps w:val="0"/>
          <w:color w:val="555555"/>
          <w:spacing w:val="0"/>
          <w:sz w:val="25"/>
          <w:szCs w:val="25"/>
          <w:bdr w:val="none" w:color="auto" w:sz="0" w:space="0"/>
          <w:shd w:val="clear" w:fill="FFFFFF"/>
        </w:rPr>
        <w:t>（三）经济社会事业发展事项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16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555555"/>
          <w:spacing w:val="0"/>
          <w:sz w:val="25"/>
          <w:szCs w:val="25"/>
          <w:bdr w:val="none" w:color="auto" w:sz="0" w:space="0"/>
          <w:shd w:val="clear" w:fill="FFFFFF"/>
        </w:rPr>
        <w:t>我区已实行乡财县管，按照区与乡（镇）财政管理体制，乡（镇）按照一级部门预算管理，故无经济社会事业发展事项对下转移支付资金。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36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2022-01-25T08:19:05Z</dcterms:created>
  <dc:creator>Administrator</dc:creator>
  <cp:lastModifiedBy>娜娜</cp:lastModifiedBy>
  <dcterms:modified xsi:type="dcterms:W3CDTF">2022-01-25T08:19:21Z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2CA9CBF1F70C4604B5FF21AA6DA14AC1</vt:lpwstr>
  </property>
</Properties>
</file>