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napToGrid w:val="0"/>
          <w:color w:val="000000"/>
          <w:spacing w:val="2"/>
          <w:sz w:val="44"/>
          <w:szCs w:val="44"/>
          <w:lang w:val="en-US" w:eastAsia="zh-CN"/>
        </w:rPr>
        <w:t>2024年社会保险基金收支变动情况</w:t>
      </w: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一、2024年西山区收入变动情况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机关事业单位基本养老保险基金收入与2023年相比持平。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二、2024年西山区支出变动情况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机关事业单位基本养老保险基金支出数较2023年增加的主要原因是：一是退休人员增加；二是退休人员养老增资调待后按照新标准来发放养老金待遇。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需要特别说明的是：企业职工基本养老保险基金实行全国统筹省级统收统支，失业保险基金、工伤保险基金由省级统筹，相关数据由省级统一报告，城乡居民基本医疗保险基金、城乡居民养老保险基金由市级统筹，相关数据由市级统一报告，西山区保险基金决算不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包含企业职工基本养老保险、失业保险、工伤保险、城乡居民基本医疗保险、城乡居民养老保险情况。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97F68"/>
    <w:rsid w:val="0467640A"/>
    <w:rsid w:val="0C784AA7"/>
    <w:rsid w:val="0CB6212B"/>
    <w:rsid w:val="0D374C17"/>
    <w:rsid w:val="0EDF2A55"/>
    <w:rsid w:val="14C27481"/>
    <w:rsid w:val="1AA96BF5"/>
    <w:rsid w:val="1AD574D9"/>
    <w:rsid w:val="28F95D9F"/>
    <w:rsid w:val="2ED529CD"/>
    <w:rsid w:val="36140000"/>
    <w:rsid w:val="37C02A46"/>
    <w:rsid w:val="38E56A9F"/>
    <w:rsid w:val="3BC83CEF"/>
    <w:rsid w:val="3BC94D00"/>
    <w:rsid w:val="42835F0A"/>
    <w:rsid w:val="44597F68"/>
    <w:rsid w:val="4CF63A5D"/>
    <w:rsid w:val="4D6F32DF"/>
    <w:rsid w:val="50476D4D"/>
    <w:rsid w:val="55D05EC8"/>
    <w:rsid w:val="61E93FF5"/>
    <w:rsid w:val="6E38526A"/>
    <w:rsid w:val="6FAE4051"/>
    <w:rsid w:val="723A731C"/>
    <w:rsid w:val="78B5394A"/>
    <w:rsid w:val="7B3678F7"/>
    <w:rsid w:val="7B85314C"/>
    <w:rsid w:val="7F0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昆明市西山区党政机关单位</Company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2024-09-25T03:31:00Z</dcterms:created>
  <dc:creator>Administrator</dc:creator>
  <cp:lastModifiedBy>Administrator</cp:lastModifiedBy>
  <dcterms:modified xsi:type="dcterms:W3CDTF">2025-10-11T02:45:26Z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