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bottom w:val="none" w:color="auto" w:sz="0" w:space="0"/>
        </w:pBdr>
        <w:spacing w:after="0" w:line="590" w:lineRule="exact"/>
        <w:rPr>
          <w:rFonts w:ascii="Times New Roman" w:hAnsi="Times New Roman" w:eastAsia="宋体"/>
          <w:sz w:val="30"/>
          <w:szCs w:val="30"/>
        </w:rPr>
      </w:pPr>
      <w:bookmarkStart w:id="0" w:name="_GoBack"/>
      <w:bookmarkEnd w:id="0"/>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rPr>
        <w:t>1</w:t>
      </w:r>
    </w:p>
    <w:p>
      <w:pPr>
        <w:pBdr>
          <w:top w:val="none" w:color="auto" w:sz="0" w:space="0"/>
          <w:bottom w:val="none" w:color="auto" w:sz="0" w:space="0"/>
        </w:pBdr>
        <w:spacing w:before="0" w:after="0" w:line="240" w:lineRule="auto"/>
        <w:jc w:val="center"/>
        <w:outlineLvl w:val="0"/>
        <w:rPr>
          <w:rFonts w:ascii="方正小标宋简体" w:hAnsi="方正小标宋简体" w:eastAsia="方正小标宋简体" w:cs="方正小标宋简体"/>
          <w:sz w:val="38"/>
          <w:szCs w:val="38"/>
        </w:rPr>
      </w:pPr>
      <w:r>
        <w:rPr>
          <w:rFonts w:hint="default" w:ascii="方正小标宋简体" w:hAnsi="方正小标宋简体" w:eastAsia="方正小标宋简体" w:cs="方正小标宋简体"/>
          <w:sz w:val="38"/>
          <w:szCs w:val="38"/>
        </w:rPr>
        <w:t>20</w:t>
      </w:r>
      <w:r>
        <w:rPr>
          <w:rFonts w:hint="default" w:ascii="方正小标宋简体" w:hAnsi="方正小标宋简体" w:eastAsia="方正小标宋简体" w:cs="方正小标宋简体"/>
          <w:sz w:val="38"/>
          <w:szCs w:val="38"/>
          <w:lang w:val="en-US" w:eastAsia="zh-CN"/>
        </w:rPr>
        <w:t>24</w:t>
      </w:r>
      <w:r>
        <w:rPr>
          <w:rFonts w:hint="default" w:ascii="方正小标宋简体" w:hAnsi="方正小标宋简体" w:eastAsia="方正小标宋简体" w:cs="方正小标宋简体"/>
          <w:sz w:val="38"/>
          <w:szCs w:val="38"/>
        </w:rPr>
        <w:t>年度部门整体支出绩效自评情况</w:t>
      </w:r>
    </w:p>
    <w:tbl>
      <w:tblPr>
        <w:tblStyle w:val="4"/>
        <w:tblW w:w="0" w:type="auto"/>
        <w:jc w:val="center"/>
        <w:tblLayout w:type="fixed"/>
        <w:tblCellMar>
          <w:top w:w="0" w:type="dxa"/>
          <w:left w:w="108" w:type="dxa"/>
          <w:bottom w:w="0" w:type="dxa"/>
          <w:right w:w="108" w:type="dxa"/>
        </w:tblCellMar>
      </w:tblPr>
      <w:tblGrid>
        <w:gridCol w:w="1186"/>
        <w:gridCol w:w="3777"/>
        <w:gridCol w:w="4346"/>
      </w:tblGrid>
      <w:tr>
        <w:tblPrEx>
          <w:tblCellMar>
            <w:top w:w="0" w:type="dxa"/>
            <w:left w:w="108" w:type="dxa"/>
            <w:bottom w:w="0" w:type="dxa"/>
            <w:right w:w="108" w:type="dxa"/>
          </w:tblCellMar>
        </w:tblPrEx>
        <w:trPr>
          <w:cantSplit/>
          <w:trHeight w:val="3304" w:hRule="exact"/>
          <w:tblHeader/>
          <w:jc w:val="center"/>
        </w:trPr>
        <w:tc>
          <w:tcPr>
            <w:tcW w:w="1186"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一、部门基本情况</w:t>
            </w:r>
          </w:p>
        </w:tc>
        <w:tc>
          <w:tcPr>
            <w:tcW w:w="377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（一）部门概况</w:t>
            </w:r>
          </w:p>
        </w:tc>
        <w:tc>
          <w:tcPr>
            <w:tcW w:w="43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昆明市西山区人民政府办公室是昆明市西山区人民政府工作部门，为正科级，加挂昆明市西山区大健康产业办公室牌子。中共昆明市西山区委员会外事工作委员会办公室设在昆明市西山区人民政府办公室，接受中共昆明市西山区委员会外事工作委员会的直接领导，承担中共昆明市西山区委员会外事工作委员会具体工作。</w:t>
            </w:r>
          </w:p>
        </w:tc>
      </w:tr>
      <w:tr>
        <w:tblPrEx>
          <w:tblCellMar>
            <w:top w:w="0" w:type="dxa"/>
            <w:left w:w="108" w:type="dxa"/>
            <w:bottom w:w="0" w:type="dxa"/>
            <w:right w:w="108" w:type="dxa"/>
          </w:tblCellMar>
        </w:tblPrEx>
        <w:trPr>
          <w:cantSplit/>
          <w:trHeight w:val="9187" w:hRule="exact"/>
          <w:tblHeader/>
          <w:jc w:val="center"/>
        </w:trPr>
        <w:tc>
          <w:tcPr>
            <w:tcW w:w="118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p>
        </w:tc>
        <w:tc>
          <w:tcPr>
            <w:tcW w:w="377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（二）部门绩效目标的设立情况</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西山区人民政府办公室当助推发展的先锋，创优质服务的楷模，做综合协调的能手。认真学习贯彻党和国家方针、政策、法律、法规，贯彻落实市委、市政府和区委、区人大、区政府各项政策、决议、决定和上级领导的指示；围绕区政府各个阶段的中心工作深入基层，调查研究，掌握情况，反映信息，做到上情下达、下情上报，为政府决策与部署工作做好参谋服务，发挥助手作用。对基层、职能部门贯彻落实区政府重大决策和重要工作任务的情况进行检查、督办，保证政令畅通，协调处理基层、各职能部门之间的工作联系；承办、起草西山区人民政府及区政府办的各类公文；负责西山区人民政府相关会议的会务工作，协助西山区人民政府领导组织实施会议决定事项；负责区政府、区政府办的印章管理；做好区政府有关接待工作；做好文件收发、打印和立卷归档工作；做好相关后勤服务工作；承办和回复省、市、区人民代表和政协委员的建议、批评、意见和提案, 负责全区政务信息工作；负责西山区人民政府应急值班工作，协助西山区人民政府领导做好需由西山区人民政府组织处理的突发公共事件的应急处置工作；负责区政府区长热线工作；负责做好外事工作；承办区委、区政府和上级机关交办的其他事项。</w:t>
            </w:r>
          </w:p>
        </w:tc>
      </w:tr>
      <w:tr>
        <w:tblPrEx>
          <w:tblCellMar>
            <w:top w:w="0" w:type="dxa"/>
            <w:left w:w="108" w:type="dxa"/>
            <w:bottom w:w="0" w:type="dxa"/>
            <w:right w:w="108" w:type="dxa"/>
          </w:tblCellMar>
        </w:tblPrEx>
        <w:trPr>
          <w:cantSplit/>
          <w:trHeight w:val="2101" w:hRule="exact"/>
          <w:tblHeader/>
          <w:jc w:val="center"/>
        </w:trPr>
        <w:tc>
          <w:tcPr>
            <w:tcW w:w="118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p>
        </w:tc>
        <w:tc>
          <w:tcPr>
            <w:tcW w:w="377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（三）部门整体收支情况</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区政府办公室2024年度年初结转和结余0.00万元，本年收入为4216.04万元，均为一般公共预算财政拨款；本年支出为4216.04万元，其中基本支出为1664.72万元，项目支出为2551.32万元。使用非财政拨款结余0.00万元，结余分配0.00万元，年末结转和结余0.00万元。</w:t>
            </w:r>
          </w:p>
        </w:tc>
      </w:tr>
      <w:tr>
        <w:tblPrEx>
          <w:tblCellMar>
            <w:top w:w="0" w:type="dxa"/>
            <w:left w:w="108" w:type="dxa"/>
            <w:bottom w:w="0" w:type="dxa"/>
            <w:right w:w="108" w:type="dxa"/>
          </w:tblCellMar>
        </w:tblPrEx>
        <w:trPr>
          <w:cantSplit/>
          <w:trHeight w:val="3351" w:hRule="exact"/>
          <w:tblHeader/>
          <w:jc w:val="center"/>
        </w:trPr>
        <w:tc>
          <w:tcPr>
            <w:tcW w:w="118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p>
        </w:tc>
        <w:tc>
          <w:tcPr>
            <w:tcW w:w="377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（四）部门预算管理制度建设情况</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区政府办公室根据国家有关财经法律法规结合实际情况制定了一系列的财务管理制度，在资金使用上按照国家财经法规和单位财务管理制度规定收支，按照财经制度的有关要求，做到资金使用的合规性。资金使用无截留、挤占、挪用、虚列支出情况。制定了《昆明市西山区人民政府办公室“三重一大”事项集体决策制度》、《昆明市西山区人民政府办公室财务管理制度》、《昆明市西山区人民政府办公室国内公务接待管理制度》等。</w:t>
            </w:r>
          </w:p>
        </w:tc>
      </w:tr>
      <w:tr>
        <w:tblPrEx>
          <w:tblCellMar>
            <w:top w:w="0" w:type="dxa"/>
            <w:left w:w="108" w:type="dxa"/>
            <w:bottom w:w="0" w:type="dxa"/>
            <w:right w:w="108" w:type="dxa"/>
          </w:tblCellMar>
        </w:tblPrEx>
        <w:trPr>
          <w:cantSplit/>
          <w:trHeight w:val="2266" w:hRule="exact"/>
          <w:tblHeader/>
          <w:jc w:val="center"/>
        </w:trPr>
        <w:tc>
          <w:tcPr>
            <w:tcW w:w="118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p>
        </w:tc>
        <w:tc>
          <w:tcPr>
            <w:tcW w:w="377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（五）严控“三公</w:t>
            </w:r>
            <w:r>
              <w:rPr>
                <w:rFonts w:hint="default" w:ascii="Times New Roman" w:hAnsi="Times New Roman" w:eastAsia="仿宋" w:cs="Times New Roman"/>
                <w:color w:val="000000"/>
                <w:kern w:val="0"/>
                <w:sz w:val="24"/>
                <w:szCs w:val="24"/>
                <w:shd w:val="clear" w:color="auto" w:fill="auto"/>
              </w:rPr>
              <w:t>”经费</w:t>
            </w:r>
            <w:r>
              <w:rPr>
                <w:rFonts w:hint="default" w:ascii="Times New Roman" w:hAnsi="Times New Roman" w:eastAsia="仿宋" w:cs="Times New Roman"/>
                <w:color w:val="000000"/>
                <w:kern w:val="0"/>
                <w:sz w:val="24"/>
                <w:szCs w:val="24"/>
              </w:rPr>
              <w:t>支出情况</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昆明市西山区人民政府办公室202</w:t>
            </w:r>
            <w:r>
              <w:rPr>
                <w:rFonts w:hint="eastAsia" w:ascii="Times New Roman" w:hAnsi="Times New Roman" w:eastAsia="仿宋" w:cs="Times New Roman"/>
                <w:color w:val="000000"/>
                <w:kern w:val="0"/>
                <w:sz w:val="24"/>
                <w:szCs w:val="24"/>
                <w:lang w:val="en-US" w:eastAsia="zh-CN"/>
              </w:rPr>
              <w:t>4</w:t>
            </w:r>
            <w:r>
              <w:rPr>
                <w:rFonts w:hint="eastAsia" w:ascii="Times New Roman" w:hAnsi="Times New Roman" w:eastAsia="仿宋" w:cs="Times New Roman"/>
                <w:color w:val="000000"/>
                <w:kern w:val="0"/>
                <w:sz w:val="24"/>
                <w:szCs w:val="24"/>
              </w:rPr>
              <w:t>年度一般公共预算财政拨款“三公”经费支出预算为</w:t>
            </w:r>
            <w:r>
              <w:rPr>
                <w:rFonts w:hint="eastAsia" w:ascii="Times New Roman" w:hAnsi="Times New Roman" w:eastAsia="仿宋" w:cs="Times New Roman"/>
                <w:color w:val="000000"/>
                <w:kern w:val="0"/>
                <w:sz w:val="24"/>
                <w:szCs w:val="24"/>
                <w:lang w:val="en-US" w:eastAsia="zh-CN"/>
              </w:rPr>
              <w:t>228.47</w:t>
            </w:r>
            <w:r>
              <w:rPr>
                <w:rFonts w:hint="eastAsia" w:ascii="Times New Roman" w:hAnsi="Times New Roman" w:eastAsia="仿宋" w:cs="Times New Roman"/>
                <w:color w:val="000000"/>
                <w:kern w:val="0"/>
                <w:sz w:val="24"/>
                <w:szCs w:val="24"/>
              </w:rPr>
              <w:t>万元，支出决算为</w:t>
            </w:r>
            <w:r>
              <w:rPr>
                <w:rFonts w:hint="eastAsia" w:ascii="Times New Roman" w:hAnsi="Times New Roman" w:eastAsia="仿宋" w:cs="Times New Roman"/>
                <w:color w:val="000000"/>
                <w:kern w:val="0"/>
                <w:sz w:val="24"/>
                <w:szCs w:val="24"/>
                <w:lang w:val="en-US" w:eastAsia="zh-CN"/>
              </w:rPr>
              <w:t>104.70</w:t>
            </w:r>
            <w:r>
              <w:rPr>
                <w:rFonts w:hint="eastAsia" w:ascii="Times New Roman" w:hAnsi="Times New Roman" w:eastAsia="仿宋" w:cs="Times New Roman"/>
                <w:color w:val="000000"/>
                <w:kern w:val="0"/>
                <w:sz w:val="24"/>
                <w:szCs w:val="24"/>
              </w:rPr>
              <w:t>万元，完成预算的</w:t>
            </w:r>
            <w:r>
              <w:rPr>
                <w:rFonts w:hint="eastAsia" w:ascii="Times New Roman" w:hAnsi="Times New Roman" w:eastAsia="仿宋" w:cs="Times New Roman"/>
                <w:color w:val="000000"/>
                <w:kern w:val="0"/>
                <w:sz w:val="24"/>
                <w:szCs w:val="24"/>
                <w:lang w:val="en-US" w:eastAsia="zh-CN"/>
              </w:rPr>
              <w:t>45.83</w:t>
            </w:r>
            <w:r>
              <w:rPr>
                <w:rFonts w:hint="eastAsia" w:ascii="Times New Roman" w:hAnsi="Times New Roman" w:eastAsia="仿宋" w:cs="Times New Roman"/>
                <w:color w:val="000000"/>
                <w:kern w:val="0"/>
                <w:sz w:val="24"/>
                <w:szCs w:val="24"/>
              </w:rPr>
              <w:t>%。其中：因公出国（境）费支出决算为0.</w:t>
            </w:r>
            <w:r>
              <w:rPr>
                <w:rFonts w:hint="eastAsia" w:ascii="Times New Roman" w:hAnsi="Times New Roman" w:eastAsia="仿宋" w:cs="Times New Roman"/>
                <w:color w:val="000000"/>
                <w:kern w:val="0"/>
                <w:sz w:val="24"/>
                <w:szCs w:val="24"/>
                <w:lang w:val="en-US" w:eastAsia="zh-CN"/>
              </w:rPr>
              <w:t>94</w:t>
            </w:r>
            <w:r>
              <w:rPr>
                <w:rFonts w:hint="eastAsia" w:ascii="Times New Roman" w:hAnsi="Times New Roman" w:eastAsia="仿宋" w:cs="Times New Roman"/>
                <w:color w:val="000000"/>
                <w:kern w:val="0"/>
                <w:sz w:val="24"/>
                <w:szCs w:val="24"/>
              </w:rPr>
              <w:t>万元，公务用车购置及运行维护费支出决算为</w:t>
            </w:r>
            <w:r>
              <w:rPr>
                <w:rFonts w:hint="eastAsia" w:ascii="Times New Roman" w:hAnsi="Times New Roman" w:eastAsia="仿宋" w:cs="Times New Roman"/>
                <w:color w:val="000000"/>
                <w:kern w:val="0"/>
                <w:sz w:val="24"/>
                <w:szCs w:val="24"/>
                <w:lang w:val="en-US" w:eastAsia="zh-CN"/>
              </w:rPr>
              <w:t>103.76</w:t>
            </w:r>
            <w:r>
              <w:rPr>
                <w:rFonts w:hint="eastAsia" w:ascii="Times New Roman" w:hAnsi="Times New Roman" w:eastAsia="仿宋" w:cs="Times New Roman"/>
                <w:color w:val="000000"/>
                <w:kern w:val="0"/>
                <w:sz w:val="24"/>
                <w:szCs w:val="24"/>
              </w:rPr>
              <w:t>万元，公务接待费支出决算为0万元。</w:t>
            </w:r>
          </w:p>
        </w:tc>
      </w:tr>
      <w:tr>
        <w:tblPrEx>
          <w:tblCellMar>
            <w:top w:w="0" w:type="dxa"/>
            <w:left w:w="108" w:type="dxa"/>
            <w:bottom w:w="0" w:type="dxa"/>
            <w:right w:w="108" w:type="dxa"/>
          </w:tblCellMar>
        </w:tblPrEx>
        <w:trPr>
          <w:cantSplit/>
          <w:trHeight w:val="2245" w:hRule="exact"/>
          <w:tblHeader/>
          <w:jc w:val="center"/>
        </w:trPr>
        <w:tc>
          <w:tcPr>
            <w:tcW w:w="118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二、绩效自评</w:t>
            </w:r>
            <w:r>
              <w:rPr>
                <w:rFonts w:hint="eastAsia" w:ascii="Times New Roman" w:hAnsi="Times New Roman" w:eastAsia="仿宋" w:cs="Times New Roman"/>
                <w:color w:val="000000"/>
                <w:kern w:val="0"/>
                <w:sz w:val="24"/>
                <w:szCs w:val="24"/>
                <w:lang w:eastAsia="zh-CN"/>
              </w:rPr>
              <w:t>组织</w:t>
            </w:r>
            <w:r>
              <w:rPr>
                <w:rFonts w:hint="default" w:ascii="Times New Roman" w:hAnsi="Times New Roman" w:eastAsia="仿宋" w:cs="Times New Roman"/>
                <w:color w:val="000000"/>
                <w:kern w:val="0"/>
                <w:sz w:val="24"/>
                <w:szCs w:val="24"/>
              </w:rPr>
              <w:t>情况</w:t>
            </w:r>
          </w:p>
        </w:tc>
        <w:tc>
          <w:tcPr>
            <w:tcW w:w="377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highlight w:val="none"/>
              </w:rPr>
              <w:t>（一）</w:t>
            </w:r>
            <w:r>
              <w:rPr>
                <w:rFonts w:hint="default" w:ascii="Times New Roman" w:hAnsi="Times New Roman" w:eastAsia="仿宋" w:cs="Times New Roman"/>
                <w:color w:val="000000"/>
                <w:kern w:val="0"/>
                <w:sz w:val="24"/>
                <w:szCs w:val="24"/>
              </w:rPr>
              <w:t>前期准备</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rPr>
              <w:t>1.前期调研。进行调查核实，了解项目实施单位项目管理和项目资金使用的情况，收集项目相关资料</w:t>
            </w:r>
            <w:r>
              <w:rPr>
                <w:rFonts w:hint="eastAsia" w:ascii="Times New Roman" w:hAnsi="Times New Roman" w:eastAsia="仿宋" w:cs="Times New Roman"/>
                <w:color w:val="000000"/>
                <w:kern w:val="0"/>
                <w:sz w:val="24"/>
                <w:szCs w:val="24"/>
                <w:lang w:eastAsia="zh-CN"/>
              </w:rPr>
              <w:t>。</w:t>
            </w:r>
          </w:p>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2.研究文件。</w:t>
            </w:r>
            <w:r>
              <w:rPr>
                <w:rFonts w:hint="eastAsia" w:ascii="Times New Roman" w:hAnsi="Times New Roman" w:eastAsia="仿宋" w:cs="Times New Roman"/>
                <w:color w:val="000000"/>
                <w:kern w:val="0"/>
                <w:sz w:val="24"/>
                <w:szCs w:val="24"/>
                <w:lang w:val="en-US" w:eastAsia="zh-CN"/>
              </w:rPr>
              <w:t>研究绩效自评及财务管理的</w:t>
            </w:r>
            <w:r>
              <w:rPr>
                <w:rFonts w:hint="eastAsia" w:ascii="Times New Roman" w:hAnsi="Times New Roman" w:eastAsia="仿宋" w:cs="Times New Roman"/>
                <w:color w:val="000000"/>
                <w:kern w:val="0"/>
                <w:sz w:val="24"/>
                <w:szCs w:val="24"/>
              </w:rPr>
              <w:t>相关政策</w:t>
            </w:r>
            <w:r>
              <w:rPr>
                <w:rFonts w:hint="eastAsia" w:ascii="Times New Roman" w:hAnsi="Times New Roman" w:eastAsia="仿宋" w:cs="Times New Roman"/>
                <w:color w:val="000000"/>
                <w:kern w:val="0"/>
                <w:sz w:val="24"/>
                <w:szCs w:val="24"/>
                <w:lang w:val="en-US" w:eastAsia="zh-CN"/>
              </w:rPr>
              <w:t>文件</w:t>
            </w:r>
            <w:r>
              <w:rPr>
                <w:rFonts w:hint="eastAsia" w:ascii="Times New Roman" w:hAnsi="Times New Roman" w:eastAsia="仿宋" w:cs="Times New Roman"/>
                <w:color w:val="000000"/>
                <w:kern w:val="0"/>
                <w:sz w:val="24"/>
                <w:szCs w:val="24"/>
              </w:rPr>
              <w:t>规定。</w:t>
            </w:r>
          </w:p>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3.工作方案设计。根据区绩效评价工作要求制定办公室绩效评价各步骤实施工作方案。</w:t>
            </w:r>
          </w:p>
        </w:tc>
      </w:tr>
      <w:tr>
        <w:tblPrEx>
          <w:tblCellMar>
            <w:top w:w="0" w:type="dxa"/>
            <w:left w:w="108" w:type="dxa"/>
            <w:bottom w:w="0" w:type="dxa"/>
            <w:right w:w="108" w:type="dxa"/>
          </w:tblCellMar>
        </w:tblPrEx>
        <w:trPr>
          <w:cantSplit/>
          <w:trHeight w:val="1537" w:hRule="exact"/>
          <w:tblHeader/>
          <w:jc w:val="center"/>
        </w:trPr>
        <w:tc>
          <w:tcPr>
            <w:tcW w:w="118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p>
        </w:tc>
        <w:tc>
          <w:tcPr>
            <w:tcW w:w="3777"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（二）组织实施</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1.数据填报和采集。了解项目实施科室项目管理和项目资金使用的情况</w:t>
            </w:r>
            <w:r>
              <w:rPr>
                <w:rFonts w:hint="eastAsia" w:ascii="Times New Roman" w:hAnsi="Times New Roman" w:eastAsia="仿宋" w:cs="Times New Roman"/>
                <w:color w:val="000000"/>
                <w:kern w:val="0"/>
                <w:sz w:val="24"/>
                <w:szCs w:val="24"/>
                <w:lang w:eastAsia="zh-CN"/>
              </w:rPr>
              <w:t>，</w:t>
            </w:r>
            <w:r>
              <w:rPr>
                <w:rFonts w:hint="eastAsia" w:ascii="Times New Roman" w:hAnsi="Times New Roman" w:eastAsia="仿宋" w:cs="Times New Roman"/>
                <w:color w:val="000000"/>
                <w:kern w:val="0"/>
                <w:sz w:val="24"/>
                <w:szCs w:val="24"/>
              </w:rPr>
              <w:t>听取项目支出绩效评价的意见和建议。</w:t>
            </w:r>
          </w:p>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2.数据分析和撰写报告。按要求分析数据，拟定绩效评价报告。</w:t>
            </w:r>
          </w:p>
        </w:tc>
      </w:tr>
      <w:tr>
        <w:tblPrEx>
          <w:tblCellMar>
            <w:top w:w="0" w:type="dxa"/>
            <w:left w:w="108" w:type="dxa"/>
            <w:bottom w:w="0" w:type="dxa"/>
            <w:right w:w="108" w:type="dxa"/>
          </w:tblCellMar>
        </w:tblPrEx>
        <w:trPr>
          <w:cantSplit/>
          <w:trHeight w:val="1961" w:hRule="exact"/>
          <w:tblHeader/>
          <w:jc w:val="center"/>
        </w:trPr>
        <w:tc>
          <w:tcPr>
            <w:tcW w:w="4963"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both"/>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三、评价情况分析及综合评价结论</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西山区人民政府办公室通过对202</w:t>
            </w:r>
            <w:r>
              <w:rPr>
                <w:rFonts w:hint="eastAsia" w:ascii="Times New Roman" w:hAnsi="Times New Roman" w:eastAsia="仿宋" w:cs="Times New Roman"/>
                <w:color w:val="000000"/>
                <w:kern w:val="0"/>
                <w:sz w:val="24"/>
                <w:szCs w:val="24"/>
                <w:lang w:val="en-US" w:eastAsia="zh-CN"/>
              </w:rPr>
              <w:t>4</w:t>
            </w:r>
            <w:r>
              <w:rPr>
                <w:rFonts w:hint="eastAsia" w:ascii="Times New Roman" w:hAnsi="Times New Roman" w:eastAsia="仿宋" w:cs="Times New Roman"/>
                <w:color w:val="000000"/>
                <w:kern w:val="0"/>
                <w:sz w:val="24"/>
                <w:szCs w:val="24"/>
              </w:rPr>
              <w:t>年度整体支出的绩效目标设定、资金到位、资金管理等进行了绩效评价，认为202</w:t>
            </w:r>
            <w:r>
              <w:rPr>
                <w:rFonts w:hint="eastAsia" w:ascii="Times New Roman" w:hAnsi="Times New Roman" w:eastAsia="仿宋" w:cs="Times New Roman"/>
                <w:color w:val="000000"/>
                <w:kern w:val="0"/>
                <w:sz w:val="24"/>
                <w:szCs w:val="24"/>
                <w:lang w:val="en-US" w:eastAsia="zh-CN"/>
              </w:rPr>
              <w:t>4</w:t>
            </w:r>
            <w:r>
              <w:rPr>
                <w:rFonts w:hint="eastAsia" w:ascii="Times New Roman" w:hAnsi="Times New Roman" w:eastAsia="仿宋" w:cs="Times New Roman"/>
                <w:color w:val="000000"/>
                <w:kern w:val="0"/>
                <w:sz w:val="24"/>
                <w:szCs w:val="24"/>
              </w:rPr>
              <w:t>年度预算绩效结果较好，财政供养人员控制在预算编制以内，基本按要求完成财政支出进度目标，“三公”经费总体控制较好。</w:t>
            </w:r>
          </w:p>
        </w:tc>
      </w:tr>
      <w:tr>
        <w:tblPrEx>
          <w:tblCellMar>
            <w:top w:w="0" w:type="dxa"/>
            <w:left w:w="108" w:type="dxa"/>
            <w:bottom w:w="0" w:type="dxa"/>
            <w:right w:w="108" w:type="dxa"/>
          </w:tblCellMar>
        </w:tblPrEx>
        <w:trPr>
          <w:cantSplit/>
          <w:trHeight w:val="981" w:hRule="exact"/>
          <w:tblHeader/>
          <w:jc w:val="center"/>
        </w:trPr>
        <w:tc>
          <w:tcPr>
            <w:tcW w:w="4963"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both"/>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四、存在的问题和整改情况</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资金执行进度缓慢，未来将优化资金管理使用流程，加快资金执行速度。</w:t>
            </w:r>
          </w:p>
        </w:tc>
      </w:tr>
      <w:tr>
        <w:tblPrEx>
          <w:tblCellMar>
            <w:top w:w="0" w:type="dxa"/>
            <w:left w:w="108" w:type="dxa"/>
            <w:bottom w:w="0" w:type="dxa"/>
            <w:right w:w="108" w:type="dxa"/>
          </w:tblCellMar>
        </w:tblPrEx>
        <w:trPr>
          <w:cantSplit/>
          <w:trHeight w:val="1751" w:hRule="exact"/>
          <w:tblHeader/>
          <w:jc w:val="center"/>
        </w:trPr>
        <w:tc>
          <w:tcPr>
            <w:tcW w:w="4963"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both"/>
              <w:textAlignment w:val="auto"/>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五、绩效自评结果应用</w:t>
            </w:r>
            <w:r>
              <w:rPr>
                <w:rFonts w:hint="default" w:ascii="Times New Roman" w:hAnsi="Times New Roman" w:eastAsia="仿宋" w:cs="Times New Roman"/>
                <w:color w:val="000000"/>
                <w:kern w:val="0"/>
                <w:sz w:val="24"/>
                <w:szCs w:val="24"/>
                <w:lang w:val="en-US" w:eastAsia="zh-CN"/>
              </w:rPr>
              <w:t>情况</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注重绩效自评结果应用，对照绩效评价工作中发现的问题提出整改意见，进一步完善预算管理机制，增强支出责任，规范资金使用，强化资金管理水平，提升资金使用效率。</w:t>
            </w:r>
          </w:p>
        </w:tc>
      </w:tr>
      <w:tr>
        <w:tblPrEx>
          <w:tblCellMar>
            <w:top w:w="0" w:type="dxa"/>
            <w:left w:w="108" w:type="dxa"/>
            <w:bottom w:w="0" w:type="dxa"/>
            <w:right w:w="108" w:type="dxa"/>
          </w:tblCellMar>
        </w:tblPrEx>
        <w:trPr>
          <w:cantSplit/>
          <w:trHeight w:val="721" w:hRule="exact"/>
          <w:tblHeader/>
          <w:jc w:val="center"/>
        </w:trPr>
        <w:tc>
          <w:tcPr>
            <w:tcW w:w="4963"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both"/>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六、主要经验及做法</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无</w:t>
            </w:r>
          </w:p>
        </w:tc>
      </w:tr>
      <w:tr>
        <w:tblPrEx>
          <w:tblCellMar>
            <w:top w:w="0" w:type="dxa"/>
            <w:left w:w="108" w:type="dxa"/>
            <w:bottom w:w="0" w:type="dxa"/>
            <w:right w:w="108" w:type="dxa"/>
          </w:tblCellMar>
        </w:tblPrEx>
        <w:trPr>
          <w:cantSplit/>
          <w:trHeight w:val="710" w:hRule="exact"/>
          <w:tblHeader/>
          <w:jc w:val="center"/>
        </w:trPr>
        <w:tc>
          <w:tcPr>
            <w:tcW w:w="4963"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both"/>
              <w:textAlignment w:val="auto"/>
              <w:rPr>
                <w:rFonts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七、其他需说明的情况</w:t>
            </w:r>
          </w:p>
        </w:tc>
        <w:tc>
          <w:tcPr>
            <w:tcW w:w="4346" w:type="dxa"/>
            <w:tcBorders>
              <w:top w:val="nil"/>
              <w:left w:val="nil"/>
              <w:bottom w:val="single" w:color="auto" w:sz="4" w:space="0"/>
              <w:right w:val="single" w:color="auto"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60" w:lineRule="exact"/>
              <w:jc w:val="left"/>
              <w:textAlignment w:val="auto"/>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无</w:t>
            </w:r>
          </w:p>
        </w:tc>
      </w:tr>
    </w:tbl>
    <w:p>
      <w:pPr>
        <w:widowControl/>
        <w:numPr>
          <w:ilvl w:val="0"/>
          <w:numId w:val="0"/>
        </w:numPr>
        <w:spacing w:after="0" w:line="240" w:lineRule="auto"/>
        <w:ind w:left="0" w:leftChars="0" w:right="0" w:rightChars="0" w:firstLine="0" w:firstLineChars="0"/>
        <w:jc w:val="left"/>
        <w:outlineLvl w:val="9"/>
        <w:rPr>
          <w:rFonts w:hint="default" w:ascii="Times New Roman" w:hAnsi="Times New Roman" w:eastAsia="黑体"/>
          <w:sz w:val="30"/>
          <w:szCs w:val="30"/>
          <w:lang w:val="en"/>
        </w:rPr>
      </w:pPr>
      <w:r>
        <w:rPr>
          <w:rFonts w:hint="default" w:ascii="Times New Roman" w:hAnsi="Times New Roman" w:eastAsia="宋体" w:cs="Times New Roman"/>
          <w:i w:val="0"/>
          <w:color w:val="000000"/>
          <w:kern w:val="0"/>
          <w:sz w:val="20"/>
          <w:szCs w:val="20"/>
          <w:u w:val="none"/>
          <w:lang w:val="en-US" w:eastAsia="zh-CN" w:bidi="ar"/>
        </w:rPr>
        <w:br w:type="page"/>
      </w: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
        </w:rPr>
        <w:t>2</w:t>
      </w:r>
    </w:p>
    <w:p>
      <w:pPr>
        <w:pBdr>
          <w:top w:val="none" w:color="auto" w:sz="0" w:space="0"/>
          <w:bottom w:val="none" w:color="auto" w:sz="0" w:space="0"/>
        </w:pBdr>
        <w:spacing w:before="0" w:after="0" w:line="240" w:lineRule="auto"/>
        <w:ind w:left="0" w:leftChars="0" w:firstLine="0" w:firstLineChars="0"/>
        <w:jc w:val="center"/>
        <w:outlineLvl w:val="0"/>
        <w:rPr>
          <w:rFonts w:hint="default" w:ascii="方正小标宋简体" w:hAnsi="方正小标宋简体" w:eastAsia="方正小标宋简体" w:cs="方正小标宋简体"/>
          <w:sz w:val="38"/>
          <w:szCs w:val="38"/>
          <w:lang w:val="en-US"/>
        </w:rPr>
      </w:pPr>
      <w:r>
        <w:rPr>
          <w:rFonts w:hint="default"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default" w:ascii="方正小标宋简体" w:hAnsi="方正小标宋简体" w:eastAsia="方正小标宋简体" w:cs="方正小标宋简体"/>
          <w:sz w:val="38"/>
          <w:szCs w:val="38"/>
          <w:lang w:val="en-US"/>
        </w:rPr>
        <w:t>年度部门整体支出绩效自评表</w:t>
      </w:r>
    </w:p>
    <w:tbl>
      <w:tblPr>
        <w:tblStyle w:val="4"/>
        <w:tblW w:w="9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
        <w:gridCol w:w="780"/>
        <w:gridCol w:w="405"/>
        <w:gridCol w:w="1301"/>
        <w:gridCol w:w="861"/>
        <w:gridCol w:w="861"/>
        <w:gridCol w:w="861"/>
        <w:gridCol w:w="861"/>
        <w:gridCol w:w="861"/>
        <w:gridCol w:w="862"/>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336" w:type="dxa"/>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部门</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名称</w:t>
            </w:r>
          </w:p>
        </w:tc>
        <w:tc>
          <w:tcPr>
            <w:tcW w:w="8433"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部门</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预算</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资金</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18"/>
                <w:szCs w:val="18"/>
                <w:u w:val="none"/>
                <w:lang w:val="en-US" w:eastAsia="zh-CN" w:bidi="ar"/>
              </w:rPr>
              <w:t>（万元）</w:t>
            </w:r>
          </w:p>
        </w:tc>
        <w:tc>
          <w:tcPr>
            <w:tcW w:w="24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项目年度支出</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预算</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调整数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预算</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确定数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r>
              <w:rPr>
                <w:rFonts w:hint="eastAsia" w:ascii="仿宋" w:hAnsi="仿宋" w:eastAsia="仿宋" w:cs="仿宋"/>
                <w:i w:val="0"/>
                <w:color w:val="000000"/>
                <w:kern w:val="0"/>
                <w:sz w:val="11"/>
                <w:szCs w:val="11"/>
                <w:u w:val="none"/>
                <w:lang w:val="en-US" w:eastAsia="zh-CN" w:bidi="ar"/>
              </w:rPr>
              <w:t>（系统提取）</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情况</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说明</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24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rPr>
              <w:t>543</w:t>
            </w:r>
            <w:r>
              <w:rPr>
                <w:rFonts w:hint="eastAsia" w:ascii="仿宋" w:hAnsi="仿宋" w:eastAsia="仿宋" w:cs="仿宋"/>
                <w:i w:val="0"/>
                <w:color w:val="000000"/>
                <w:sz w:val="18"/>
                <w:szCs w:val="18"/>
                <w:u w:val="none"/>
                <w:lang w:val="en-US" w:eastAsia="zh-CN"/>
              </w:rPr>
              <w:t>0.59</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rPr>
              <w:t>543</w:t>
            </w:r>
            <w:r>
              <w:rPr>
                <w:rFonts w:hint="eastAsia" w:ascii="仿宋" w:hAnsi="仿宋" w:eastAsia="仿宋" w:cs="仿宋"/>
                <w:i w:val="0"/>
                <w:color w:val="000000"/>
                <w:sz w:val="18"/>
                <w:szCs w:val="18"/>
                <w:u w:val="none"/>
                <w:lang w:val="en-US" w:eastAsia="zh-CN"/>
              </w:rPr>
              <w:t>0.59</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4216.04</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77.63%</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无</w:t>
            </w: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基本支出</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年度资金总额</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default" w:ascii="仿宋" w:hAnsi="仿宋" w:eastAsia="仿宋" w:cs="仿宋"/>
                <w:i w:val="0"/>
                <w:color w:val="000000"/>
                <w:sz w:val="18"/>
                <w:szCs w:val="18"/>
                <w:u w:val="none"/>
                <w:lang w:val="en-US" w:eastAsia="zh-CN"/>
              </w:rPr>
              <w:t>201</w:t>
            </w:r>
            <w:r>
              <w:rPr>
                <w:rFonts w:hint="eastAsia" w:ascii="仿宋" w:hAnsi="仿宋" w:eastAsia="仿宋" w:cs="仿宋"/>
                <w:i w:val="0"/>
                <w:color w:val="000000"/>
                <w:sz w:val="18"/>
                <w:szCs w:val="18"/>
                <w:u w:val="none"/>
                <w:lang w:val="en-US" w:eastAsia="zh-CN"/>
              </w:rPr>
              <w:t>3.84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default" w:ascii="仿宋" w:hAnsi="仿宋" w:eastAsia="仿宋" w:cs="仿宋"/>
                <w:i w:val="0"/>
                <w:color w:val="000000"/>
                <w:sz w:val="18"/>
                <w:szCs w:val="18"/>
                <w:u w:val="none"/>
                <w:lang w:val="en-US" w:eastAsia="zh-CN"/>
              </w:rPr>
              <w:t>201</w:t>
            </w:r>
            <w:r>
              <w:rPr>
                <w:rFonts w:hint="eastAsia" w:ascii="仿宋" w:hAnsi="仿宋" w:eastAsia="仿宋" w:cs="仿宋"/>
                <w:i w:val="0"/>
                <w:color w:val="000000"/>
                <w:sz w:val="18"/>
                <w:szCs w:val="18"/>
                <w:u w:val="none"/>
                <w:lang w:val="en-US" w:eastAsia="zh-CN"/>
              </w:rPr>
              <w:t>3.84</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1664.72</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82.67%</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无</w:t>
            </w: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项目支出</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年度资金总额</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default" w:ascii="仿宋" w:hAnsi="仿宋" w:eastAsia="仿宋" w:cs="仿宋"/>
                <w:i w:val="0"/>
                <w:color w:val="000000"/>
                <w:sz w:val="18"/>
                <w:szCs w:val="18"/>
                <w:u w:val="none"/>
                <w:lang w:val="en-US" w:eastAsia="zh-CN"/>
              </w:rPr>
              <w:t>341</w:t>
            </w:r>
            <w:r>
              <w:rPr>
                <w:rFonts w:hint="eastAsia" w:ascii="仿宋" w:hAnsi="仿宋" w:eastAsia="仿宋" w:cs="仿宋"/>
                <w:i w:val="0"/>
                <w:color w:val="000000"/>
                <w:sz w:val="18"/>
                <w:szCs w:val="18"/>
                <w:u w:val="none"/>
                <w:lang w:val="en-US" w:eastAsia="zh-CN"/>
              </w:rPr>
              <w:t>6.75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default" w:ascii="仿宋" w:hAnsi="仿宋" w:eastAsia="仿宋" w:cs="仿宋"/>
                <w:i w:val="0"/>
                <w:color w:val="000000"/>
                <w:sz w:val="18"/>
                <w:szCs w:val="18"/>
                <w:u w:val="none"/>
                <w:lang w:val="en-US" w:eastAsia="zh-CN"/>
              </w:rPr>
              <w:t>341</w:t>
            </w:r>
            <w:r>
              <w:rPr>
                <w:rFonts w:hint="eastAsia" w:ascii="仿宋" w:hAnsi="仿宋" w:eastAsia="仿宋" w:cs="仿宋"/>
                <w:i w:val="0"/>
                <w:color w:val="000000"/>
                <w:sz w:val="18"/>
                <w:szCs w:val="18"/>
                <w:u w:val="none"/>
                <w:lang w:val="en-US" w:eastAsia="zh-CN"/>
              </w:rPr>
              <w:t>6.75</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2551.32</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74.66%</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无</w:t>
            </w: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widowControl/>
              <w:suppressLineNumbers w:val="0"/>
              <w:spacing w:after="0" w:line="260" w:lineRule="exact"/>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当年财政拨款</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default" w:ascii="仿宋" w:hAnsi="仿宋" w:eastAsia="仿宋" w:cs="仿宋"/>
                <w:i w:val="0"/>
                <w:color w:val="000000"/>
                <w:kern w:val="2"/>
                <w:sz w:val="18"/>
                <w:szCs w:val="18"/>
                <w:u w:val="none"/>
                <w:lang w:val="en-US" w:eastAsia="zh-CN" w:bidi="ar-SA"/>
              </w:rPr>
            </w:pPr>
            <w:r>
              <w:rPr>
                <w:rFonts w:hint="default" w:ascii="仿宋" w:hAnsi="仿宋" w:eastAsia="仿宋" w:cs="仿宋"/>
                <w:i w:val="0"/>
                <w:color w:val="000000"/>
                <w:sz w:val="18"/>
                <w:szCs w:val="18"/>
                <w:u w:val="none"/>
                <w:lang w:val="en-US" w:eastAsia="zh-CN"/>
              </w:rPr>
              <w:t>341</w:t>
            </w:r>
            <w:r>
              <w:rPr>
                <w:rFonts w:hint="eastAsia" w:ascii="仿宋" w:hAnsi="仿宋" w:eastAsia="仿宋" w:cs="仿宋"/>
                <w:i w:val="0"/>
                <w:color w:val="000000"/>
                <w:sz w:val="18"/>
                <w:szCs w:val="18"/>
                <w:u w:val="none"/>
                <w:lang w:val="en-US" w:eastAsia="zh-CN"/>
              </w:rPr>
              <w:t>6.75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sz w:val="18"/>
                <w:szCs w:val="18"/>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eastAsia" w:ascii="仿宋" w:hAnsi="仿宋" w:eastAsia="仿宋" w:cs="仿宋"/>
                <w:i w:val="0"/>
                <w:color w:val="000000"/>
                <w:kern w:val="2"/>
                <w:sz w:val="18"/>
                <w:szCs w:val="18"/>
                <w:u w:val="none"/>
                <w:lang w:val="en-US" w:eastAsia="zh-CN" w:bidi="ar-SA"/>
              </w:rPr>
            </w:pPr>
            <w:r>
              <w:rPr>
                <w:rFonts w:hint="default" w:ascii="仿宋" w:hAnsi="仿宋" w:eastAsia="仿宋" w:cs="仿宋"/>
                <w:i w:val="0"/>
                <w:color w:val="000000"/>
                <w:sz w:val="18"/>
                <w:szCs w:val="18"/>
                <w:u w:val="none"/>
                <w:lang w:val="en-US" w:eastAsia="zh-CN"/>
              </w:rPr>
              <w:t>341</w:t>
            </w:r>
            <w:r>
              <w:rPr>
                <w:rFonts w:hint="eastAsia" w:ascii="仿宋" w:hAnsi="仿宋" w:eastAsia="仿宋" w:cs="仿宋"/>
                <w:i w:val="0"/>
                <w:color w:val="000000"/>
                <w:sz w:val="18"/>
                <w:szCs w:val="18"/>
                <w:u w:val="none"/>
                <w:lang w:val="en-US" w:eastAsia="zh-CN"/>
              </w:rPr>
              <w:t>6.75</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sz w:val="18"/>
                <w:szCs w:val="18"/>
                <w:u w:val="none"/>
                <w:lang w:val="en-US" w:eastAsia="zh-CN"/>
              </w:rPr>
              <w:t>2551.32</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sz w:val="18"/>
                <w:szCs w:val="18"/>
                <w:u w:val="none"/>
                <w:lang w:val="en-US" w:eastAsia="zh-CN"/>
              </w:rPr>
              <w:t>74.66%</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无</w:t>
            </w: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right"/>
              <w:textAlignment w:val="center"/>
              <w:rPr>
                <w:rFonts w:hint="eastAsia" w:ascii="仿宋" w:hAnsi="仿宋" w:eastAsia="仿宋" w:cs="仿宋"/>
                <w:i w:val="0"/>
                <w:color w:val="000000"/>
                <w:kern w:val="0"/>
                <w:sz w:val="21"/>
                <w:szCs w:val="21"/>
                <w:u w:val="none"/>
                <w:lang w:bidi="ar"/>
              </w:rPr>
            </w:pPr>
          </w:p>
          <w:p>
            <w:pPr>
              <w:keepNext w:val="0"/>
              <w:keepLines w:val="0"/>
              <w:widowControl/>
              <w:suppressLineNumbers w:val="0"/>
              <w:spacing w:after="0" w:line="260" w:lineRule="exact"/>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上年结转资金</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无</w:t>
            </w: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60" w:lineRule="exact"/>
              <w:jc w:val="center"/>
              <w:rPr>
                <w:rFonts w:hint="eastAsia" w:ascii="仿宋" w:hAnsi="仿宋" w:eastAsia="仿宋" w:cs="仿宋"/>
                <w:i w:val="0"/>
                <w:color w:val="000000"/>
                <w:sz w:val="21"/>
                <w:szCs w:val="21"/>
                <w:u w:val="none"/>
              </w:rPr>
            </w:pPr>
          </w:p>
        </w:tc>
        <w:tc>
          <w:tcPr>
            <w:tcW w:w="1706" w:type="dxa"/>
            <w:gridSpan w:val="2"/>
            <w:tcBorders>
              <w:top w:val="nil"/>
              <w:left w:val="nil"/>
              <w:bottom w:val="nil"/>
              <w:right w:val="nil"/>
            </w:tcBorders>
            <w:shd w:val="clear" w:color="auto" w:fill="auto"/>
            <w:noWrap/>
            <w:vAlign w:val="center"/>
          </w:tcPr>
          <w:p>
            <w:pPr>
              <w:keepNext w:val="0"/>
              <w:keepLines w:val="0"/>
              <w:widowControl/>
              <w:suppressLineNumbers w:val="0"/>
              <w:spacing w:after="0" w:line="260" w:lineRule="exact"/>
              <w:jc w:val="right"/>
              <w:textAlignment w:val="center"/>
              <w:rPr>
                <w:rFonts w:hint="eastAsia" w:ascii="仿宋" w:hAnsi="仿宋" w:eastAsia="仿宋" w:cs="仿宋"/>
                <w:i w:val="0"/>
                <w:color w:val="000000"/>
                <w:kern w:val="0"/>
                <w:sz w:val="21"/>
                <w:szCs w:val="21"/>
                <w:u w:val="none"/>
                <w:lang w:bidi="ar"/>
              </w:rPr>
            </w:pPr>
          </w:p>
          <w:p>
            <w:pPr>
              <w:keepNext w:val="0"/>
              <w:keepLines w:val="0"/>
              <w:widowControl/>
              <w:suppressLineNumbers w:val="0"/>
              <w:spacing w:after="0" w:line="260" w:lineRule="exact"/>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非财政拨款</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无</w:t>
            </w: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部门</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目标</w:t>
            </w:r>
          </w:p>
        </w:tc>
        <w:tc>
          <w:tcPr>
            <w:tcW w:w="8433"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（一）用心比拼抓业务，全面加强工作实效</w:t>
            </w:r>
          </w:p>
          <w:p>
            <w:pPr>
              <w:spacing w:line="26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一是从经济社会发展全局的高度观察和认识问题，围绕中心工作，坚持观大势、识大体、谋大局，当好区政府的“参谋部”、“思想库”、“智囊团”。二是进一步完善办文、办会中征求意见、请示报告、文件流转等工作制度，坚决杜绝“关门定标”“违规定标”等“标准违规”现象，不断严格审核各类文稿，及时批办各类事务，进一步提高办公室文稿质量和工作效率。三是通过专业技能比赛、岗位练兵、交流轮岗等方式，全面提高参谋辅政、统筹协调、督查落实、服务保障能力，进一步提升精通政策、熟悉业务、善于开拓的专业技能。四是积极探索政务公开与业务内容的融合发展机制，将两者统筹考虑，积极推动政务公开工作要求固化到现有业务流程中，逐步建立良性互动的政务公开工作体制，努力实现信息公开与政务运行紧密结合、同步运转。五是持续优化值班值守工作体系，定期通报热线及网络工作运行情况，总结经验、查找不足，发挥各网络单位的重要作用。六是加强外事工作队伍自身建设，抓好思想教育、专业培训、业务指导等工作，进一步强化部门间协同联动，不断提高外事工作水平。七是继续加强与人大代表和政协委员的沟通协调，努力兑现办理承诺，将“答复”办理变为“落实”办理。八是对2024年惠民实事项目进行征集和筛选，选出一批群众急需、普惠性较好的项目作为2024年政府惠民实事来实施。</w:t>
            </w:r>
          </w:p>
          <w:p>
            <w:pPr>
              <w:spacing w:line="26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（二）对标先进抓思想，全面深化廉政建设</w:t>
            </w:r>
          </w:p>
          <w:p>
            <w:pPr>
              <w:spacing w:line="26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一是从全局出发，从细节入手，加大党建工作的计划性、预见性，立足全年工作方案，逐月有条不紊推进党建各项工作。二是继续深入学习贯彻习近平新时代中国特色社会主义思想和党的二十大精神，开拓创新，破除思维藩篱，多向发达地区、先进单位学习。三是以每月定期组织召开支委会、党员大会为抓手，认真研究部署党支部各项工作，及时、主动按程序推进党务公开各项工作，自觉接受监督，促进权利在阳光下运行。四是坚决贯彻落实党风廉政各项要求，持之以恒纠正“四风”，坚持与时俱进，进一步修改完善各项管理制度，用制度规范权力运行，促使党员干部廉洁自律、遵纪守法。五是以推进作风革命加强机关效能建设和“当好排头兵”大讨论大竞赛活动为契机，持续引导党员干部从政治的高度来审视应该担起的使命任务，从发展大局来认识应该履行的责任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3"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433"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336" w:type="dxa"/>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部门整体支出绩效指标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38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绩效指标</w:t>
            </w:r>
          </w:p>
        </w:tc>
        <w:tc>
          <w:tcPr>
            <w:tcW w:w="861"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8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完成值</w:t>
            </w:r>
          </w:p>
        </w:tc>
        <w:tc>
          <w:tcPr>
            <w:tcW w:w="2503"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偏差原因分析</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一级</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三级指标</w:t>
            </w:r>
          </w:p>
        </w:tc>
        <w:tc>
          <w:tcPr>
            <w:tcW w:w="861" w:type="dxa"/>
            <w:vMerge w:val="continue"/>
            <w:tcBorders>
              <w:left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2503" w:type="dxa"/>
            <w:gridSpan w:val="3"/>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产出</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公用经费保障人数</w:t>
            </w:r>
          </w:p>
        </w:tc>
        <w:tc>
          <w:tcPr>
            <w:tcW w:w="8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br w:type="textWrapping"/>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78</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人</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78</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项目完成率</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项目完成时间</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0"/>
                <w:szCs w:val="20"/>
                <w:u w:val="none"/>
              </w:rPr>
              <w:t>2024</w:t>
            </w:r>
            <w:r>
              <w:rPr>
                <w:rFonts w:hint="eastAsia" w:ascii="仿宋" w:hAnsi="仿宋" w:eastAsia="仿宋" w:cs="仿宋"/>
                <w:i w:val="0"/>
                <w:color w:val="000000"/>
                <w:sz w:val="20"/>
                <w:szCs w:val="20"/>
                <w:u w:val="none"/>
                <w:lang w:val="en-US" w:eastAsia="zh-CN"/>
              </w:rPr>
              <w:t>年底</w:t>
            </w:r>
            <w:r>
              <w:rPr>
                <w:rFonts w:hint="eastAsia" w:ascii="仿宋" w:hAnsi="仿宋" w:eastAsia="仿宋" w:cs="仿宋"/>
                <w:i w:val="0"/>
                <w:color w:val="000000"/>
                <w:sz w:val="20"/>
                <w:szCs w:val="20"/>
                <w:u w:val="none"/>
              </w:rPr>
              <w:t>前</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年</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0"/>
                <w:szCs w:val="20"/>
                <w:u w:val="none"/>
                <w:lang w:val="en-US" w:eastAsia="zh-CN"/>
              </w:rPr>
              <w:t>2024年底前</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成本指标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经济成本指标</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18"/>
                <w:szCs w:val="18"/>
                <w:u w:val="none"/>
                <w:lang w:val="en-US" w:eastAsia="zh-CN"/>
              </w:rPr>
              <w:t>5430.59</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万元</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18"/>
                <w:szCs w:val="18"/>
                <w:u w:val="none"/>
                <w:lang w:val="en-US" w:eastAsia="zh-CN"/>
              </w:rPr>
              <w:t>4216.04</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资金执行进度缓慢，后续会加快资金执行速度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效益</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经济效益</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经济效益</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95%</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nil"/>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社会效益</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社会效益</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95%</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nil"/>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生态效益</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生态效应</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95%</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3" w:type="dxa"/>
            <w:vMerge w:val="continue"/>
            <w:tcBorders>
              <w:top w:val="nil"/>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可持续</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影响指标</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可持续影响</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95</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95%</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0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满意度</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服务对象</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满意度指标等</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部门人员满意度</w:t>
            </w:r>
          </w:p>
        </w:tc>
        <w:tc>
          <w:tcPr>
            <w:tcW w:w="861" w:type="dxa"/>
            <w:vMerge w:val="continue"/>
            <w:tcBorders>
              <w:left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250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7"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其他需</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说明的</w:t>
            </w:r>
          </w:p>
          <w:p>
            <w:pPr>
              <w:keepNext w:val="0"/>
              <w:keepLines w:val="0"/>
              <w:widowControl/>
              <w:suppressLineNumbers w:val="0"/>
              <w:spacing w:after="0" w:line="26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事项</w:t>
            </w:r>
          </w:p>
        </w:tc>
        <w:tc>
          <w:tcPr>
            <w:tcW w:w="8433"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无</w:t>
            </w:r>
          </w:p>
        </w:tc>
      </w:tr>
    </w:tbl>
    <w:p>
      <w:pPr>
        <w:keepNext w:val="0"/>
        <w:keepLines w:val="0"/>
        <w:pageBreakBefore w:val="0"/>
        <w:widowControl w:val="0"/>
        <w:numPr>
          <w:ilvl w:val="0"/>
          <w:numId w:val="0"/>
        </w:numPr>
        <w:pBdr>
          <w:top w:val="none" w:color="auto" w:sz="0" w:space="0"/>
          <w:bottom w:val="none" w:color="auto" w:sz="0" w:space="0"/>
        </w:pBdr>
        <w:tabs>
          <w:tab w:val="right" w:pos="8645"/>
        </w:tabs>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备注：1.资金来源包括年初预算和调整预算。</w:t>
      </w:r>
      <w:r>
        <w:rPr>
          <w:rFonts w:hint="eastAsia" w:ascii="Times New Roman" w:hAnsi="Times New Roman"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预算调整数</w:t>
      </w:r>
      <w:r>
        <w:rPr>
          <w:rFonts w:hint="eastAsia" w:ascii="Times New Roman" w:hAnsi="Times New Roman" w:cs="Times New Roman"/>
          <w:i w:val="0"/>
          <w:color w:val="000000"/>
          <w:kern w:val="0"/>
          <w:sz w:val="20"/>
          <w:szCs w:val="20"/>
          <w:u w:val="none"/>
          <w:lang w:val="en-US" w:eastAsia="zh-CN" w:bidi="ar"/>
        </w:rPr>
        <w:t>”栏</w:t>
      </w:r>
      <w:r>
        <w:rPr>
          <w:rFonts w:hint="default" w:ascii="Times New Roman" w:hAnsi="Times New Roman" w:eastAsia="宋体" w:cs="Times New Roman"/>
          <w:i w:val="0"/>
          <w:color w:val="000000"/>
          <w:kern w:val="0"/>
          <w:sz w:val="20"/>
          <w:szCs w:val="20"/>
          <w:u w:val="none"/>
          <w:lang w:val="en-US" w:eastAsia="zh-CN" w:bidi="ar"/>
        </w:rPr>
        <w:t>调增为</w:t>
      </w:r>
      <w:r>
        <w:rPr>
          <w:rFonts w:hint="eastAsia" w:ascii="Times New Roman" w:hAnsi="Times New Roman"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调减为</w:t>
      </w:r>
      <w:r>
        <w:rPr>
          <w:rFonts w:hint="eastAsia" w:ascii="Times New Roman" w:hAnsi="Times New Roman" w:cs="Times New Roman"/>
          <w:i w:val="0"/>
          <w:color w:val="000000"/>
          <w:kern w:val="0"/>
          <w:sz w:val="20"/>
          <w:szCs w:val="20"/>
          <w:u w:val="none"/>
          <w:lang w:val="en-US" w:eastAsia="zh-CN" w:bidi="ar"/>
        </w:rPr>
        <w:t>“-”；</w:t>
      </w:r>
    </w:p>
    <w:p>
      <w:pPr>
        <w:widowControl w:val="0"/>
        <w:numPr>
          <w:ilvl w:val="0"/>
          <w:numId w:val="0"/>
        </w:numPr>
        <w:tabs>
          <w:tab w:val="right" w:pos="8645"/>
        </w:tabs>
        <w:spacing w:after="0" w:line="320" w:lineRule="exact"/>
        <w:ind w:left="0" w:leftChars="0" w:right="0" w:rightChars="0" w:firstLine="600" w:firstLineChars="300"/>
        <w:jc w:val="both"/>
        <w:rPr>
          <w:rFonts w:ascii="Times New Roman" w:hAnsi="Times New Roman" w:eastAsia="宋体" w:cs="Times New Roman"/>
          <w:kern w:val="2"/>
          <w:sz w:val="21"/>
          <w:szCs w:val="24"/>
          <w:lang w:val="en-US" w:eastAsia="zh-CN" w:bidi="ar-SA"/>
        </w:rPr>
      </w:pPr>
      <w:r>
        <w:rPr>
          <w:rFonts w:hint="eastAsia" w:ascii="Times New Roman" w:hAnsi="Times New Roman"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t>.一级指标包含产出指标、效益指标、满意度指标，二级指标和三级指标根据实际情况设置。</w:t>
      </w: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br w:type="page"/>
      </w: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-1</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60"/>
        <w:gridCol w:w="878"/>
        <w:gridCol w:w="878"/>
        <w:gridCol w:w="705"/>
        <w:gridCol w:w="876"/>
        <w:gridCol w:w="870"/>
        <w:gridCol w:w="459"/>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方正仿宋_GB2312" w:hAnsi="方正仿宋_GB2312" w:eastAsia="方正仿宋_GB2312" w:cs="方正仿宋_GB2312"/>
              </w:rPr>
              <w:t>流动人口和出租房屋服务管理工作经费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5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1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4.75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4.75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0.51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10.69%</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4.75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4.75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0.51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10.69%</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各种形式宣传流动人口和出租房屋服务管理相关法律、法规和政策，提高人民群众对流动人口和出租房屋服务管理工作的知晓率、参与度，形成群众参与、主动申报，专职协管员积极宣传，做好服务的工作格局，通过业务培训，提高专职协管员业务素质和服务管理水平，规范专职协管员队伍，完成流动人口和出租房屋数据采集、消防安全隐患的排查工作。</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持续开展流动人口和出租房屋法律、法规宣传；协调相关职能部门推进全区流动人口和出租房屋的数据采集、服务管理工作；开展培训，提升专职协管员业务能力；进行日常业务监督、指导，开展检查考核。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45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工作资料</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批次</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工作资料保障率</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exact"/>
          <w:jc w:val="center"/>
        </w:trPr>
        <w:tc>
          <w:tcPr>
            <w:tcW w:w="717"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成本指标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经济成本</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47500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元</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5080</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exact"/>
          <w:jc w:val="center"/>
        </w:trPr>
        <w:tc>
          <w:tcPr>
            <w:tcW w:w="71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可持续影响指标</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促进大楼工作可持续有序开展和进行</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服务对象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满意度指标等</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w:t>
            </w:r>
          </w:p>
        </w:tc>
        <w:tc>
          <w:tcPr>
            <w:tcW w:w="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92</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footerReference r:id="rId3" w:type="default"/>
          <w:pgSz w:w="11906" w:h="16838"/>
          <w:pgMar w:top="1440" w:right="1800" w:bottom="1440" w:left="1800" w:header="851" w:footer="992" w:gutter="0"/>
          <w:cols w:space="720" w:num="1"/>
          <w:docGrid w:type="lines" w:linePitch="312" w:charSpace="0"/>
        </w:sectPr>
      </w:pPr>
    </w:p>
    <w:p>
      <w:pPr>
        <w:pStyle w:val="7"/>
        <w:rPr>
          <w:rFonts w:hint="default"/>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-2</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829"/>
        <w:gridCol w:w="878"/>
        <w:gridCol w:w="878"/>
        <w:gridCol w:w="878"/>
        <w:gridCol w:w="705"/>
        <w:gridCol w:w="876"/>
        <w:gridCol w:w="830"/>
        <w:gridCol w:w="499"/>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后勤保障经费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5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昆明市西山区人民政府办公室</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1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昆明市西山区机关事务管理服务中心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7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1598.66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1598.66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1376.63</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18"/>
                <w:szCs w:val="18"/>
                <w:u w:val="none"/>
                <w:lang w:val="en-US" w:eastAsia="zh-CN"/>
              </w:rPr>
              <w:t>86.11%</w:t>
            </w:r>
          </w:p>
        </w:tc>
        <w:tc>
          <w:tcPr>
            <w:tcW w:w="17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1598.66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1598.66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1376.63</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18"/>
                <w:szCs w:val="18"/>
                <w:u w:val="none"/>
                <w:lang w:val="en-US" w:eastAsia="zh-CN"/>
              </w:rPr>
              <w:t>86.11%</w:t>
            </w:r>
          </w:p>
        </w:tc>
        <w:tc>
          <w:tcPr>
            <w:tcW w:w="17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7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根据《云南省机关事务管理局文件》云管发〔2020〕12号的购买后勤管理办法、《清真食堂服务合同》、《机关食堂购买服务合同》保障全区干部职工食堂就餐，提供适宜舒适的就餐环境</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根据《云南省机关事务管理局文件》云管发〔2020〕12号的购买后勤管理办法、《清真食堂服务合同》、《机关食堂购买服务合同》保障全区干部职工食堂就餐，提供适宜舒适的就餐环境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3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4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覆盖率</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83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49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exact"/>
          <w:jc w:val="center"/>
        </w:trPr>
        <w:tc>
          <w:tcPr>
            <w:tcW w:w="717"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完成时间</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1年内</w:t>
            </w:r>
          </w:p>
        </w:tc>
        <w:tc>
          <w:tcPr>
            <w:tcW w:w="83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49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exact"/>
          <w:jc w:val="center"/>
        </w:trPr>
        <w:tc>
          <w:tcPr>
            <w:tcW w:w="71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82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可持续影响指标</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促进全区各单位工作可持续性开展</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83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99"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服务对象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满意度指标等</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满意度调查</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w:t>
            </w:r>
          </w:p>
        </w:tc>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546"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764"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both"/>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87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99</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lang w:eastAsia="zh-CN"/>
              </w:rPr>
            </w:pPr>
            <w:r>
              <w:rPr>
                <w:rFonts w:hint="eastAsia" w:ascii="仿宋" w:hAnsi="仿宋" w:eastAsia="仿宋" w:cs="仿宋"/>
                <w:i w:val="0"/>
                <w:color w:val="000000"/>
                <w:sz w:val="21"/>
                <w:szCs w:val="21"/>
                <w:highlight w:val="none"/>
                <w:u w:val="none"/>
                <w:lang w:eastAsia="zh-CN"/>
              </w:rPr>
              <w:t>优</w:t>
            </w:r>
          </w:p>
        </w:tc>
      </w:tr>
    </w:tbl>
    <w:p>
      <w:pPr>
        <w:widowControl w:val="0"/>
        <w:numPr>
          <w:ilvl w:val="0"/>
          <w:numId w:val="0"/>
        </w:numPr>
        <w:tabs>
          <w:tab w:val="right" w:pos="8645"/>
        </w:tabs>
        <w:spacing w:after="0" w:line="320" w:lineRule="exact"/>
        <w:ind w:right="0" w:rightChars="0"/>
        <w:jc w:val="left"/>
        <w:rPr>
          <w:rFonts w:hint="default" w:ascii="仿宋_GB2312" w:hAnsi="仿宋_GB2312" w:eastAsia="仿宋_GB2312" w:cs="仿宋_GB2312"/>
          <w:sz w:val="30"/>
          <w:szCs w:val="30"/>
          <w:highlight w:val="none"/>
          <w:lang w:val="en-US" w:eastAsia="zh-CN"/>
        </w:rPr>
        <w:sectPr>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-3</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60"/>
        <w:gridCol w:w="445"/>
        <w:gridCol w:w="433"/>
        <w:gridCol w:w="292"/>
        <w:gridCol w:w="586"/>
        <w:gridCol w:w="705"/>
        <w:gridCol w:w="876"/>
        <w:gridCol w:w="870"/>
        <w:gridCol w:w="459"/>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差旅经费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47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2.54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16.90%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2.54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16.90%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保证每年度区政府办公室职工外出交流、学习顺利进行，保障西山区赴外招商引资、调研考察等相关工作正常开展。</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保障考察培训、执行任务、学习交流、检查指导、招商引资等相关工作正常开展。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45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区政府办人员出差次数</w:t>
            </w:r>
          </w:p>
        </w:tc>
        <w:tc>
          <w:tcPr>
            <w:tcW w:w="878"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次</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1次</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78"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促成成果数</w:t>
            </w:r>
          </w:p>
        </w:tc>
        <w:tc>
          <w:tcPr>
            <w:tcW w:w="878"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1个</w:t>
            </w:r>
          </w:p>
        </w:tc>
        <w:tc>
          <w:tcPr>
            <w:tcW w:w="87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exact"/>
          <w:jc w:val="center"/>
        </w:trPr>
        <w:tc>
          <w:tcPr>
            <w:tcW w:w="717" w:type="dxa"/>
            <w:vMerge w:val="continue"/>
            <w:tcBorders>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0"/>
                <w:sz w:val="21"/>
                <w:szCs w:val="21"/>
                <w:u w:val="none"/>
                <w:lang w:val="en-US" w:eastAsia="zh-CN" w:bidi="ar"/>
              </w:rPr>
            </w:pPr>
          </w:p>
        </w:tc>
        <w:tc>
          <w:tcPr>
            <w:tcW w:w="1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可持续影响指标</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促进大楼工作可持续有序开展和进行</w:t>
            </w:r>
          </w:p>
        </w:tc>
        <w:tc>
          <w:tcPr>
            <w:tcW w:w="878"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10"/>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92</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footerReference r:id="rId4" w:type="default"/>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-4</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983"/>
        <w:gridCol w:w="522"/>
        <w:gridCol w:w="433"/>
        <w:gridCol w:w="292"/>
        <w:gridCol w:w="586"/>
        <w:gridCol w:w="705"/>
        <w:gridCol w:w="876"/>
        <w:gridCol w:w="870"/>
        <w:gridCol w:w="459"/>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车辆购置专项经费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47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昆明市西山区机关事务管理服务中心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9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160</w:t>
            </w:r>
          </w:p>
        </w:tc>
        <w:tc>
          <w:tcPr>
            <w:tcW w:w="9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160</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39.22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24.52%</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160</w:t>
            </w:r>
          </w:p>
        </w:tc>
        <w:tc>
          <w:tcPr>
            <w:tcW w:w="9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160</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39.22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24.52%</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9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9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市财政安排公务用车购置经费每年预计不低于160万元要求。因2023年区财政预算紧张，未计划公务用车采购。目前部分公务用车老旧，存在安全隐患，需以旧更新，2024年拟采购9辆公务用车，暂定总预算160万元，2024年全区购车经费实行年中调整追加预算。</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2024年拟采购9辆公务用车，暂定总预算160万元，实际采购2辆公务用车。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4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45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购置设备数量</w:t>
            </w:r>
          </w:p>
        </w:tc>
        <w:tc>
          <w:tcPr>
            <w:tcW w:w="955"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辆</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质量指标</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验收通过率</w:t>
            </w:r>
          </w:p>
        </w:tc>
        <w:tc>
          <w:tcPr>
            <w:tcW w:w="955"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955"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可持续影响指标</w:t>
            </w:r>
          </w:p>
        </w:tc>
        <w:tc>
          <w:tcPr>
            <w:tcW w:w="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设备使用年限</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8年以上</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10"/>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93</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footerReference r:id="rId5" w:type="default"/>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-5</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72"/>
        <w:gridCol w:w="433"/>
        <w:gridCol w:w="433"/>
        <w:gridCol w:w="292"/>
        <w:gridCol w:w="586"/>
        <w:gridCol w:w="705"/>
        <w:gridCol w:w="876"/>
        <w:gridCol w:w="870"/>
        <w:gridCol w:w="459"/>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爱国卫生七个专项行动保障经费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47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昆明市西山区机关事务管理服务中心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2.10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50.00%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2.10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50.00%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根据爱国卫生“7个专项行动”工作要求，根据《西山区政府综合办公大楼开展“7个专项”活动卫生间绿植养护及文化建设服务协议》,完成区政府综合办公大楼48个卫生间全部达标，带动全社会形成健康文明生活新风尚，发挥示范引导作用，坚决贯彻落实省、市、区决策部署，着力把“清垃圾扫厕所、勤洗手、净餐饮 常消毒、管集市、众参与”7个专项行动在全区党政机关内部扎实开展好，教育引导机关干部职工树牢“爱国卫生人人受益、疫情防控人人有责”的理念。</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西山区推进爱国卫生“7个专项行动”方案》的通知和西政发〔2020﹞10号，为确保省市爱国卫生七个专项行动的顺利开展，进一步提升综合办公大楼爱国卫生水平和服务质量，确保我区按质按量完成省市区下达的目标工作任务，购置盆栽绿植等，支出合计21024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4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45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绿植摆放和水龙头更换覆盖厕所数</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48</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个</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48</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验收通过率</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可持续影响指标</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爱国卫生宣传效率</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10"/>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95</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footerReference r:id="rId6" w:type="default"/>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-6</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72"/>
        <w:gridCol w:w="433"/>
        <w:gridCol w:w="433"/>
        <w:gridCol w:w="292"/>
        <w:gridCol w:w="586"/>
        <w:gridCol w:w="705"/>
        <w:gridCol w:w="876"/>
        <w:gridCol w:w="870"/>
        <w:gridCol w:w="537"/>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赴老挝交流访问工作经费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47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0.94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94.19%</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0.94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94.19%</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领导赴老挝进行交流访问的工作经费，包含往来交通费及住宿费等。</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领导赴老挝进行交流访问的工作经费，包含往来交通费及住宿费等。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4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53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142"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出差访问数</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次</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完成访问数</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可持续影响指标</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促进双方交流，推动工作发展</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10"/>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-7</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72"/>
        <w:gridCol w:w="433"/>
        <w:gridCol w:w="433"/>
        <w:gridCol w:w="292"/>
        <w:gridCol w:w="586"/>
        <w:gridCol w:w="705"/>
        <w:gridCol w:w="876"/>
        <w:gridCol w:w="870"/>
        <w:gridCol w:w="537"/>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党建活动经费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47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2.32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23.20%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10.00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2.32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23.20%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加强党建工作，让党建工作更好的融入实际，夯实党的执政基础。推动广大党员、干部先锋模范作用体现在岗位上、彰显在行动上，持续强化各级党组织党建工作的主体责任，提高服务水平、工作质量。</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按照党建工作部署，认真做好党建工作，加强精神文明建设和保密工作，有效推动办公室完成年度各项工作任务。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4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53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142"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订阅党报党刊和书籍</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种</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开展党建活动效率</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可持续影响指标</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强化党员党性培养</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10"/>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93</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-8</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72"/>
        <w:gridCol w:w="433"/>
        <w:gridCol w:w="433"/>
        <w:gridCol w:w="292"/>
        <w:gridCol w:w="586"/>
        <w:gridCol w:w="705"/>
        <w:gridCol w:w="876"/>
        <w:gridCol w:w="870"/>
        <w:gridCol w:w="537"/>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设备购置及低值易耗品专项经费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1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47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15.00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15.00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1.68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11.20%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15.00 </w:t>
            </w: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15.00 </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1.68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11.20%</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配齐配全办公室日常所需硬件及耗材，保障办公室日常工作顺利开展。</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主要用于购置办公桌椅、打印设备、会议设施以及办公室所需打印纸等耗材采购，保障办公室硬件和软件配备齐全，满足办公室正常工作需求。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4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53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142"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购置办公用打印纸</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件</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200</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验收通过率</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6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可持续影响指标</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满足日常办公需求</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10"/>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92</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-9</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51"/>
        <w:gridCol w:w="1140"/>
        <w:gridCol w:w="915"/>
        <w:gridCol w:w="855"/>
        <w:gridCol w:w="730"/>
        <w:gridCol w:w="753"/>
        <w:gridCol w:w="811"/>
        <w:gridCol w:w="518"/>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政府采购专项经费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7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昆明市西山区人民政府办公室</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03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昆明市西山区机关事务管理服务中心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4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180.95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180.95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50.05</w:t>
            </w:r>
          </w:p>
        </w:tc>
        <w:tc>
          <w:tcPr>
            <w:tcW w:w="14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18"/>
                <w:szCs w:val="18"/>
                <w:u w:val="none"/>
                <w:lang w:val="en-US" w:eastAsia="zh-CN"/>
              </w:rPr>
              <w:t>27.66%</w:t>
            </w: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180.95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180.95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50.05</w:t>
            </w:r>
          </w:p>
        </w:tc>
        <w:tc>
          <w:tcPr>
            <w:tcW w:w="14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18"/>
                <w:szCs w:val="18"/>
                <w:u w:val="none"/>
                <w:lang w:val="en-US" w:eastAsia="zh-CN"/>
              </w:rPr>
              <w:t>27.66%</w:t>
            </w: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4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4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008"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302"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291"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为确保我区严格执行《中华人民共和国政府采购法》和《云南省政府采购条例》，严格执行每年的《云南省政府集中采购目录及采购限额标准》及我区补充意见，严格按照《云南省政府采购中心工作人员行为准则》及省财政厅《政府采购招标管理暂行办法》指导工作。坚持公开、公平、公正的原则。采购过程中采取公开招标、邀请招标、竞争性谈判、单一来源谈判、网上公开询价等采购方式，组织实施全区的政府采购工作，节约财政资金，提高财政资金的利用率。</w:t>
            </w:r>
          </w:p>
        </w:tc>
        <w:tc>
          <w:tcPr>
            <w:tcW w:w="3302"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确保我区政府集中采购工作的正常开展，申请政府采购经费以做政府采购服务费之用。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50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302"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3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75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1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51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51"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招标次数</w:t>
            </w:r>
          </w:p>
        </w:tc>
        <w:tc>
          <w:tcPr>
            <w:tcW w:w="915"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110</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次</w:t>
            </w:r>
          </w:p>
        </w:tc>
        <w:tc>
          <w:tcPr>
            <w:tcW w:w="75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110</w:t>
            </w:r>
          </w:p>
        </w:tc>
        <w:tc>
          <w:tcPr>
            <w:tcW w:w="811"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1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1"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全区采购完成率</w:t>
            </w:r>
          </w:p>
        </w:tc>
        <w:tc>
          <w:tcPr>
            <w:tcW w:w="915"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753"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811"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1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1"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完成时间</w:t>
            </w:r>
          </w:p>
        </w:tc>
        <w:tc>
          <w:tcPr>
            <w:tcW w:w="915"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年</w:t>
            </w:r>
          </w:p>
        </w:tc>
        <w:tc>
          <w:tcPr>
            <w:tcW w:w="753"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1年内</w:t>
            </w:r>
          </w:p>
        </w:tc>
        <w:tc>
          <w:tcPr>
            <w:tcW w:w="811"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1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经济效益指标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促进经济发展的意义</w:t>
            </w:r>
          </w:p>
        </w:tc>
        <w:tc>
          <w:tcPr>
            <w:tcW w:w="915"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753"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811"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1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社会效益</w:t>
            </w:r>
          </w:p>
        </w:tc>
        <w:tc>
          <w:tcPr>
            <w:tcW w:w="915"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753"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811"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1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服务对象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满意度指标等</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全区各单位采购工作满意度提升</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8"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2"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both"/>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85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93</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-10</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829"/>
        <w:gridCol w:w="878"/>
        <w:gridCol w:w="878"/>
        <w:gridCol w:w="878"/>
        <w:gridCol w:w="705"/>
        <w:gridCol w:w="876"/>
        <w:gridCol w:w="957"/>
        <w:gridCol w:w="53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安防服务人员项目经费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5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1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昆明市西山区机关事务管理服务中心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244.06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244.06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240.24</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98.43%</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244.06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244.06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240.24</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98.43%</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根据西政复[2013]170号昆明市西山区人民政府关于区机关事务管理局增加保安人员服务费的批复、西机请[2014]4号昆明市机关事务管理局关于拨付机关住宅院门卫委托管理经费的请示，核定大楼安防、老旧小区物业管理服务人员进行费保障和测算，完成大楼安防保障任务、老旧小区物业管理服务；区政府综合办公大楼安防监控系统维保任务；维护大楼消防系统管理、保障大楼消防安全。</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项目立项切实保障大楼52名安防人员工资、老旧小区10名物业管理服务人员工资，切实维护大楼治安管理、保障大楼干部职工人、财、物安全，消防维保服务、监控维保服务。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95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53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05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物业管理服务人员</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auto"/>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62</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人</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62</w:t>
            </w:r>
          </w:p>
        </w:tc>
        <w:tc>
          <w:tcPr>
            <w:tcW w:w="95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完成任务质量</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95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3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5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完成时间</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1年内</w:t>
            </w:r>
          </w:p>
        </w:tc>
        <w:tc>
          <w:tcPr>
            <w:tcW w:w="95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3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5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exact"/>
          <w:jc w:val="center"/>
        </w:trPr>
        <w:tc>
          <w:tcPr>
            <w:tcW w:w="717"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成本指标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经济成本</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244.06</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万元</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240.24万元</w:t>
            </w:r>
          </w:p>
        </w:tc>
        <w:tc>
          <w:tcPr>
            <w:tcW w:w="95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5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exact"/>
          <w:jc w:val="center"/>
        </w:trPr>
        <w:tc>
          <w:tcPr>
            <w:tcW w:w="71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82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可持续影响指标</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促进大楼工作可持续有序开展和进行</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957"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3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5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服务对象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满意度指标等</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员工满意度测评</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546"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764"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700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-11</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829"/>
        <w:gridCol w:w="878"/>
        <w:gridCol w:w="878"/>
        <w:gridCol w:w="878"/>
        <w:gridCol w:w="705"/>
        <w:gridCol w:w="876"/>
        <w:gridCol w:w="897"/>
        <w:gridCol w:w="642"/>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公共机构节能专项经费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5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1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昆明市西山区机关事务管理服务中心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35.00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35.00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13.80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39.43%</w:t>
            </w:r>
          </w:p>
        </w:tc>
        <w:tc>
          <w:tcPr>
            <w:tcW w:w="16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35.00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35.00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13.80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39.43%</w:t>
            </w:r>
          </w:p>
        </w:tc>
        <w:tc>
          <w:tcPr>
            <w:tcW w:w="16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昆明市西山区水务局关于开展西山区2023年节水载体复查工作的函》，《西山区公共机构能源资源消费统计直报系统托管技术服务合同》、《西山区节水载体复查及水平衡测试技术服务协议》,支付西山区公共机构能源资源消费统计直报系统、垃圾分类、宣传活动、水平衡测试等工作技术服务费。</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支付西山区公共机构能源资源消费统计直报系统、垃圾分类、宣传活动、水平衡测试等工作技术服务费。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9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642"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0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考核单位数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67</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家</w:t>
            </w:r>
          </w:p>
        </w:tc>
        <w:tc>
          <w:tcPr>
            <w:tcW w:w="89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67</w:t>
            </w:r>
          </w:p>
        </w:tc>
        <w:tc>
          <w:tcPr>
            <w:tcW w:w="64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1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质量指标</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达标通过率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95</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9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6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1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时效指标</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完成时间</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年</w:t>
            </w:r>
          </w:p>
        </w:tc>
        <w:tc>
          <w:tcPr>
            <w:tcW w:w="89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6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1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exact"/>
          <w:jc w:val="center"/>
        </w:trPr>
        <w:tc>
          <w:tcPr>
            <w:tcW w:w="717"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成本指标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可持续影响指标</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监督能源消耗，促进节约能源</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100</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9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64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1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exact"/>
          <w:jc w:val="center"/>
        </w:trPr>
        <w:tc>
          <w:tcPr>
            <w:tcW w:w="71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82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可持续影响指标</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97"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642"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1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服务对象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满意度指标等</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考核单位数</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67</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家</w:t>
            </w: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67</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546"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764"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4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94</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widowControl w:val="0"/>
        <w:numPr>
          <w:ilvl w:val="0"/>
          <w:numId w:val="0"/>
        </w:numPr>
        <w:tabs>
          <w:tab w:val="right" w:pos="8645"/>
        </w:tabs>
        <w:spacing w:after="0" w:line="320" w:lineRule="exact"/>
        <w:ind w:right="0" w:rightChars="0"/>
        <w:jc w:val="both"/>
        <w:rPr>
          <w:rFonts w:hint="default" w:ascii="仿宋_GB2312" w:hAnsi="仿宋_GB2312" w:eastAsia="仿宋_GB2312" w:cs="仿宋_GB2312"/>
          <w:sz w:val="30"/>
          <w:szCs w:val="30"/>
          <w:highlight w:val="none"/>
          <w:lang w:val="en-US" w:eastAsia="zh-CN"/>
        </w:rPr>
        <w:sectPr>
          <w:pgSz w:w="11906" w:h="16838"/>
          <w:pgMar w:top="1440" w:right="1800" w:bottom="1440" w:left="1800" w:header="851" w:footer="992" w:gutter="0"/>
          <w:cols w:space="720" w:num="1"/>
          <w:docGrid w:type="lines" w:linePitch="312" w:charSpace="0"/>
        </w:sectPr>
      </w:pPr>
    </w:p>
    <w:p>
      <w:pPr>
        <w:pStyle w:val="7"/>
        <w:rPr>
          <w:rFonts w:hint="default"/>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-12</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772"/>
        <w:gridCol w:w="935"/>
        <w:gridCol w:w="924"/>
        <w:gridCol w:w="885"/>
        <w:gridCol w:w="652"/>
        <w:gridCol w:w="876"/>
        <w:gridCol w:w="828"/>
        <w:gridCol w:w="501"/>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城投商务楼及春晖大楼租金及物业管理费专项资金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6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昆明市西山区人民政府办公室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昆明市西山区机关事务管理服务中心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1069.13</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1069.13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794.56</w:t>
            </w: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18"/>
                <w:szCs w:val="18"/>
                <w:u w:val="none"/>
                <w:lang w:val="en-US" w:eastAsia="zh-CN"/>
              </w:rPr>
              <w:t>74.32%</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1069.13</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1069.13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794.56</w:t>
            </w: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18"/>
                <w:szCs w:val="18"/>
                <w:u w:val="none"/>
                <w:lang w:val="en-US" w:eastAsia="zh-CN"/>
              </w:rPr>
              <w:t>74.32%</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支付城投商务楼各项费用，保障城投商务楼所有单位办公顺利开展，有序进行。</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bidi w:val="0"/>
              <w:jc w:val="center"/>
              <w:rPr>
                <w:rFonts w:hint="eastAsia" w:ascii="Calibri" w:hAnsi="Calibri" w:eastAsia="宋体" w:cs="Times New Roman"/>
                <w:kern w:val="2"/>
                <w:sz w:val="21"/>
                <w:szCs w:val="24"/>
                <w:lang w:val="en-US" w:eastAsia="zh-CN" w:bidi="ar-SA"/>
              </w:rPr>
            </w:pPr>
            <w:r>
              <w:rPr>
                <w:rFonts w:hint="eastAsia" w:ascii="仿宋" w:hAnsi="仿宋" w:eastAsia="仿宋" w:cs="仿宋"/>
                <w:i w:val="0"/>
                <w:color w:val="000000"/>
                <w:kern w:val="0"/>
                <w:sz w:val="21"/>
                <w:szCs w:val="21"/>
                <w:u w:val="none"/>
                <w:lang w:val="en-US" w:eastAsia="zh-CN" w:bidi="ar"/>
              </w:rPr>
              <w:t>支付城投商务楼各项费用，保障城投商务楼所有单位办公顺利开展，有序进行。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65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2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50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1772"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租用面积</w:t>
            </w:r>
          </w:p>
        </w:tc>
        <w:tc>
          <w:tcPr>
            <w:tcW w:w="924"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18062.64</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平方米</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18062.64平方米</w:t>
            </w:r>
          </w:p>
        </w:tc>
        <w:tc>
          <w:tcPr>
            <w:tcW w:w="82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501"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color w:val="000000"/>
                <w:sz w:val="21"/>
                <w:szCs w:val="21"/>
                <w:u w:val="none"/>
              </w:rPr>
            </w:pPr>
          </w:p>
        </w:tc>
        <w:tc>
          <w:tcPr>
            <w:tcW w:w="1772"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物管人员在岗率</w:t>
            </w:r>
          </w:p>
        </w:tc>
        <w:tc>
          <w:tcPr>
            <w:tcW w:w="924"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501"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促进大楼工作可持续有序开展和进行</w:t>
            </w:r>
          </w:p>
        </w:tc>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6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满意度指标</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员工满意度测评</w:t>
            </w:r>
          </w:p>
        </w:tc>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98</w:t>
            </w:r>
          </w:p>
        </w:tc>
        <w:tc>
          <w:tcPr>
            <w:tcW w:w="6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489"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821"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both"/>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8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widowControl w:val="0"/>
        <w:numPr>
          <w:ilvl w:val="0"/>
          <w:numId w:val="0"/>
        </w:numPr>
        <w:tabs>
          <w:tab w:val="right" w:pos="8645"/>
        </w:tabs>
        <w:spacing w:after="0" w:line="320" w:lineRule="exact"/>
        <w:ind w:right="0" w:rightChars="0"/>
        <w:jc w:val="left"/>
        <w:rPr>
          <w:rFonts w:hint="default" w:ascii="仿宋_GB2312" w:hAnsi="仿宋_GB2312" w:eastAsia="仿宋_GB2312" w:cs="仿宋_GB2312"/>
          <w:sz w:val="30"/>
          <w:szCs w:val="30"/>
          <w:highlight w:val="none"/>
          <w:lang w:val="en-US" w:eastAsia="zh-CN"/>
        </w:rPr>
        <w:sectPr>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-13</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60"/>
        <w:gridCol w:w="878"/>
        <w:gridCol w:w="878"/>
        <w:gridCol w:w="705"/>
        <w:gridCol w:w="876"/>
        <w:gridCol w:w="870"/>
        <w:gridCol w:w="459"/>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建设云南省党政机关办公用房管理信息系统经费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5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1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22.5</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38.79%</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22.5</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38.79%</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根据省市文件要求2023年12月要完成党政机关办公用房管理信息系统基本建成并投入使用，实现“全省一张网”，预算经费60万元。</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云南省党政机关办公用房管理信息系统正常投入使用，结清部分款项。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45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覆盖单位数</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54</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家</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54</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信息系统建设变更率</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87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exact"/>
          <w:jc w:val="center"/>
        </w:trPr>
        <w:tc>
          <w:tcPr>
            <w:tcW w:w="71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可持续影响指标</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节约办公用房，促进经济发展</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459"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98</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91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94</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pBdr>
          <w:top w:val="none" w:color="auto" w:sz="0" w:space="0"/>
          <w:bottom w:val="none" w:color="auto" w:sz="0" w:space="0"/>
        </w:pBdr>
        <w:spacing w:line="240" w:lineRule="auto"/>
        <w:rPr>
          <w:rFonts w:ascii="Times New Roman" w:hAnsi="Times New Roman" w:eastAsia="黑体"/>
          <w:sz w:val="30"/>
          <w:szCs w:val="30"/>
        </w:rPr>
        <w:sectPr>
          <w:footerReference r:id="rId7" w:type="default"/>
          <w:pgSz w:w="11906" w:h="16838"/>
          <w:pgMar w:top="1440" w:right="1800" w:bottom="1440" w:left="1800" w:header="851" w:footer="992" w:gutter="0"/>
          <w:cols w:space="720" w:num="1"/>
          <w:docGrid w:type="lines" w:linePitch="312" w:charSpace="0"/>
        </w:sectPr>
      </w:pPr>
    </w:p>
    <w:p>
      <w:pPr>
        <w:pBdr>
          <w:top w:val="none" w:color="auto" w:sz="0" w:space="0"/>
          <w:bottom w:val="none" w:color="auto" w:sz="0" w:space="0"/>
        </w:pBdr>
        <w:spacing w:line="240" w:lineRule="auto"/>
        <w:rPr>
          <w:rFonts w:hint="default"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2-</w:t>
      </w:r>
      <w:r>
        <w:rPr>
          <w:rFonts w:hint="default" w:ascii="Times New Roman" w:hAnsi="Times New Roman" w:eastAsia="黑体"/>
          <w:sz w:val="30"/>
          <w:szCs w:val="30"/>
          <w:lang w:val="en-US" w:eastAsia="zh-CN"/>
        </w:rPr>
        <w:t>3</w:t>
      </w:r>
      <w:r>
        <w:rPr>
          <w:rFonts w:hint="eastAsia" w:ascii="Times New Roman" w:hAnsi="Times New Roman" w:eastAsia="黑体"/>
          <w:sz w:val="30"/>
          <w:szCs w:val="30"/>
          <w:lang w:val="en-US" w:eastAsia="zh-CN"/>
        </w:rPr>
        <w:t>-14</w:t>
      </w:r>
    </w:p>
    <w:p>
      <w:pPr>
        <w:pBdr>
          <w:top w:val="none" w:color="auto" w:sz="0" w:space="0"/>
          <w:bottom w:val="none" w:color="auto" w:sz="0" w:space="0"/>
        </w:pBdr>
        <w:spacing w:before="0" w:after="0" w:line="240" w:lineRule="auto"/>
        <w:ind w:left="0" w:leftChars="0" w:firstLine="0" w:firstLineChars="0"/>
        <w:jc w:val="center"/>
        <w:outlineLvl w:val="0"/>
        <w:rPr>
          <w:rFonts w:hint="eastAsia" w:ascii="方正小标宋简体" w:hAnsi="方正小标宋简体" w:eastAsia="方正小标宋简体" w:cs="方正小标宋简体"/>
          <w:sz w:val="38"/>
          <w:szCs w:val="38"/>
          <w:lang w:val="en-US"/>
        </w:rPr>
      </w:pPr>
      <w:r>
        <w:rPr>
          <w:rFonts w:hint="eastAsia" w:ascii="方正小标宋简体" w:hAnsi="方正小标宋简体" w:eastAsia="方正小标宋简体" w:cs="方正小标宋简体"/>
          <w:sz w:val="38"/>
          <w:szCs w:val="38"/>
          <w:lang w:val="en-US"/>
        </w:rPr>
        <w:t>20</w:t>
      </w:r>
      <w:r>
        <w:rPr>
          <w:rFonts w:hint="default" w:ascii="方正小标宋简体" w:hAnsi="方正小标宋简体" w:eastAsia="方正小标宋简体" w:cs="方正小标宋简体"/>
          <w:sz w:val="38"/>
          <w:szCs w:val="38"/>
          <w:lang w:val="en-US" w:eastAsia="zh-CN"/>
        </w:rPr>
        <w:t>24</w:t>
      </w:r>
      <w:r>
        <w:rPr>
          <w:rFonts w:hint="eastAsia" w:ascii="方正小标宋简体" w:hAnsi="方正小标宋简体" w:eastAsia="方正小标宋简体" w:cs="方正小标宋简体"/>
          <w:sz w:val="38"/>
          <w:szCs w:val="38"/>
          <w:lang w:val="en-US"/>
        </w:rPr>
        <w:t>年度</w:t>
      </w:r>
      <w:r>
        <w:rPr>
          <w:rFonts w:hint="default"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en-US"/>
        </w:rPr>
        <w:t>支出绩效自评表</w:t>
      </w:r>
    </w:p>
    <w:tbl>
      <w:tblPr>
        <w:tblStyle w:val="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47"/>
        <w:gridCol w:w="1060"/>
        <w:gridCol w:w="878"/>
        <w:gridCol w:w="878"/>
        <w:gridCol w:w="705"/>
        <w:gridCol w:w="876"/>
        <w:gridCol w:w="786"/>
        <w:gridCol w:w="543"/>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85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eastAsia="zh-CN"/>
              </w:rPr>
              <w:t>安宁“4.13”森林火灾应急处置部分工作经费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35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41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昆明市西山区人民政府办公室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年初</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执行数</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执行率</w:t>
            </w:r>
          </w:p>
        </w:tc>
        <w:tc>
          <w:tcPr>
            <w:tcW w:w="17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年度资金总额</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4.23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4.23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4.23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17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其中：</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0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当年财政拨款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4.23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4.23 </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4.23 </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17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firstLine="0" w:firstLineChars="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上年结转资金</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right"/>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7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非财政拨款</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both"/>
              <w:textAlignment w:val="center"/>
              <w:rPr>
                <w:rFonts w:hint="eastAsia" w:ascii="仿宋" w:hAnsi="仿宋" w:eastAsia="仿宋" w:cs="仿宋"/>
                <w:i w:val="0"/>
                <w:color w:val="000000"/>
                <w:sz w:val="21"/>
                <w:szCs w:val="21"/>
                <w:u w:val="none"/>
              </w:rPr>
            </w:pP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lang w:eastAsia="zh-CN"/>
              </w:rPr>
            </w:pPr>
          </w:p>
        </w:tc>
        <w:tc>
          <w:tcPr>
            <w:tcW w:w="17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88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预期目标</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年度总体目标</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安宁“4.13”森林火灾应急处置部分工作经费</w:t>
            </w:r>
          </w:p>
        </w:tc>
        <w:tc>
          <w:tcPr>
            <w:tcW w:w="3425" w:type="dxa"/>
            <w:gridSpan w:val="4"/>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为安宁“4.13”森林火灾应急工作提供后勤保障。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c>
          <w:tcPr>
            <w:tcW w:w="3425"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7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实际</w:t>
            </w:r>
          </w:p>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完成值</w:t>
            </w:r>
          </w:p>
        </w:tc>
        <w:tc>
          <w:tcPr>
            <w:tcW w:w="786"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分值</w:t>
            </w:r>
          </w:p>
        </w:tc>
        <w:tc>
          <w:tcPr>
            <w:tcW w:w="54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得分</w:t>
            </w:r>
          </w:p>
        </w:tc>
        <w:tc>
          <w:tcPr>
            <w:tcW w:w="122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0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exact"/>
          <w:jc w:val="center"/>
        </w:trPr>
        <w:tc>
          <w:tcPr>
            <w:tcW w:w="717"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救灾任务数</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个</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8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4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完成救灾任务数</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8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43"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717" w:type="dxa"/>
            <w:vMerge w:val="continue"/>
            <w:tcBorders>
              <w:left w:val="single" w:color="000000"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647"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完成时间</w:t>
            </w:r>
          </w:p>
        </w:tc>
        <w:tc>
          <w:tcPr>
            <w:tcW w:w="878"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年</w:t>
            </w:r>
          </w:p>
        </w:tc>
        <w:tc>
          <w:tcPr>
            <w:tcW w:w="87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1年内</w:t>
            </w:r>
          </w:p>
        </w:tc>
        <w:tc>
          <w:tcPr>
            <w:tcW w:w="78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543"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exact"/>
          <w:jc w:val="center"/>
        </w:trPr>
        <w:tc>
          <w:tcPr>
            <w:tcW w:w="71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1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可持续影响指标</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为救灾提供后勤保障</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786"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543"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1220" w:type="dxa"/>
            <w:tcBorders>
              <w:top w:val="nil"/>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服务对象满意度指标等</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员工满意度测评</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98</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36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其他需要说明的事项</w:t>
            </w:r>
          </w:p>
        </w:tc>
        <w:tc>
          <w:tcPr>
            <w:tcW w:w="6946" w:type="dxa"/>
            <w:gridSpan w:val="8"/>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总分</w:t>
            </w:r>
          </w:p>
        </w:tc>
        <w:tc>
          <w:tcPr>
            <w:tcW w:w="683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highlight w:val="yellow"/>
                <w:u w:val="none"/>
                <w:lang w:val="en-US" w:eastAsia="zh-CN"/>
              </w:rPr>
            </w:pPr>
            <w:r>
              <w:rPr>
                <w:rFonts w:hint="eastAsia" w:ascii="仿宋" w:hAnsi="仿宋" w:eastAsia="仿宋" w:cs="仿宋"/>
                <w:i w:val="0"/>
                <w:color w:val="000000"/>
                <w:sz w:val="21"/>
                <w:szCs w:val="21"/>
                <w:highlight w:val="yellow"/>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18"/>
                <w:szCs w:val="18"/>
                <w:highlight w:val="none"/>
                <w:u w:val="none"/>
                <w:lang w:val="en-US" w:eastAsia="zh-CN" w:bidi="ar"/>
              </w:rPr>
              <w:t>优</w:t>
            </w:r>
          </w:p>
        </w:tc>
      </w:tr>
    </w:tbl>
    <w:p>
      <w:pPr>
        <w:widowControl w:val="0"/>
        <w:numPr>
          <w:ilvl w:val="0"/>
          <w:numId w:val="0"/>
        </w:numPr>
        <w:tabs>
          <w:tab w:val="right" w:pos="8645"/>
        </w:tabs>
        <w:spacing w:after="0" w:line="320" w:lineRule="exact"/>
        <w:ind w:right="0" w:rightChars="0"/>
        <w:jc w:val="left"/>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95780D7-59B0-4241-8F99-38ED0D3588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203129-238C-4C5C-A23C-29467537B63B}"/>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C1F05BE-72C4-4B8D-8FE2-99173521C81B}"/>
  </w:font>
  <w:font w:name="方正小标宋简体">
    <w:panose1 w:val="03000509000000000000"/>
    <w:charset w:val="86"/>
    <w:family w:val="auto"/>
    <w:pitch w:val="default"/>
    <w:sig w:usb0="00000001" w:usb1="080E0000" w:usb2="00000000" w:usb3="00000000" w:csb0="00040000" w:csb1="00000000"/>
    <w:embedRegular r:id="rId4" w:fontKey="{BFC3BD37-FB54-4CAE-B352-53429FC1BB43}"/>
  </w:font>
  <w:font w:name="仿宋">
    <w:panose1 w:val="02010609060101010101"/>
    <w:charset w:val="86"/>
    <w:family w:val="modern"/>
    <w:pitch w:val="default"/>
    <w:sig w:usb0="800002BF" w:usb1="38CF7CFA" w:usb2="00000016" w:usb3="00000000" w:csb0="00040001" w:csb1="00000000"/>
    <w:embedRegular r:id="rId5" w:fontKey="{93555AC9-37AA-4359-B5D8-E25F2E29852F}"/>
  </w:font>
  <w:font w:name="方正仿宋_GB2312">
    <w:panose1 w:val="02000000000000000000"/>
    <w:charset w:val="86"/>
    <w:family w:val="auto"/>
    <w:pitch w:val="default"/>
    <w:sig w:usb0="A00002BF" w:usb1="184F6CFA" w:usb2="00000012" w:usb3="00000000" w:csb0="00040001" w:csb1="00000000"/>
    <w:embedRegular r:id="rId6" w:fontKey="{C48409AD-84E8-43A5-B361-2D4F564B7B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fH4xAgAAY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mDzLwlY/&#10;WB6hozzerg4BciaVoyi9EuhO3GD2Up+GdxKH+899in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MzXx+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TczOWI0ZDE3OTUwMmQyYzYwODRiMWY5YjZhNmUifQ=="/>
  </w:docVars>
  <w:rsids>
    <w:rsidRoot w:val="00000000"/>
    <w:rsid w:val="010351AA"/>
    <w:rsid w:val="02283759"/>
    <w:rsid w:val="02ED4364"/>
    <w:rsid w:val="06AC48AA"/>
    <w:rsid w:val="06C158EB"/>
    <w:rsid w:val="0A2B600E"/>
    <w:rsid w:val="0ADA1384"/>
    <w:rsid w:val="0B6727D9"/>
    <w:rsid w:val="0B9A495D"/>
    <w:rsid w:val="0BED2CDE"/>
    <w:rsid w:val="0CD520F0"/>
    <w:rsid w:val="0D7F205C"/>
    <w:rsid w:val="0D7FB63C"/>
    <w:rsid w:val="0DEF71E2"/>
    <w:rsid w:val="0F955B67"/>
    <w:rsid w:val="10CA452F"/>
    <w:rsid w:val="111044FF"/>
    <w:rsid w:val="11207B05"/>
    <w:rsid w:val="122B4561"/>
    <w:rsid w:val="141D5DBF"/>
    <w:rsid w:val="144530FD"/>
    <w:rsid w:val="17A57DEA"/>
    <w:rsid w:val="17E86A50"/>
    <w:rsid w:val="17FB4F4C"/>
    <w:rsid w:val="18616F2E"/>
    <w:rsid w:val="1A0626FB"/>
    <w:rsid w:val="1AD5775F"/>
    <w:rsid w:val="1BAB0711"/>
    <w:rsid w:val="1BF24321"/>
    <w:rsid w:val="1C0277F9"/>
    <w:rsid w:val="1D214EDE"/>
    <w:rsid w:val="1D835251"/>
    <w:rsid w:val="1DE33F41"/>
    <w:rsid w:val="1FFB7C68"/>
    <w:rsid w:val="2082315D"/>
    <w:rsid w:val="221943D6"/>
    <w:rsid w:val="228A7081"/>
    <w:rsid w:val="22F8142C"/>
    <w:rsid w:val="25EB6089"/>
    <w:rsid w:val="26F7280B"/>
    <w:rsid w:val="27637EA1"/>
    <w:rsid w:val="282B09BF"/>
    <w:rsid w:val="283F26BC"/>
    <w:rsid w:val="294F2DD3"/>
    <w:rsid w:val="29C0782D"/>
    <w:rsid w:val="2A4C7D9C"/>
    <w:rsid w:val="2BE9306B"/>
    <w:rsid w:val="2C42191B"/>
    <w:rsid w:val="2C4A49BF"/>
    <w:rsid w:val="2C6D5A4A"/>
    <w:rsid w:val="2C866B0B"/>
    <w:rsid w:val="2E651813"/>
    <w:rsid w:val="2EB07E70"/>
    <w:rsid w:val="2FFD0183"/>
    <w:rsid w:val="30B8300C"/>
    <w:rsid w:val="31DF7775"/>
    <w:rsid w:val="33446DD8"/>
    <w:rsid w:val="34C71A6F"/>
    <w:rsid w:val="352D17DC"/>
    <w:rsid w:val="373D070E"/>
    <w:rsid w:val="376C4B50"/>
    <w:rsid w:val="395A1104"/>
    <w:rsid w:val="3AD03180"/>
    <w:rsid w:val="3D2B758E"/>
    <w:rsid w:val="3DB8289D"/>
    <w:rsid w:val="3DC94AAA"/>
    <w:rsid w:val="3E0627F8"/>
    <w:rsid w:val="3E2A4C86"/>
    <w:rsid w:val="3E876B31"/>
    <w:rsid w:val="3EA74BC3"/>
    <w:rsid w:val="3EAB0813"/>
    <w:rsid w:val="3ED00B16"/>
    <w:rsid w:val="3EF60AC5"/>
    <w:rsid w:val="3F3F515E"/>
    <w:rsid w:val="3FBE68C2"/>
    <w:rsid w:val="3FFF1E00"/>
    <w:rsid w:val="40026051"/>
    <w:rsid w:val="419740CD"/>
    <w:rsid w:val="436F1C50"/>
    <w:rsid w:val="438A6A89"/>
    <w:rsid w:val="45B97EE6"/>
    <w:rsid w:val="46FC37FA"/>
    <w:rsid w:val="485E2293"/>
    <w:rsid w:val="48B870E3"/>
    <w:rsid w:val="4A121587"/>
    <w:rsid w:val="4AF469FE"/>
    <w:rsid w:val="4BAF124C"/>
    <w:rsid w:val="4C9A35A9"/>
    <w:rsid w:val="4CA45F66"/>
    <w:rsid w:val="4D0C49B3"/>
    <w:rsid w:val="4D8E2195"/>
    <w:rsid w:val="4E9609D8"/>
    <w:rsid w:val="4F4A3571"/>
    <w:rsid w:val="500876B4"/>
    <w:rsid w:val="510535E0"/>
    <w:rsid w:val="52A160FC"/>
    <w:rsid w:val="53135B7C"/>
    <w:rsid w:val="53691C25"/>
    <w:rsid w:val="53DC11C5"/>
    <w:rsid w:val="54036153"/>
    <w:rsid w:val="54F16968"/>
    <w:rsid w:val="55887EAC"/>
    <w:rsid w:val="55E86AC0"/>
    <w:rsid w:val="56E56338"/>
    <w:rsid w:val="576915AB"/>
    <w:rsid w:val="5950259D"/>
    <w:rsid w:val="59D979CB"/>
    <w:rsid w:val="5BE74621"/>
    <w:rsid w:val="5BFE2F87"/>
    <w:rsid w:val="5CBF734C"/>
    <w:rsid w:val="5D1256CE"/>
    <w:rsid w:val="5D475165"/>
    <w:rsid w:val="5D7A3273"/>
    <w:rsid w:val="5DC42740"/>
    <w:rsid w:val="5DFE6CA3"/>
    <w:rsid w:val="5E062D59"/>
    <w:rsid w:val="5EC24ED2"/>
    <w:rsid w:val="5F95875B"/>
    <w:rsid w:val="5FFFCD57"/>
    <w:rsid w:val="613B0F6B"/>
    <w:rsid w:val="62B66AFB"/>
    <w:rsid w:val="62E73159"/>
    <w:rsid w:val="63065CD5"/>
    <w:rsid w:val="651641C9"/>
    <w:rsid w:val="655F411B"/>
    <w:rsid w:val="65E33479"/>
    <w:rsid w:val="66F145A6"/>
    <w:rsid w:val="67206C39"/>
    <w:rsid w:val="67C820B5"/>
    <w:rsid w:val="67CB2D97"/>
    <w:rsid w:val="67CC0B6F"/>
    <w:rsid w:val="687C4343"/>
    <w:rsid w:val="69B26EAC"/>
    <w:rsid w:val="6AC10733"/>
    <w:rsid w:val="6ADF0E38"/>
    <w:rsid w:val="6BCA186A"/>
    <w:rsid w:val="6C8A23DB"/>
    <w:rsid w:val="6CB012F1"/>
    <w:rsid w:val="6CD02EB0"/>
    <w:rsid w:val="6E7004A6"/>
    <w:rsid w:val="6EC46A44"/>
    <w:rsid w:val="6F0C2925"/>
    <w:rsid w:val="6FCF744E"/>
    <w:rsid w:val="6FE74798"/>
    <w:rsid w:val="71080E6A"/>
    <w:rsid w:val="711710AD"/>
    <w:rsid w:val="715C2F64"/>
    <w:rsid w:val="7178575B"/>
    <w:rsid w:val="723E4B15"/>
    <w:rsid w:val="734A1F2E"/>
    <w:rsid w:val="748E78D8"/>
    <w:rsid w:val="74B16E61"/>
    <w:rsid w:val="74D379E1"/>
    <w:rsid w:val="75E17EDC"/>
    <w:rsid w:val="75E7D038"/>
    <w:rsid w:val="773F310C"/>
    <w:rsid w:val="78591FAB"/>
    <w:rsid w:val="7BBD6CF5"/>
    <w:rsid w:val="7BD06A28"/>
    <w:rsid w:val="7BF9F728"/>
    <w:rsid w:val="7C1F350C"/>
    <w:rsid w:val="7C6F7FEF"/>
    <w:rsid w:val="7DBA0247"/>
    <w:rsid w:val="7E777470"/>
    <w:rsid w:val="7F5F1F26"/>
    <w:rsid w:val="7FA7815F"/>
    <w:rsid w:val="7FFFF5C7"/>
    <w:rsid w:val="8FC70CBF"/>
    <w:rsid w:val="AF1F43E9"/>
    <w:rsid w:val="AFB76870"/>
    <w:rsid w:val="B7FD4C0B"/>
    <w:rsid w:val="BBFFBC60"/>
    <w:rsid w:val="BFFF2B54"/>
    <w:rsid w:val="D76FF793"/>
    <w:rsid w:val="D797802F"/>
    <w:rsid w:val="DEF98588"/>
    <w:rsid w:val="E7DBF9EE"/>
    <w:rsid w:val="E7ED4B71"/>
    <w:rsid w:val="EB7CE2EA"/>
    <w:rsid w:val="EBFEA5CB"/>
    <w:rsid w:val="F4F7E2D3"/>
    <w:rsid w:val="F79F6D64"/>
    <w:rsid w:val="FD9F0F06"/>
    <w:rsid w:val="FDF7EC1A"/>
    <w:rsid w:val="FDFCCAE5"/>
    <w:rsid w:val="FF7FA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6">
    <w:name w:val="List Paragraph"/>
    <w:basedOn w:val="1"/>
    <w:qFormat/>
    <w:uiPriority w:val="34"/>
    <w:pPr>
      <w:ind w:firstLine="420" w:firstLineChars="200"/>
    </w:pPr>
    <w:rPr>
      <w:rFonts w:ascii="Calibri" w:hAnsi="Calibri" w:eastAsia="宋体" w:cs="Times New Roman"/>
      <w:szCs w:val="22"/>
    </w:rPr>
  </w:style>
  <w:style w:type="paragraph" w:customStyle="1" w:styleId="7">
    <w:name w:val="正文2"/>
    <w:basedOn w:val="1"/>
    <w:next w:val="1"/>
    <w:qFormat/>
    <w:uiPriority w:val="0"/>
    <w:rPr>
      <w:rFonts w:ascii="仿宋_GB2312" w:eastAsia="仿宋_GB2312"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闵文杰</cp:lastModifiedBy>
  <cp:lastPrinted>2024-08-02T21:50:29Z</cp:lastPrinted>
  <dcterms:modified xsi:type="dcterms:W3CDTF">2025-10-16T06:45:09Z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AE84103281B44E99AC6C8A483FD6DDF1_13</vt:lpwstr>
  </property>
</Properties>
</file>