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ascii="Times New Roman" w:hAnsi="Times New Roman" w:eastAsia="微软雅黑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5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36"/>
          <w:sz w:val="48"/>
          <w:szCs w:val="48"/>
        </w:rPr>
        <w:t>昆明市西山区区属国有企业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外部董事</w:t>
      </w:r>
    </w:p>
    <w:p>
      <w:pPr>
        <w:widowControl/>
        <w:shd w:val="clear" w:color="auto" w:fill="FFFFFF"/>
        <w:spacing w:line="650" w:lineRule="exact"/>
        <w:jc w:val="center"/>
        <w:rPr>
          <w:rFonts w:ascii="Times New Roman" w:hAnsi="Times New Roman" w:eastAsia="微软雅黑" w:cs="Times New Roman"/>
          <w:kern w:val="0"/>
          <w:sz w:val="24"/>
          <w:szCs w:val="2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专家库拟入库名单</w:t>
      </w:r>
    </w:p>
    <w:p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eastAsia="微软雅黑" w:cs="Times New Roman"/>
          <w:kern w:val="0"/>
          <w:sz w:val="24"/>
          <w:szCs w:val="24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（排名不分先后）</w:t>
      </w:r>
    </w:p>
    <w:tbl>
      <w:tblPr>
        <w:tblStyle w:val="2"/>
        <w:tblW w:w="81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442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</w:rPr>
              <w:t>序号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</w:rPr>
              <w:t>单位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</w:rPr>
              <w:t>姓 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中和资产评估有限公司西南分公司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云南观珏律师事务所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大华会计师事务所（特殊普通合伙）云南分所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扶成柏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昆明麦肯企业管理咨询有限公司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云南八谦律师事务所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晋银涛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云南众济律师事务所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昆明龙津药业股份有限公司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钱熙文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众华会计师事务所（特殊普通合伙）云南分所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北京中企华资产评估有限责任公司云南分公司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杨国生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云南云元律师事务所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云南民华会计师事务所（普通合伙）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南方经贸（云南）实业发展有限公司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云南优思贝斯商务服务有限公司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大华会计师事务所（特殊普通合伙）云南分所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易进波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信永中和会计师事务所（特殊普通合伙）昆明分所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北京市中伦文德（昆明）律师事务所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赵朝振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中审众环会计师事务所（特殊普通合伙）云南亚太分所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方自维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云南隆飞工程项目管理有限公司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北京市炜衡（昆明）律师事务所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李秀丽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2025-10-11T07:37:13Z</dcterms:created>
  <dc:creator>KK</dc:creator>
  <cp:lastModifiedBy>杚姪</cp:lastModifiedBy>
  <dcterms:modified xsi:type="dcterms:W3CDTF">2025-10-11T07:37:38Z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119C7F73F96B4BA091A227D03FBE515C</vt:lpwstr>
  </property>
</Properties>
</file>