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80" w:lineRule="exact"/>
        <w:ind w:firstLine="862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西山区</w:t>
      </w:r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税务局</w:t>
      </w:r>
      <w:r>
        <w:rPr>
          <w:rFonts w:hint="eastAsia" w:ascii="方正小标宋_GBK" w:hAnsi="黑体" w:eastAsia="方正小标宋_GBK" w:cs="黑体"/>
          <w:sz w:val="44"/>
          <w:szCs w:val="44"/>
        </w:rPr>
        <w:t>信息公开申请表</w:t>
      </w:r>
    </w:p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0EA7"/>
    <w:rsid w:val="00115C92"/>
    <w:rsid w:val="00573C5F"/>
    <w:rsid w:val="00694745"/>
    <w:rsid w:val="00B55F01"/>
    <w:rsid w:val="00D70EA7"/>
    <w:rsid w:val="504A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9">
    <w:name w:val="公文文号"/>
    <w:basedOn w:val="5"/>
    <w:qFormat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qFormat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2</TotalTime>
  <ScaleCrop>false</ScaleCrop>
  <LinksUpToDate>false</LinksUpToDate>
  <CharactersWithSpaces>365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李海瑜</cp:lastModifiedBy>
  <dcterms:modified xsi:type="dcterms:W3CDTF">2023-08-08T01:27:22Z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