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7"/>
        <w:gridCol w:w="1198"/>
        <w:gridCol w:w="1579"/>
        <w:gridCol w:w="1542"/>
        <w:gridCol w:w="486"/>
        <w:gridCol w:w="1027"/>
        <w:gridCol w:w="771"/>
        <w:gridCol w:w="770"/>
        <w:gridCol w:w="4487"/>
        <w:gridCol w:w="653"/>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3988" w:type="dxa"/>
            <w:gridSpan w:val="11"/>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昆明市西山区市场监管领域随机抽查事项清单（第二版）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序号</w:t>
            </w:r>
          </w:p>
        </w:tc>
        <w:tc>
          <w:tcPr>
            <w:tcW w:w="1198"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部门</w:t>
            </w:r>
          </w:p>
        </w:tc>
        <w:tc>
          <w:tcPr>
            <w:tcW w:w="3121"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抽查项目</w:t>
            </w:r>
          </w:p>
        </w:tc>
        <w:tc>
          <w:tcPr>
            <w:tcW w:w="4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事项类别</w:t>
            </w:r>
          </w:p>
        </w:tc>
        <w:tc>
          <w:tcPr>
            <w:tcW w:w="102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检查对象</w:t>
            </w:r>
          </w:p>
        </w:tc>
        <w:tc>
          <w:tcPr>
            <w:tcW w:w="77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检查方式</w:t>
            </w:r>
          </w:p>
        </w:tc>
        <w:tc>
          <w:tcPr>
            <w:tcW w:w="77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检查主体</w:t>
            </w:r>
          </w:p>
        </w:tc>
        <w:tc>
          <w:tcPr>
            <w:tcW w:w="448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检查依据</w:t>
            </w:r>
          </w:p>
        </w:tc>
        <w:tc>
          <w:tcPr>
            <w:tcW w:w="653"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适用区域</w:t>
            </w:r>
          </w:p>
        </w:tc>
        <w:tc>
          <w:tcPr>
            <w:tcW w:w="918"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19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抽查类别</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抽查事项</w:t>
            </w: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448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65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91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区发展和改革委员会（2类2项</w:t>
            </w:r>
            <w:r>
              <w:rPr>
                <w:rFonts w:hint="eastAsia" w:ascii="宋体" w:hAnsi="宋体" w:eastAsia="宋体" w:cs="宋体"/>
                <w:i w:val="0"/>
                <w:color w:val="000000"/>
                <w:kern w:val="0"/>
                <w:sz w:val="16"/>
                <w:szCs w:val="16"/>
                <w:u w:val="none"/>
                <w:lang w:val="en-US" w:eastAsia="zh-CN" w:bidi="ar"/>
              </w:rPr>
              <w:t>）</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固定资产投资项目节能评估和审查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对固定资产投资项目节能评估和审查意见落实情况的监督检查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发展改革部门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《中华人民共和国节约能源法》（中华人民共和国主席令第七十七号）第十五条、第六十八条第一款；《固定资产投资项目节能审查办法》（国家发展和改革委员会令第44号）第十二条、第十三条；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《企业投资项目事中事后监管办法》（国家发展改革委令2018年第14号）第三条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对工程咨询单位的监管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对工程咨询单位的行政检查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工程咨询单位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发展改革部门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（一）遵守国家法律法规及有关规定的情况；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（二）信息备案情况；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（三）咨询质量管理制度建立情况；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（四）咨询成果质量情况；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（五）咨询成果文件档案建立情况；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（六）其他应当检查的内容。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区政务服务局（1类1项）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对审批核准的投资项目招标投标过程中的招标人、投标人、代理公司、评审专家进行监管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对审批核准的投资项目招标投标过程中的招标人、投标人、代理公司、评审专家进行监管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投资项目招标投标过程中的招标人、投标人、代理公司、评审专家</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w:t>
            </w:r>
            <w:r>
              <w:rPr>
                <w:rStyle w:val="4"/>
                <w:lang w:val="en-US" w:eastAsia="zh-CN" w:bidi="ar"/>
              </w:rPr>
              <w:t>场检查、书面检查、网络核查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政务服务部门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《中华人民共和国招标投标法》第四十九条至第六十二条、第六十四条；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《中华人民共和国招标投标</w:t>
            </w:r>
            <w:r>
              <w:rPr>
                <w:rFonts w:hint="eastAsia" w:ascii="宋体" w:hAnsi="宋体" w:cs="宋体"/>
                <w:i w:val="0"/>
                <w:color w:val="000000"/>
                <w:kern w:val="0"/>
                <w:sz w:val="20"/>
                <w:szCs w:val="20"/>
                <w:u w:val="none"/>
                <w:lang w:val="en-US" w:eastAsia="zh-CN" w:bidi="ar"/>
              </w:rPr>
              <w:t>法</w:t>
            </w:r>
            <w:r>
              <w:rPr>
                <w:rFonts w:hint="eastAsia" w:ascii="宋体" w:hAnsi="宋体" w:eastAsia="宋体" w:cs="宋体"/>
                <w:i w:val="0"/>
                <w:color w:val="000000"/>
                <w:kern w:val="0"/>
                <w:sz w:val="20"/>
                <w:szCs w:val="20"/>
                <w:u w:val="none"/>
                <w:lang w:val="en-US" w:eastAsia="zh-CN" w:bidi="ar"/>
              </w:rPr>
              <w:t>实施条例》第六十三条至第八十条、第八十二条；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《云南省招标投标条例》第四十三条至第五十五条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区工业和信息化局（4类4项）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无线电台（站）设置、使用情况的检查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无线电台（站）设置、使用情况的检查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无线电台（站）使用人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《中华人民共和国无线电管理条例》第五十六条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监控化学品生产、经营、使用及进出口单位的监控化学品有关情况进行监督检查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监控化学品生产、经营、使用及进出口单位的监控化学品有关情况进行监督检查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《&lt;中华人民共和国监控化学品管理条例&gt;实施细则》第四十四条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工业企业节能监督检查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工业企业节能监督检查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《中华人民共和国节约能源法》；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《工业节能管理办法》（国家工业和信息化部令第33号（2016年））相关条款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《报废机动车回收管理办法》第四条、第十六条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区教育体育局（1类1项）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对民办学校的检查评估</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教育行政部门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《中华人民共和国民办教育促进法》第四十一条；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《中华人民共和国民办教育促进法实施条例》第四十七条第一款；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《云南省民办教育条例》第三十三条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保安从业单位及其保安服务活动情况的监督检查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保安服务公司许可、保安服务公司分公司注册登记、保安服务跨区域经营单位及自行招用保安员单位备案、保安从业单位开展保安服务经营及保安员管理、培训、制度落实等情况的监督检查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保安从业单位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w:t>
            </w:r>
            <w:bookmarkStart w:id="0" w:name="_GoBack"/>
            <w:bookmarkEnd w:id="0"/>
            <w:r>
              <w:rPr>
                <w:rFonts w:hint="eastAsia" w:ascii="宋体" w:hAnsi="宋体" w:eastAsia="宋体" w:cs="宋体"/>
                <w:i w:val="0"/>
                <w:color w:val="000000"/>
                <w:kern w:val="0"/>
                <w:sz w:val="20"/>
                <w:szCs w:val="20"/>
                <w:u w:val="none"/>
                <w:lang w:val="en-US" w:eastAsia="zh-CN" w:bidi="ar"/>
              </w:rPr>
              <w:t>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保安培训单位及其培训活动情况的监督检查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保安培训单位培训资质、培训教学、培训制度建立落实情况的监督检查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对从事国际联网业务的单位和个人进行监督检查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联网单位办理备案手续情况；制定、落实网络安全管理制度和操作规程情况；为公安机关依法维护国家安全、防范调查恐怖活动、侦查犯罪提供技术支持和协助情况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自然人,企业法人,事业单位法人,社会团体法人,基金会法人,民办非企业法人,其他组织</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《中华人民共和国网络安全法》、《计算机信息网络国际联网安全保护管理办法》、《互联网安全保护技术措施规定》、《公安机关互联网安全监督检查规定》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互联网上网服务营业场所信息安全检查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信息网络安全、治安、消防安全情况的监督检查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互联网上网服务营业场所（网吧、电脑休闲室等）</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易制毒化学品购买、销售、运输许可及备案情况的监督检查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易制毒化学品生产、经营、使用单位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《中华人民共和国禁毒法》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工业大麻种植加工监督检查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被许可人从事工业大麻科学研究种植、繁种种植、工业原料种植和花叶加工活动进行监督检查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取得工业大麻科学研究种植、繁种种植、工业原料种植和花叶加工许可的单位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《云南省工业大麻种植加工许可规定》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《云南省禁毒条例》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民用枪支（弹药）配售、配置单位检查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民用枪支配售企业经营管理情况，民用枪支配置使用单位使用枪支情况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民用枪支（弹药）配售、配置企业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《中华人民共和国枪支管理法》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爆破作业单位检查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民用爆炸物储存情况，爆破作业单位有关制度执行情况，爆破作业单位作业情况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营业性和非营业性爆破作业单位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《民用爆炸物品安全管理条例》</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信息安全等级保护检查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信息安全等级保护检查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1.《中华人民共和国计算机信息系统安全保护条例》（国务院令第147号，2011年1月8日修订）</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2.《云南省网络与信息系统安全监察管理规定》（云南省人民政府令（第130号）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3.《公安机关信息安全等级保护检查工作规范》（公信安[2008]736号）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4.《信息安全等级保护管理办法》（公通字[2007]43号）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金融机构营业场所和金库安全防范设施建设的检查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昆明市辖区内金融机构营业场所、金库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《中华人民共和国公安部令第86号》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第一条 </w:t>
            </w:r>
            <w:r>
              <w:rPr>
                <w:rStyle w:val="4"/>
                <w:lang w:val="en-US" w:eastAsia="zh-CN" w:bidi="ar"/>
              </w:rPr>
              <w:t>为了保障银行和其他金融机构营业场所、金库的安全，规范公安机关的相关许可工作，根据《中华人民共和国行政许可法》、《国务院对确需保留的行政审批项目设定行政许可的决定》等有关法律、行政法规的规定，制定本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第二条 </w:t>
            </w:r>
            <w:r>
              <w:rPr>
                <w:rStyle w:val="4"/>
                <w:lang w:val="en-US" w:eastAsia="zh-CN" w:bidi="ar"/>
              </w:rPr>
              <w:t>第二条 在中华人民共和国境内新建、改建金融机构营业场所、金库的，实行安全防范设施建设许可制度。 本办法所称金融机构营业场所，是指银行和其他金融机构办理现金出纳、有价证券、会计结算等业务的物理区域，包括自助服务银行营业场所和自动柜员机。 本办法所称金库，是指银行和其他金融机构存放现金、有价证券、重要凭证、金银等贵重物品的库房，包括保安押运公司自建金库等。（共二十条 ）</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对娱乐服务场所的监督检查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1、开业、变更后是否按规定到公安机关备案</w:t>
            </w:r>
            <w:r>
              <w:rPr>
                <w:rStyle w:val="4"/>
                <w:lang w:val="en-US" w:eastAsia="zh-CN" w:bidi="ar"/>
              </w:rPr>
              <w:t>；2、法定代表人或者主要负责人履行治安、安全责任情况；3、设施、设备是否符合治安、安全防范有关规定及标准；4、治安、安全防范制度、措施建立和落实情况；5、是否存在涉黄涉赌等违法犯罪情况；6、其他需要检查的事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娱乐服务场所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行政法规：《娱乐场所管理条例》（中华人民共和国国务院令第458号） 、《企业事业单位内部治安保卫条例》（国务院令第421号）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政府规章：《娱乐场所治安管理办法》（公安部令第103号）            </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地方性法规：《昆明市特种行业和公共场所治安管理条例》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557"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对特种行业的监督检查</w:t>
            </w:r>
          </w:p>
        </w:tc>
        <w:tc>
          <w:tcPr>
            <w:tcW w:w="154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是否办理旅馆业特种行业许可证；2、是否安装使用“云南省旅馆业治安信息智能管理系统”；3、旅馆业实名登记制度落实情况；4、法定代表人或者主要负责人履行治安、安全责任情况;5、设施、设备是否符合治安、安全防范有关规定及标准;6、治安、安全防范制度、措施建立和落实情况;7、是否存在违法犯罪情况;8、其他需要检查的事项</w:t>
            </w:r>
          </w:p>
        </w:tc>
        <w:tc>
          <w:tcPr>
            <w:tcW w:w="4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旅馆业</w:t>
            </w:r>
          </w:p>
        </w:tc>
        <w:tc>
          <w:tcPr>
            <w:tcW w:w="77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行政法规：《企业事业单位内部治安保卫条例》（国务院令第421号）、《旅馆业治安管理办法》（国务院令第588号）</w:t>
            </w:r>
          </w:p>
        </w:tc>
        <w:tc>
          <w:tcPr>
            <w:tcW w:w="653"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地方性法规：《昆明市特种行业和公共场所治安管理条例》</w:t>
            </w: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5"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公务用枪安全管理情况抽查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1.枪支弹药配备情况</w:t>
            </w:r>
            <w:r>
              <w:rPr>
                <w:rStyle w:val="4"/>
                <w:lang w:val="en-US" w:eastAsia="zh-CN" w:bidi="ar"/>
              </w:rPr>
              <w:t>；2.枪支弹药保管设施情况；3.涉枪人员情况；4.枪支弹药管理制度建立和落实情况；5. 配枪人员教育培训情</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专职守护、押运配枪单位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《中华人民共和国枪支管理法》第一章第四条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对危爆从业单位的监督检查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破作业单位储存库的物防要求、技防要求、人防要求、犬防要求、应急处置、安全管理制度及物品流向、爆破作业现场监控等。</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爆破作业单位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《民用爆炸物品安全管理条例》2006</w:t>
            </w:r>
            <w:r>
              <w:rPr>
                <w:rStyle w:val="4"/>
                <w:lang w:val="en-US" w:eastAsia="zh-CN" w:bidi="ar"/>
              </w:rPr>
              <w:t>年4月26日国务院第134次常务会议通过，自2006年9月1日起施行，《民用爆炸物品储存库治安防范要求》。</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区民政局（2类3项）</w:t>
            </w: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社会组织财务审计抽查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相关会计制度执行情况、财务设置情况、财务核算、业务开展活动、财务报表审计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社团、民非、基金会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民政部关于印发《社会组织抽查暂行办法》的通知（民发</w:t>
            </w:r>
            <w:r>
              <w:rPr>
                <w:rStyle w:val="5"/>
                <w:lang w:val="en-US" w:eastAsia="zh-CN" w:bidi="ar"/>
              </w:rPr>
              <w:t>【2017】45号）</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殡葬事项检查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对墓穴占地面积的监管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公墓经营单位、建造墓穴的单位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r>
              <w:rPr>
                <w:rStyle w:val="5"/>
                <w:lang w:val="en-US" w:eastAsia="zh-CN" w:bidi="ar"/>
              </w:rPr>
              <w:t>、   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《殡葬管理条例》第十九条；《云南省殡葬管理条例》第十七条；《云南省公墓管理规定》第十三条；《昆明市殡葬管理条例》第二十三条；《昆明市农村公益性公墓管理办法》第十三条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农村公益性公墓的监管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农村公益性公墓单位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r>
              <w:rPr>
                <w:rStyle w:val="5"/>
                <w:lang w:val="en-US" w:eastAsia="zh-CN" w:bidi="ar"/>
              </w:rPr>
              <w:t>、   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管理条例》第八条、第九条；《公墓管理暂行办法》第三条、第四条、第五条、第九条、第十条、第十三条、第十六条；《云南省殡葬管理条例》第十九条；《云南省公墓管理规定》第三条、第四条、第六条、第八条、第九条、第十条、第十六条；《昆明市殡葬管理条例》第九条、第二十条、第二十五条；《昆明市农村公益性公墓管理办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对律师事务所及其律师执业活动的日常监督检查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在西山区依法设立的律师事务所及其执业律师</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《中华人民共和国律师法》第四条；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《律师执业管理办法》第五十条；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《律师事务所管理办法》第六十四条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对律师事务所及其律师执业活动的专项监督检查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在西山区依法设立的律师事务所及其执业律师</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《中华人民共和国律师法》第四条；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《律师执业管理办法》第五十一条、第五十二条；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《律师事务所管理办法》第六十五条、第六十五条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对基层法律服务工作者的日常执业活动和遵守职业道德、执业纪律的情况检查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1.报告工作情况。2.说明情况。3.提交有关材料。</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基层法律服务工作者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《基层法律服务工作者管理办法》（司法部令第138号）第四十四条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对基层法律服务所的日常执业活动和内部管理工作的检查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1.报告工作情况。2.说明情况。3.提交有关材料。</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Style w:val="4"/>
                <w:lang w:val="en-US" w:eastAsia="zh-CN" w:bidi="ar"/>
              </w:rPr>
              <w:t>司法行政机关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《基层法律服务所管理办法》（司法部令第137号）第三十四条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对公证机构及其公证员的监督检查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对公证机构及其公证员的日常监督检查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在西山区依法设立的公证机构及其公证员</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《中华人民共和国公证法》第五条；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《公证机构执业管理办法》第二十四、三十四条；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《公证员执业管理办法》第二十一、二十六条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区财政局（3类3项）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会计信息质量检查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会计准则</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w:t>
            </w: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国家机关</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《中华人民共和国会计法》；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会计制度</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《财政部门实施会计监督办法》；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会计核算办法</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《财政检查工作办法》；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财务准则</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w:t>
            </w:r>
            <w:r>
              <w:rPr>
                <w:rStyle w:val="4"/>
                <w:lang w:val="en-US" w:eastAsia="zh-CN" w:bidi="ar"/>
              </w:rPr>
              <w:t>、企业和其他组织等会计主体</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《财政监督检查案件移送办法》；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《财政部门监督办法》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财务管理办法</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《资产评估法》及有关法律法规中确定的标准</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《中华人民共和国资产评估法》；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《财政部制定出台的资产评估行业监督管理办法》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政府采购代理机构检查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委托代理、文件编制、进口核准、方式变更、信息公告、评审过程、中标成交、保证金、合同管理、质疑答复等内容。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代理云南省政府采购项目的采购代理机构</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《中华人民共和国政府采购法》第五十九条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对未经许可和登记擅自从事职业中介活动且有违法所得的检查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对职业中介机构提供虚假就业信息，为无合法证照的用人单位提供职业中介服务，伪造、涂改、转让职业中介许可证的检查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对职业中介机构向劳动者收取押金的检查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《中华人民共和国就业促进法》第六十六条第二款：“违反本法规定，职业中介机构向劳动者收取押金的，由劳动行政部门责令限期退还劳动者，并以每人五百元以上二千元以下的标准处以罚款。”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对中外合资（合作）职业介绍机构的检查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中外合资（合作）职业介绍机构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《中华人民共和国就业促进法》第六十四至六十六条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对用人单位招用人员提供虚假招聘信息，发布虚假招聘广告的检查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对用人单位招用无合法身份证件的人员的检查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对用人单位以招用人员为名牟取不正当利益或进行其他违法活动的检查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对用人单位招用人员在国家法律、行政法规和国务院卫生行政部门规定禁止乙肝病原携带者从事的工作岗位之外，将乙肝病毒血清学指标作为体检标准的检查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对用人单位不按规定报告空缺岗位，或者招用人员后，不到劳动保障等行政管理部门进行录用登记的检查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对用人单位不能向招用人员提供工作岗位的检查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对以招用人员或者职业培训为名欺诈劳动者的检查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对用人单位未及时为劳动者办理就业登记手续的检查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对职业中介机构未明示职业中介许可证、监督电话的检查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市人力资源和社会保障局（16类126项）项）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对职业中介机构未建立服务台账，或虽建立服务台账但未记录服务对象、服务过程、服务结果和收费情况的检查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对职业中介机构在职业中介服务不成功后，未向劳动者退还所收取的中介服务费的检查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对职业中介机构发布的就业信息中包含歧视性内容的检查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对职业中介机构为无合法身份证件的劳动者提供职业中介服务的检查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对职业中介机构介绍劳动者从事法律、法规禁止从事的职业的检查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对职业中介机构以暴力、胁迫、欺诈等方式进行职业中介活动的检查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对职业中介机构超出核准的业务范围经营的检查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对不具备用工、职业介绍、职业培训主体资格，擅自招用工、从事职业介绍和职业培训的检查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未取得职业介绍许可证或使用无效职业介绍许可证进行和参与职业介绍活动的检查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对使用欺诈、诱惑、胁迫等手段进行职业介绍活动的检查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对为无证件、证件不全、证件经审查不实的求职者或用人单位提供中介服务的检查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对职业介绍机构未经劳动行政部门批准组织劳动力供求洽谈会、组织劳动者跨县（市、区）流动就业和开展职业培训的检查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对职业介绍机构出卖、出租、转借或复印张贴职业介绍许可证的检查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对职业介绍机构从事妨害社会秩序的职业介绍活动的检查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对推荐介绍不成功收取或不退还预收的中介服务费的检查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对职业介绍机构超过核定业务范围从事职业介绍业务活动的检查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对职业介绍机构不参加职业介绍机构年审的检查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对职业介绍机构未按规定补足责任保证金的检查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对省外职业介绍机构在我省未经批准从事职业介绍活动的检查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对职业介绍机构、职业技能培训机构或职业技能考核鉴定机构违反国家有关职业介绍、职业技能培训或职业技能考核鉴定的规定的检查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职业中介机构、职业技能培训及考核鉴定机构机构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对未经批准擅自举办中外合作职业技能培训办学项目，或者以不正当手段骗取中外合作办学项目批准书的检查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对中外合作职业技能培训办学项目发布虚假招生简章或者招生广告，骗取钱财的检查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对未经批准擅自设立中外合作办学机构，或以不正当手段骗取中外合作办学许可证的检查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对在中外合作办学机构筹备设立期间招收学生的检查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对中外合作办学者虚假出资或在中外合作办学机构成立后抽逃出资的检查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对违反中外合作办学规定发布虚假招生简章，骗取钱财的检查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对用人单位违反有关规定发放职业培训证书和职业资格证书的检查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19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中外合作职业技能培训机构设立、分立、合并、变更及终止的监管（非经营性）</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5"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对中外合作职业技能培训项目的监管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中外合作职业技能培训项目</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对普通技工学校、高级技工学校从事教育活动的监管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普通技工学校、高级技工学校</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《中华人民共和国职业教育法》第二章、第三章、第四章第十二条至第三十七条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对民办职业培训学校设立、分立、合并、变更及终止的监管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民办职业培训学校</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《中华人民共和国民办教育促进法》（2002年12月28日主席令第80号，2013年6月29日予以修改）第十一条：……举办实施以职业技能为主的职业资格培训、职业技能培训的民办学校，由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对民办学校、民办职业培训学校的监管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民办学校、民办职业培训学校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《中华人民共和国民办教育促进法》第六十二条民办学校有下列行为之一的，由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对职业技能鉴定机构未取得职业技能鉴定许可或超出职业技能鉴定许可范围进行职业技能鉴定的检查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职业技能鉴定机构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对未取得《中华人民共和国社会力量办学许可证》、《中华人民共和国民办学校办学许可证》或使用无效许可证从事职业培训活动的检查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《中华人民共和国民办教育促进法》第六十二条民办学校有下列行为之一的，由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职业技能考核鉴定</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对职业技能鉴定机构在鉴定工作中弄虚作假的检查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职业技能鉴定机构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对用人单位伪造、变造、买卖职业资格证书的检查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外国人就业</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对伪造、涂改、冒用、转让、买卖就业证和许可证的外国人和用人单位的检查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规章制度</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对用人单位直接涉及劳动者切身利益的规章制度违反法律、法规规定的检查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对用人单位以担保或其他名义向劳动者收取财物的检查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对劳动者依法解除或终止劳动合同，用人单位扣押劳动者档案或其他物品的检查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对用人单位违反劳动合同法有关建立职工名册规定的检查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对用人单位招用人员未按规定订立劳动合同或者订立法定条款不完备劳动合同的检查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对用人单位未依法订立劳动合同的检查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对不按规定签订集体合同的检查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《云南省劳动监察条例》（1998年11月27日云南省第九届人民代表大会常务委员会第六次会议通过）第二十二条：不按规定签订集体合同的，处以用人单位1000元的罚款。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对用人单位不执行集体合同约定的劳动标准或其他事项的检查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对用人单位不提供或不如实提供签订或履行集体合同所需真实情况和资料的检查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对用人单位不当变更或解除职工一方代表的劳动合同的的检查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对职工方或者上级工会提出协商要求后，企业拒绝开展工资集体协商或者拖延答复的检查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对企业不提供与工资集体协商有关信息资料或者提供虚假信息资料的检查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对企业不向协商代表提供开展工资集体协商所必需的工作条件和工作时间的检查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对企业不履行工资专项集体合同的检查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对无正当理由拒绝进行工资集体协商等平等协商签订集体合同的检查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《云南省企业工会条例》(2010年11月26日云南省第十一届人民代表大会常务委员会第二十次会议通过）第三十七条 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人民政府及其人力资源和社会保障行政部门责令改正；拒不改正的，处5000元以上2万元以下罚款；造成严重后果的，依法追究责任：（四）无正当理由拒绝进行工资集体协商等平等协商签订集体合同的。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对涂改、倒卖、出租、出借《劳务派遣经营许可证》，或者以其他形式非法转让《劳务派遣经营许可证》的检查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对隐瞒真实情况或者提交虚假材料取得劳务派遣行政许可的检查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对以欺骗、贿赂等不正当手段取得劳务派遣行政许可的检查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对劳务派遣单位违反劳动合同法规定的检查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对用工单位违反劳动合同法及实施条例有关劳务派遣规定的检查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对用工单位决定使用被派遣劳动者的辅助性岗位，不经职工代表大会或者全体职工讨论，提出方案和意见，与工会或者职工代表平等协商确定，并在用工单位内公示的检查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工时休假</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对违反法律、法规规定或者未经劳动者同意，安排劳动者延长工作时间的的检查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工时休假</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对用人单位不能依法保证劳动者休息休假（包括少数民族节假日）或未报经劳动保障部门批准实行其他工作制度和休息办法的检查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对用人单位实行不定时工作制和综合计算工作制情况的检查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《中华人民共和国劳动法》第三十九条：企业因生产特点不能实行本法第三十六条、第三十八条规定的，经劳动行政部门批准，可以实行其他工作和休息办法。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《关于企业实行不定时工作制和综合计算工时工作制的审批办法》（劳部发〔1994〕503号）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对建设单位或者非建设领域用人单位拒不执行限期责令改正决定或者拒不履行增存工资保证金处理决定的检查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对用人单位安排女职工从事矿山井下劳动、国家规定的第四级体力劳动强度的劳动或其他禁忌从事劳动的检查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对用人单位安排女职工在经期从事高处、低温、冷水作业或国家规定的第三级体力劳动强度劳动的检查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对用人单位安排女职工在孕期从事国家规定的第三级体力劳动强度的劳动或孕期禁忌从事劳动的检查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对用人单位安排怀孕7个月以上的女职工夜班劳动或延长其工作时间的检查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对用人单位给女职工生育享受产假少于90天的检查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对用人单位安排女职工在哺乳未满１周岁婴儿期间从事国家规定的第三级体力劳动强度或哺乳期禁忌从事的其他劳动，以及延长其工作时间或安排夜班劳动的检查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对用人单位违反女职工劳动保护特别规定的检查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《女职工劳动保护特别规定》（国务院令第619号）第十三条：用人单位违反本规定第六条第二款、第七条、第九条第一款规定的，由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人民政府人力资源社会保障行政部门责令限期改正，按照受侵害女职工每人1000元以上5000元以下的标准计算，处以罚款。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对用人单位使用童工的检查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对单位、个人或者职业中介机构为不满16周岁的未成年人介绍就业的检查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对用人单位未按照禁止使用童工规定保存录用登记材料，或者伪造录用登记材料的检查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《禁止使用童工规定》（国务院令第364号）第八条：用人单位未按照本规定第四条的规定保存录用登记材料，或者伪造录用登记材料的，由劳动保障行政部门处1万元的罚款。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对无营业执照、被依法吊销营业执照的单位以及未依法登记、备案的单位使用童工或者介绍童工就业的检查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未成年工特殊劳动保护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对用人单位安排未成年工从事矿山井下、有毒有害、国家规定的第四级体力劳动强度的劳动或其他禁忌从事劳动的检查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对用人单位未对未成年工定期进行健康检查的检查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对用人单位违反国家规定，侵害女职工和未成年工、残疾职工合法权益的检查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对未按规定从缴费个人工资中代扣代缴社会保险费的检查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对未按规定向职工公布本单位社会保险费缴纳情况的检查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对用人单位不依法参加失业保险、不按规定出具解除或终止劳动、人事关系证明、不向职工公布失业保险费缴纳情况的检查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对用人单位依照法律法规规定应当参加工伤保险而未参加的检查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对从事劳动能力鉴定的组织或个人提供虚假鉴定意见的检查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对从事劳动能力鉴定的组织或个人提供虚假诊断证明的检查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对从事劳动能力鉴定的组织或个人收受当事人财物的检查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对用人单位拒不协助社会保险行政部门对事故进行调查核实的检查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对社会保险经办机构以及医疗机构、药品经营单位等社会保险服务机构以欺诈、伪造证明材料或者其他手段骗取社会保险基金支出的检查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社会保险经办机构以及医疗机构、药品经营单位等社会保险服务机构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对以欺诈、伪造证明材料或者其他手段骗取社会保险待遇的检查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《中华人民共和国社会保险法》第八十八条：以欺诈、伪造证明材料或者其他手段骗取社会保险待遇的，由社会保险行政部门责令退回骗取的社会保险金，处骗取金额二倍以上五倍以下的罚款。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对骗取社会保险待遇或者骗取社会保险基金支出的检查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对用人单位、工伤职工或者其近亲属骗取工伤保险待遇，医疗机构、辅助器具配置机构骗取工伤保险基金支出的检查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对用人单位侵占、挪用、拖欠、虚报、冒领职工基本养老保险金的检查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对违反《企业年金办法》规定的检查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《企业年金办法》（已经2016年12月20日人社部第114次部务会审议通过，财政部审议通过，并于2017年12月18日公布。自2018年2月1日起施行中华人民共和国人力资源和社会保障部 中华人民共和国财政部令第36号）第二十九条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人民政府人力资源社会保障行政部门负责对本办法的执行情况进行监督检查。对违反本办法的，由人力资源社会保障行政部门予以警告，责令改正。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对不符合享受失业保险待遇条件，骗取失业保险金和其他失业保险待遇的检查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对以胁迫、利诱、欺骗手段阻碍职工加入工会的检查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人民政府人力资源和社会保障行政部门责令改正；拒不改正的，处2000元以上2万元以下罚款；造成严重后果的，依法追究责任：（一）以胁迫、利诱、欺骗手段阻碍职工加入工会的。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对无正当理由解除企业工会筹建发起人劳动关系或者调整其工作岗位、降低工资待遇的检查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对企业法定代表人、主要负责人拒绝与上级工会就建立企业工会进行协商的检查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人民政府人力资源和社会保障行政部门责令改正；拒不改正的，处2000元以上2万元以下罚款；造成严重后果的，依法追究责任：（三）企业法定代表人、主要负责人拒绝与上级工会就建立企业工会进行协商的。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对非法撤销、合并工会组织的检查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人民政府及其人力资源和社会保障行政部门责令改正；拒不改正的，处5000元以上2万元以下罚款；造成严重后果的，依法追究责任：（一）非法撤销、合并工会组织的。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对妨碍企业工会组织职工通过职工代表大会和其他形式行使民主权利的检查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对阻挠工会依法行使监督权的检查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人民政府及其人力资源和社会保障行政部门责令改正；拒不改正的，处5000元以上2万元以下罚款；造成严重后果的，依法追究责任：（三）阻挠工会依法行使监督权的。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对用人单位无理抗拒、阻挠劳动保障行政部门实施劳动保障监察的检查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对用人单位不按照劳动保障行政部门的要求报送书面材料，隐瞒事实真相，出具伪证或隐匿、毁灭证据的检查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对用人单位经劳动保障行政部门责令改正拒不改正，或拒不履行劳动保障行政部门的行政处理决定的检查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对用人单位不按规定参加劳动执法年审的检查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逾期不执行劳动监察询问通知书的检查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对用人单位打击报复举报人、控告人、证人和劳动监察人员的检查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对经营性人力资源服务机构对未经许可擅自从事职业中介活动的检查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《人力资源市场暂行条例》</w:t>
            </w:r>
            <w:r>
              <w:rPr>
                <w:rFonts w:hint="eastAsia" w:ascii="宋体" w:hAnsi="宋体" w:eastAsia="宋体" w:cs="宋体"/>
                <w:i w:val="0"/>
                <w:color w:val="000000"/>
                <w:kern w:val="0"/>
                <w:sz w:val="20"/>
                <w:szCs w:val="20"/>
                <w:u w:val="none"/>
                <w:lang w:val="en-US" w:eastAsia="zh-CN" w:bidi="ar"/>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对经营性人力资源服务机构开展人力资源服务业务未备案的检查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对经营性人力资源服务机构设立分支机构、办理变更或者注销登记未书面报告的检查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对发布的招聘信息不真实、不合法，未依法开展人力资源服务业务的检查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对经营性人力资源服务机构未在服务场所明示有关事项的检查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对经营性人力资源服务机构应当未按规定提交经营情况年度报告的检查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对人力资源服务机构未按规定建立健全内部制度或保存服务台账的检查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对用人单位遵守劳动保障法律、法规情况进行监督检查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《中华人民共和国劳动法》第八十五条：“</w:t>
            </w:r>
            <w:r>
              <w:rPr>
                <w:rFonts w:hint="eastAsia" w:ascii="宋体" w:hAnsi="宋体" w:cs="宋体"/>
                <w:i w:val="0"/>
                <w:color w:val="000000"/>
                <w:kern w:val="0"/>
                <w:sz w:val="20"/>
                <w:szCs w:val="20"/>
                <w:u w:val="none"/>
                <w:lang w:val="en-US" w:eastAsia="zh-CN" w:bidi="ar"/>
              </w:rPr>
              <w:t>县级县级</w:t>
            </w:r>
            <w:r>
              <w:rPr>
                <w:rFonts w:hint="eastAsia" w:ascii="宋体" w:hAnsi="宋体" w:eastAsia="宋体" w:cs="宋体"/>
                <w:i w:val="0"/>
                <w:color w:val="000000"/>
                <w:kern w:val="0"/>
                <w:sz w:val="20"/>
                <w:szCs w:val="20"/>
                <w:u w:val="none"/>
                <w:lang w:val="en-US" w:eastAsia="zh-CN" w:bidi="ar"/>
              </w:rPr>
              <w:t>人民政府劳动行政部门依法对用人单位遵守劳动法律、法规的情况进行监督检查，对违反劳动法律、法规的行为有权制止，并责令改正。”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对用人单位遵守社会保险法律、法规情况进行监督检查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《社会保险法》（2010年10月28日中华人民共和国主席令第35号公布）第七十七条：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8"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对养老保险、工伤保险参保和个人领取待遇情况稽核</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人力资源和社会保障社保经办机构稽核部门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《社会保险费征缴暂行条例》第二十条：“社会保险经办机构受劳动保障行政部门的委托，可以进行与社会保险费征缴有关的检查、调查工作。”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8"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8"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《社会保险稽核办法》（2003年2月27日劳动和社会保障部令第16号发布）第三条第一款：“</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社会保险经办机构负责社会保险稽核工作”；第二条：“本办法所称稽核是指社会保险经办机构依法对社会保险费缴纳情况和社会保险待遇领取情况的核查。”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测绘质量检查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云南省测绘资质单位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《中华人民共和国测绘法》第三十九条、第四十九条；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《云南省测绘成果管理办法》第十条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测绘资质巡查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云南省测绘资质单位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《测绘资质管理规定》（国测管发〔2014〕31号）第二十四条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涉密测绘成果检查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定期对行政区域内的法人或者其他组织使用涉密测绘成果情况进行检查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使用涉密测绘成果法人或其他组织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地理信息安全检查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定期对行政区域内的地理信息生产、保管、利用单位地理信息安全进行检查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地理信息生产、保管、利用单位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对地质灾害危险性评估、地质灾害治理工程勘查、设计、施工、监理活动的检查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对地质灾害危险性评估、地质灾害治理工程勘查、设计、施工、监理活动不定期进行抽查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地质灾害危险性评估、地质灾害治理工程勘查、设计、施工、监理单位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《地质灾害危险性评估单位资质管理办法》第六条第二款；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《地质灾害治理工程勘查设计施工单位资质管理办法》第五条第二款；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《地质灾害治理工程监理单位资质管理办法》第二十一条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地质勘查单位勘查活动监督检查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《国务院关于取消一批行政许可事项的决定》（国发〔2017〕46号）；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《国土资源部关于取消地质勘查资质审批后加强事中事后监管的公告》</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矿业权人勘查开采公示信息抽查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对矿业权人填报的上年度勘查开采公示信息进行实地核查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全省矿业权人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实地核查、书面检查、网络监测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《矿业权人勘查开采信息公示办法（试行）》（国土资规〔2015〕6号）</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对城乡规划编制企业的监督检查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城乡规划编制单位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实地检查、书面检查、网络监测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《中华人民共和国城乡规划法》第二十四条第二款、第六十二条；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《城乡规划编制单位资质管理规定》（住房城乡建设部令12号）第四章第三十条；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 住房城乡建设部关于印发&lt;注册城乡规划师职业资格制度规定&gt;和&lt;注册城乡规划师职业资格考试实施办法&gt;的通知（人社部规〔2017〕6号）；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《注册城乡规划师职业资格制度规定》第四章二十二条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土地复垦验收材料完备；完成经审查通过的土地复垦方案确定的复垦任务，项目管理、资金管理符合相关法律法规要求；土地复垦工程质量、工程效果通过专家评估。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土地复垦义务人或企业、单位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1.《土地复垦条例》（2011年3月5日国务院令第592号）第八条；                              2.《土地复垦条例实施办法》（2012年12月27日国土资源部令第56号）第四十四条。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对采矿权人履行矿山地质环境保护与土地复垦义务的情况检查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采矿权人或企业、单位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《矿山地质环境保护规定》（国土资源部令第44号根据2019年7月16日自然资源部第2次部务会议《自然资源部关于第一批废止修改的部门规章的决定》第三次修正）第二十二条。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1"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临时用地征用、使用情况抽查工作</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市规划区内的提供规划行政主管部门同意；占用林地的，林业等手续是否齐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临时用地申请人或企业、单位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1.《中华人民共和国土地管理法》第五十七条；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2.《云南省土地管理条例》第三十一条；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3.《云南省国土资源厅关于贯彻落实省人大常委会修改云南省土地管理条例决定有关问题的通知》（云国土资电﹝2015﹞37号）第二条。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建设工程规划许可检查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建设项目方案现场公布情况；项目现场实施情况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经行政许可取得《建设工程规划许可证》的在建项目企业、单位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1.《中华人民共和国城乡规划法》第四十条、五十三条；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2.《云南省城乡规划条例》第二十七条。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规划核实检查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建设项目方案现场公布情况；项目现场实施情况；建设项目测绘报告与项目现场对比情况；是否存在违法建设及违法建设处置情况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工程竣工后申请规划核实检查的企业、单位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1.《中华人民共和国城乡规划法》第四十五条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2.《云南省城乡规划条例》第三十三条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工程档案管理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城市建设工程档案检查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《城市建设档案管理规定》（1997年12月建设部令第61号，2001年7月修订并以建设部令第90号重新发布）第三条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国家和省级重点保护陆生野生动物驯养繁殖许可证核发的检查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国家和省级重点保护陆生野生动物驯养繁殖许可证核发的检查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林业和草原主管部门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《中华人民共和国森林法》第十三条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林业主管部门依照本法规定，对森林资源的保护、利用、更新，实行管理和监督。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对主要林木良种种子生产经营许可证核发的检查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对主要林木良种种子生产经营许可证核发的检查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林业和草原主管部门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放射性污染防治监督检查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对省级监管核技术利用单位放射性污染防治工作的检查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监管核技术利用单位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《中华人民共和国放射性污染防治法》第十一条；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《放射性同位素与射线装置安全和防护条例》第四十六条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对排放污染物的企业事业单位和其他生产经营者的行政检查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对排放污染物的企业事业单位和其他生产经营者的监督检查和监测</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《中华人民共和国环境保护法》第二十四条；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《中华人民共和国大气污染防治法》第二十九条；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《中华人民共和国水污染防治法》第三十条、第五十条；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《畜禽规模养殖污染防治条例》（国务院第643号令）第二十三条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对污染源自动监控设施现场的监督检查；对自动监控系统的建设、运行和维护等的监督检查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《中华人民共和国水污染防治法》第二十四条；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《污染源自动监控设施现场监督检查办法》（环境保护部第19号令）第四条；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《污染源自动监控管理办法》（国家环境保护总局第28号令）第六条第三项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固体废物、危险废物产生、转移、处置情况的监督检查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对产生、收集、贮存、运输、利用、处置危险废物单位的监督检查；对固体废物污染环境防治工作的检查、指导和督促</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《中华人民共和国固体废物污染环境防治法》第六十二条；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《危险废物经营许可证管理办法》（国务院第408号令）第十七条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对废弃电器电子产品处理活动；对拆解、利用、处置电子废物单位的监督检查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《废弃电器电子产品回收处理管理条例》（国务院第551号令）第二十五条；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《电子废物污染环境防治管理办法》（国家环境保护总局第40号令）第十二条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对医疗卫生机构和医疗废物集中处置单位环境污染防治工作的监督检查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企业、事业单位及民营主体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《医疗废物管理条例》（国务院第380号令）第三十六条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对危险废物转移联单运行情况的检查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《危险废物转移联单管理办法》（国家环境保护局第5号令）第十一条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对化学品进口生产等活动的检查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对新化学物质生产、加工使用活动的；化学品首次进口及有毒化学品进出口的监督检查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《新化学物质环境管理办法》（环境保护部第7号令）第三十九条；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《化学品首次进口及有毒化学品进出口环境管理规定》第八条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自然生态环境保护情况、农村生态环境保护情况的监督检查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对自然保护区、畜禽养殖污染防治等生态和农村环境保护法律法规执行情况进行检查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企业、事业单位及民营主体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《环境监察办法》第六条第三款；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《关于全国生态和农村环境监察工作的指导意见》（2012年12月14日环发〔2012〕146号）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对建设项目环境影响评价落实情况的检查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对建设项目环境影响评价落实情况的检查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《中华人民共和国环境影响评价法》第二十八条；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《建设项目环境保护管理条例》第二十条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建筑业企业资质、工程监理企业的监督检查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建筑业企业（施工、监理）</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《中华人民共和国建筑法》第十三条、《建筑业企业资质管理规定》（建设部令第22号）第二十四条至第三十四条;《工程监理企业资质管理规定》（建设部令第158号）第十九条至第二十六条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建设工程质量检测活动的监督检查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《建设工程质量检测管理办法》（中华人民共和国建设部令第141号）第三条、第九条，第十七条，第二十一条至第二十五条，第二十九条，第三十条、第三十一条，第三十三条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对建筑工程质量安全的监管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对租赁、安装、拆卸、使用建筑起重机械行为的行政检查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租赁、安装、拆卸、使用建筑起重机械的单位和个人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1.《中华人民共和国特种设备安全法》第三十三条。2.《特种设备安全监察条例》第二十五条。3.《建筑起重机械安全监督管理规定》第十七条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对建筑工程质量安全的监管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对建筑施工企业安全生产条件的行政检查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建筑施工企业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《安全生产许可证条例》第二条、《安全生产许可证条例》第四条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对房屋建筑和市政基础设施工程的行政检查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房地产开发经营活动监督检查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《城市房地产开发经营管理条例》第四条。《房地产开发企业资质管理规定》（建设部令第77号）第四条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《房地产估价机构管理办法》（2005年10月12日建设部令第142号发布，2013年10月16日根据住房和城乡建设部令第14号修正，2015年5月4日根据住房和城乡建设部令第24号修正）第五条第二款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房地产经纪机构监督检查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《物业管理条例》（2003年6月8日国务院令第379号公布，2007年8月26日修订）第五条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建筑节能监管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建筑节能强制性标准执行情况监督检查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设计单位、施工单位、监理单位、建设单位、房地产开发企业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《民用建筑节能条例》（国务院令第530号）第五条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勘察设计监管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对施工图审查机构的监督检查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网络检查和现场检查相结合方式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《房屋建筑和市政基础设施工程施工图设计文件审查管理办法》（建设部令第13号）第四条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对工程勘察、设计企业的监督检查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工程勘察、设计企业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网络检查和现场检查相结合方式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《建设工程勘察设计管理条例》（国务院令第293号）第五条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对城市市政企业的监管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对城市燃气企业的监督检查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城市燃气企业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《城镇燃气管理条例》（国务院令第583号）第五条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城市排水排污企业的监督检查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城市排水排污企业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《城镇排水与污水处理条例》（国务院令第640号） 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城市污水处理企业的监督检查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城市污水处理企业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《城镇排水与污水处理条例》（国务院令第640号） 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滇池流域外</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建设工程造价监管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工程造价咨询企业行政监督检查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工程造价咨询企业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《云南省建设工程造价管理条例》第二条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建设工程发承包计价活动监督检查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《建筑工程施工发包与承包计价管理办法》（住房和城乡建设部令第16号）第四条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抗震设防监管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对建筑工程抗震设防的监督检查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建设工程项目的建设单位、勘察设计单位、施工单位、监理单位、施工图审查机构、检测机构、减隔震装置生产企业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《云南省建设工程抗震设防管理条例》第四十一条、第四十二条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建设工程消防设计审查验收监管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对建设工程消防设计审查验收的行政检查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《云南省散装水泥促进条例》相关条款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新型墙体材料生产企业、新型墙体材料市场、施工现场的检查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新型墙体材料生产企业、新型墙体材料市场、施工现场的检查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新型墙材生产、销售、使用单位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《云南省发展新型墙体材料条例》相关条款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预拌混凝土、预拌砂浆生施工现场的检查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预拌混凝土、预拌砂浆施工现场的检查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预拌混凝土、预拌砂浆使用企业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《云南省散装水泥促进条例》相关条款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区住房和城乡建设局（人民防空办公室）（2类2项）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人民防空工程质量监督检查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按照国家规定的防护标准和质量标准修建人民防空工程</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企业、个体、非企业组织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人防部门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《中华人民共和国人民防空法》第四十九条，《云南省实施〈中华人民共和国人民防空法〉办法》第二十五条；《社会中介机构承担人民防空综合防护体系建设任务管理规定（暂行）》</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公共人防工程维护管理监督检查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对公共人民防空工程的维护管理进行监督检查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企业、个体、非企业组织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人防部门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《中华人民共和国人民防空法》第二十五条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区交通运输局（2类2项）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公路建设市场检查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招标投标行为、履约行为检查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公路建设项目从业单位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现场检查、网络监测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《招标投标条例》第四条、第五十九条；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《公路建设市场管理办法》第八条、第九条；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《公路工程建设项目招标投标管理办法》第三条。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实地核查、书面检查、日常巡查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《中华人民共和国公路法》第三十五条；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《公路安全保护条例》第四十四条、第四十五条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农药生产者、经营者，农药登记试验单位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肥料产品质量、肥料登记证、肥料标签</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肥料生产、经营者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《肥料登记管理办法》第七条第三款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地方人民政府行政主管部门负责本行政区域内的肥料登记和监督管理工作。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种子生产经营者、委托生产企业、制种基地</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《中华人民共和国种子法》第五十条 农业、林业主管部门是种子行政执法机关。种子执法人员依法执行公务时应当出示行政执法证件。农业、林业主管部门依法履行种子监督检查职责时，有权采取下列措施：</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《农作物种子标签和说明书管理办法》；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《农作物种子生产经营许可管理办法》；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《农作物种子质量监督抽查管理办法》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种畜禽（蚕种）质量监管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种畜禽（蚕种）质量</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种畜禽（蚕种）生产经营者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《中华人民共和国畜牧法》第三十三条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人民政府畜牧兽医行政主管部门负责种畜禽质量安全的监督管理工作。种畜禽质量安全的监督检验应当委托具有法定资质的种畜禽质量检验机构进行；所需检验费用按照国务院规定列支，不得向被检验人收取。</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《中华人民共和国畜牧法》第五十四条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人民政府应当组织畜牧兽医行政主管部门和其他有关主管部门，依照本法和有关法律、行政法规的规定，加强对畜禽饲养环境、种畜禽质量、饲料和兽药等投入品的使用以及畜禽交易与运输的监督管理。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《中华人民共和国畜牧法》第五十六条 县级人民政府畜牧兽医行政主管部门应当制定畜禽质量安全监督检查计划，按计划开展监督抽查工作。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《中华人民共和国畜牧法》第二条第三款 蜂、蚕的资源保护利用和生产经营，适用本法有关规定。</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《蚕种管理办法》第二十六条 省级以上人民政府农业（蚕业）行政主管部门应当制定蚕种质量监督抽查计划并组织实施。</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农业部监督抽查的品种，省级农业（蚕业）行政主管部门不得重复抽查。监督抽查不得向被抽查者收取任何费用。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承担蚕种质量检验的机构应当符合国家规定的条件，并经有关部门考核合格。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饲料、饲料添加剂监督抽查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饲料、饲料添加剂产品质量安全主体责任履行情况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饲料和饲料添加剂生产企业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和经营企业</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《饲料和饲料添加剂管理条例》第三条第二款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地方人民政府负责饲料、饲料添加剂管理的部门负责本行政区域内饲料、饲料添加剂的监督管理工作。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《饲料和饲料添加剂管理条例》第三十二条 国务院农业行政主管部门和</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生鲜乳质量安全监督抽查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生鲜乳收购</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生鲜乳收购站、生鲜乳运输车</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《乳品质量安全监督管理条例》第二十七条第一款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人民政府畜牧兽医主管部门应当加强生鲜乳质量安全监测工作，制定并组织实施生鲜乳质量安全监测计划，对生鲜乳进行监督抽查，并按照法定权限及时公布监督抽查结果。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站和生鲜乳</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《生鲜乳生产收购管理办法》第三十二条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人民政府畜牧兽医主管部门应当加强对奶畜饲养以及生鲜乳生产、收购环节的监督检查，定期开展生鲜乳质量检测抽查，并记录监督抽查的情况和处理结果，需要对生鲜乳进行抽样检查的，不得收取任何费用。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运输车经营</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《生鲜乳生产收购管理办法》第三十三条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状况，生鲜</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乳质量安全</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兽药质量</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兽药生产经营企业，兽药使用单位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《兽药管理条例》第三条第二款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地方人民政府兽医行政管理部门负责本行政区域内的兽药监督管理工作。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《兽药管理条例》第十四条第二款 省级以上人民政府兽医行政管理部门，应当对兽药生产企业是否符合兽药生产质量管理规范的要求进行监督检查，并公布检查结果。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《兽药管理条例》第三十五条第三款 兽用生物制品进口后，应当依照本条例第十九条的规定进行审查核对和抽查检验。其他兽药进口后，由当地兽医行政管理部门通知兽药检验机构进行抽查检验。</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病原微生物菌(毒)种、样本的采集、运输、储存情况；病原微生物实验室条件及人员、操作情况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《病原微生物实验室生物安全管理条例》（2014年国务院令第424号公布）第四十九条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地方人民政府卫生主管部门、兽医主管部门，应当主要通过检查反映实验室执行国家有关法律、行政法规以及国家标准和要求的记录、档案、报告，切实履行监督管理职责。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畜禽规模养殖污染防治监督抽查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畜禽养殖场、养殖小区规范情况，综合利用无害化处理设施建设及规范的情况，畜禽养殖废弃物综合利用和治理的情况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畜禽养殖场、养殖小区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生猪定点屠宰厂（场）、生猪产品销售、肉食品生产加工者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畜牧兽医部门要认真落实畜禽屠宰环节质量安全监管职责，强化畜禽屠宰厂（场）的质量安全主体责任，督促其落实进厂（场）检查登记、检验等制度，严格巡查抽检，坚决杜绝屠宰病死动物、注水等行为。”</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农产品质量安全状况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种养殖基地、农产品生产经营企业、农民专业合作经济组织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农业农村相关职能部门(农产品质量安全监管、种植业与农药管理、畜牧兽医、渔业渔政管理部门）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《中华人民共和国农产品质量安全法》第三十四条 国家建立农产品质量安全监测制度。</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《兽药管理条例》第四十二条第一款 国务院兽医行政管理部门，应当制定并组织实施国家动物及动物产品兽药残留监控计划。</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《兽药管理条例》第四十二条第二款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人民政府兽医行政管理部门，负责组织对动物产品中兽药残留量的检测。兽药残留检测结果，由国务院兽医行政管理部门或者省、自治区、直辖市人民政府兽医行政管理部门按照权限予以公布。</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《兽药管理条例》第七十四条水产养殖中的兽药使用、兽药残留检测和监督管理以及水产养殖过程中违法用药的行政处罚，由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人民政府渔业主管部门及其所属的渔政监督管理机构负责。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在我国境内从事农业转基因生物研究、试验、生产、加工、经营和进口、出口活动的单位和个人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农业农村相关职能部门(科技教育部门）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《农业转基因生物安全管理条例》第四条第二款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人民政府农业行政主管部门负责本行政区域内的农业转基因生物安全的监督管理工作。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《农业转基因生物安全管理条例》第三十九条 农业行政主管部门工作人员在监督检查时，应当出示执法证件。</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《农业转基因生物安全管理条例》第四十条有关单位和个人对农业行政主管部门的监督检查，应当予以支持、配合，不得拒绝、阻碍监督检查人员依法执行职务。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《农业转基因生物安全评价管理办法》第三十二条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人民政府农业行政主管部门按照《条例》第三十九第和第四十条的规定负责农业转基因生物安全的监督管理工作。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《农业转基因生物标识管理办法》第四条第二款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人民政府农业行政主管部门负责本行政区域内的农业转基因生物标识的监督管理工作。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水生野生动物及其制品利用活动的监督抽查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水生野生动物及其制品利用活动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经批准的利用水生野生动物及其制品的事业单位、企业、社会组织和个人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农业农村相关职能部门(渔业渔政部门）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《中华人民共和国野生动物保护法》第三十四条第一款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人民政府野生动物保护主管部门应当对科学研究、人工繁育、公众展示展演等利用野生动物及其制品的活动进行监督管理。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《水生野生动物保护实施条例》第十九条 </w:t>
            </w:r>
            <w:r>
              <w:rPr>
                <w:rFonts w:hint="eastAsia" w:ascii="宋体" w:hAnsi="宋体" w:cs="宋体"/>
                <w:i w:val="0"/>
                <w:color w:val="000000"/>
                <w:kern w:val="0"/>
                <w:sz w:val="20"/>
                <w:szCs w:val="20"/>
                <w:u w:val="none"/>
                <w:lang w:val="en-US" w:eastAsia="zh-CN" w:bidi="ar"/>
              </w:rPr>
              <w:t>县级县级</w:t>
            </w:r>
            <w:r>
              <w:rPr>
                <w:rFonts w:hint="eastAsia" w:ascii="宋体" w:hAnsi="宋体" w:eastAsia="宋体" w:cs="宋体"/>
                <w:i w:val="0"/>
                <w:color w:val="000000"/>
                <w:kern w:val="0"/>
                <w:sz w:val="20"/>
                <w:szCs w:val="20"/>
                <w:u w:val="none"/>
                <w:lang w:val="en-US" w:eastAsia="zh-CN" w:bidi="ar"/>
              </w:rPr>
              <w:t>人民政府渔业行政主管部门和工商行政管理部门，应当对水生野生动物或者其产品的经营利用建立监督检查制度，加强对经营利用水生野生动物或者其产品的监督管理。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《云南省渔业条例》第三十五条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人民政府工商行政管理部门、渔业行政主管部门应当建立水生野生动物及其产品经营利用的监督检查制度，加强对进入市场的水生野生动物及其产品的监督管理。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对水利工程建设安全生产的行政检查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《中华人民共和国安全生产法》第五十九条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人民政府应当根据本行政区域内的安全生产状况，组织有关部门按照职责分工，对本行政区域内容易发生重大生产安全事故的生产经营单位进行严格检查。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《建设工程安全生产管理条例》第四十条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地方人民政府交通、水利等有关部门在各自的职责范围内，负责本行政区域内的专业建设工程安全生产的监督管理。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《水利工程建设安全生产管理规定》第二十九条、第二十九条 省、自治区、直辖市人民政府水行政主管部门负责本行政区域内所管辖的水利工程建设安全生产的监督管理工作。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检测资质检查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对水利工程质量检测单位（乙级）的行政检查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水利工程质量检测单位（乙级）</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《水利工程质量检测管理规定》第二十一条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人民政府水行政主管部门应当加强对检测单位及其质量检测活动的监督检查。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水利工程质量检查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水利建设工程质量的法律、法规和强制性标准执行情况的行政检查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《建设工程质量管理条例》第四十三条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地方人民政府交通、水利等有关部门在各自的职责范围内，负责对本行政区域内的专业建设工程质量的监督管理。第四十七条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地方人民政府建设行政主管部门和其他有关部门应当加强对有关建设工程质量的法律、法规和强制性标准执行情况的监督检查。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《水利工程质量管理规定》第十条 政府对水利工程的质量实行监督的制度。水利工程按照分级管理的原则由相应水行政主管部门授权的质量监督机构实施质量监督。第十一条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水利工程质量监督机构，必须建立健全质量监督工作机制，完善监督手段，增强质量监督的权威性和有效性。</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水利工程质量监督机构，要加强对贯彻执行国家和水利部有关质量法规、规范情况的检查，坚决查处有法不依、执法不严、违法不究以及滥用职权的行为。</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对生产建设项目水土保持方案实施情况及水土保持情况的行政检查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生产建设单位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《中华人民共和国水土保持法》第二十九条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人民政府水行政主管部门、流域管理机构，应当对生产建设项目水土保持方案的实施情况进行跟踪检查，发现问题及时处理。第四十三条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人民政府水行政主管部门负责对水土保持情况进行监督检查。流域管理机构在其管辖范围内可以行使国务院水行政主管部门的监督检查职权。</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《云南省水土保持条例》第三十三条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人民政府水行政主管部门应当加强水土保持情况的监督检查，建立在建项目定期检查和汛前检查制度；对造成水土流失行为的举报应当及时调查、核实和处理。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防汛检查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对防汛抗洪工作的行政检查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《中华人民共和国防汛条例》第十五条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《中华人民共和国防洪法》第二十八条 对于河道、湖泊管理范围内依照本法规定建设的工程设施，水行政主管部门有权依法检查；水行政主管部门检查时，被检查者应当如实提供有关的情况和资料。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《中华人民共和国防洪法》第三十六条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人民政府和有关主管部门应当加强对尾矿坝的监督管理，采取措施，避免因洪水导致垮坝。</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招投标检查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对水利工程建设项目招标投标活动的行政检查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水利工程建设管理市场主体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《水利工程建设项目招标投标管理规定》(2001年水利部令第14号)第七条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对利用堤顶、戗台兼做公路的行政检查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《中华人民共和国河道管理条例》第十五条 确需利用堤顶或者戗台兼做公路的，须经</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地方人民政府河道主管机关批准。堤身和堤顶公路的管理和维护办法，由河道主管机关商交通部门制定。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对已审批水利基建项目初步设计文件的行政检查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水行政主管部门的具体监督检查职责，流域管理机构应当依法明确其下属管理机构的具体监督检查职责。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《国务院对确需保留的行政审批项目设定行政许可的决定》（国务院令第412号）第172项“水利基建项目初步设计文件审批”。实施机关：</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取用水检查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对单位取用水行为的行政检查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《取水许可和水资源费征收管理条例》第四十五条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人民政府水行政主管部门或者流域管理机构在进行监督检查时，有权采取下列措施:</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(一)要求被检查单位或者个人提供有关文件、证照、资料；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(二)要求被检查单位或者个人就执行本条例的有关问题作出说明；</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(三)进入被检查单位或者个人的生产场所进行调查；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(四)责令被检查单位或者个人停止违反本条例的行为，履行法定义务。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监督检查人员在进行监督检查时，应当出示合法有效的行政执法证件。有关单位和个人对监督检查工作应当给予配合，不得拒绝或者阻碍监督检查人员依法执行公务。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涉河活动检查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对河道管理范围内有关活动（不含河道采砂）的行政检查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《中华人民共和国河道管理条例》第四条 国务院水利行政主管部门是全国河道的主管机关。各省、自治区、直辖市的水利行政主管部门是该行政区域的河道主管机关。</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《中华人民共和国河道管理条例》第八条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人民政府河道主管机关以及河道监理人员，必须按照国家法律、法规，加强河道管理，执行供水计划和防洪调度命令，维护水工程和人民生命财产安全。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对坝顶兼做公路的行政检查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《水库大坝安全管理条例》第十六条 大坝坝顶确需兼做公路的，须经科学论证和大坝主管部门批准，并采取相应的安全维护措施。</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对占用农业灌溉水源、灌排工程设施的行政检查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《农田水利条例》第二十六条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人民政府水行政主管部门应当加强对农田灌溉排水的监督和指导，做好技术服务。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对在大坝管理和保护范围内修建码头、渔塘的行政检查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《中华人民共和国防洪法》第三十六条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人民政府应当组织有关部门加强对水库大坝的定期检查和监督管理。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《水库大坝安全管理条例》第三条 国务院水行政主管部门会同国务院有关主管部门对全国的大坝安全实施监督。</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地方人民政府水行政主管部门会同有关主管部门对本行政区域内的大坝安全实施监督。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水利、能源、建设、交通、农业等有关部门，是其所管辖的大坝的主管部门。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对河道采砂的行政检查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《中华人民共和国河道管理条例》第四条 国务院水利行政主管部门是全国河道的主管机关。各省、自治区、直辖市的水利行政主管部门是该行政区域的河道主管机关。</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《中华人民共和国河道管理条例》第八条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人民政府河道主管机关以及河道监理人员，必须按照国家法律、法规，加强河道管理，执行供水计划和防洪调度命令，维护水工程和人民生命财产安全。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对水工程运行和水工程安全活动的行政检查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水利工程管理单位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《中华人民共和国防洪法》第三十五条 属于国家所有的防洪工程设施，应当按照经批准的设计，在竣工验收前由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人民政府批准，可以在河道管理范围的相连地域划定堤防安全保护区。在堤防安全保护区内，禁止进行打井、钻探、爆破、挖筑鱼塘、采石、取土等危害堤防安全的活动。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洪水影响评价检查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对编制洪水影响评价报告非防洪建设项目的行政检查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《中华人民共和国行政许可法》第六十三条 行政机关实施监督检查，不得妨碍被许可人正常的生产经营活动，不得索取或者收受被许可人的财物，不得谋取其他利益。</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省、自治区、直辖市人民政府水行政主管部门应当依法明确本行政区域内</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水行政主管部门的具体监督检查职责，流域管理机构应当依法明确其下属管理机构的具体监督检查职责。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《水利部关于加强非防洪建设项目洪水影响评价工作的通知》（水汛[2017]359号）：“六 强化洪水影响评价监督管理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水行政主管部门要加强洪水影响评价报告审批后项目建设监督管理，开展针对性跟踪检查，监督防洪安全措施执行到位。</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对水利工程采用没有国家技术标准新技术、新材料的行政检查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《建设工程勘察设计管理条例》第五条第一款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人民政府建设行政主管部门和交通、水利等有关部门应当依照本条例的规定，加强对建设工程勘察、设计活动的监督管理。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涉河项目检查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对河道管理范围内建设项目的行政检查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《河道管理范围内建设项目管理的有关规定》第十二条 河道管理范围内的建筑物和设施竣工后，应经河道主管机关检验合格后方可启用。建设单位应在竣工验收六个月内向河道主管机关报送有关竣工资料。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汽车销售及其相关服务活动检查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汽车销售行为合规检查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汽车销售经销商</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实地检查等</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《汽车销售管理办法》（商务部令2017年第1号）第二十九条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二手车经营活动检查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二手车交易行为合规检查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二手车交易市场、二手车经营主体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实地检查等</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《二手车流通管理办法》（商务部、公安部、国家工商总局、国家税务总局二OO五年第2号令）第七条；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《云南省商务厅 公安厅 工商局 国税局 地税局关于进一步贯彻〈二手车流通管理办法〉的实施意见》（云商市〔2011〕178号）第一条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对对外劳务合作企业的检查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1.是否存在未依法取得对外劳务合作经营资格，从事对外劳务合作的行为；</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《对外劳务合作管理条例》（中华人民共和国国务院令第620号）第五章第三十九条、第四十条、第四十一条、四十二条、第四十三条第一款、第四十五条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2.是否存在违规组织对外劳务的行为和违规安排随行管理人员的行为。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3.是否依照《对外劳务合作管理条例》规定缴存或者补足备用金。</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5.是否存在对外劳务合同违法的行为。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6.是否履行备案等相关手续的行为。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对单用途商务预付卡发卡企业的检查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4"/>
                <w:lang w:val="en-US" w:eastAsia="zh-CN" w:bidi="ar"/>
              </w:rPr>
              <w:t>单用途商业预付卡发卡企业是否在开展单用途卡业务后按有关规定向其工商登记注册地人民政府商务主管部门备案；</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单用途商业预付卡发卡企业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实地检查、网络系统检查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《单用途商业预付卡管理办法（试行）》（商务部令2012年第9号）第二章第七条、第十二条；第三章第十四至二十二条；第四章第二十四条至二十七条、第二十九条、第三十一条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2.发卡企业是否履行发卡与服务相关义务；</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3.发卡企业是否违反资金管理的有关规定；</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4.发卡企业是否建立业务处理系统及履行技术故障报告义务。</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249</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对石油成品油批发、仓储、零售经营企业的监督检查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成品油零售经营企业经营资格年度检查；2.是否存在涂改、倒卖、出租、出借或者以其他形式非法转让成品油经营批准证书的；3.是否存在违反《成品油管理办法》规定的条件和程序，未经许可擅自新建、迁建和扩建加油站的；4.是否存在采取掺杂掺假、以假充真、以次充好或者以不合格产品冒充合格产品等手段销售成品油，或者销售国家明令淘汰并禁止销售的成品油的；5.是否存在销售走私成品油的；6.是否存在擅自改动加油机或利用其他手段克扣油量的；7.是否存在超越经营范围进行经营活动的；8.是否存在违反有关技术规范要求的；9.是否存在法律、法规、规章规定的其他违法行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石油成品油批发、仓储、零售经营企业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实地核查和年度审查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《成品油市场管理办法》（商务部令2006年第23号，根据2015年10月28日《商务部关于修改部分规章和规范性文件的决定》修正）第五章第第三十二条、第五章第三十六条第一款、第六章第四十三条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250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涂改、出租、出借或者以其他方式转让《网络文化经营许可证》，尚不构成刑事处罚的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《互联网上网服务营业场所管理条例》第二十九条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互联网上网服务营业场所经营单位利用营业场所制作、下载、复制、查阅、发布、传播或者以其他方式使用含有本条例第十四条规定禁止含有的内容的信息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在规定的营业时间以外营业</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接纳未成年人进入营业场所</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经营非网络游戏</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擅自停止实施经营管理技术措施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未悬挂《网络文化经营许可证》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未悬挂未成年人禁入标志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向上网消费者提供的计算机未通过局域网的方式接入互联网</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未建立场内巡查制度，或者发现上网消费者的违法行为未予制止并向文化行政部门、公安机关举报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60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未按规定核对、登记上网消费者的有效身份证件或者记录有关上网信息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未按规定时间保存登记内容、记录备份，或者在保存期内修改、删除登记内容、记录备份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违反《互联网上网服务营业场所管理条例》第二十四条规定，情节严重的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歌舞娱乐场所的歌曲点播系统与境外的曲库联接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舞娱乐场所播放的曲目、屏幕画面含有本条例第十三条禁止内容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游艺娱乐场所电子游戏机内的游戏项目含有本条例第十三条禁止内容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歌舞娱乐场所接纳未成年人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游艺娱乐场所设置的电子游戏机在国家法定节假日外向未成年人提供</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娱乐场所容纳的消费者超过核定人数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变更有关事项，未按照《娱乐场所管理条例》规定申请重新核发娱乐经营许可证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70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在《娱乐场所管理条例》规定的禁止营业时间内营业</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从业人员在营业期间未统一着装并佩带工作标志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娱乐场所未按照《娱乐场所管理条例》规定建立从业人员名簿</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娱乐场所未按照《娱乐场所管理条例》规定建立从业日志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发现违法犯罪行为未按照《娱乐场所管理条例》规定报告</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娱乐场所未按照《娱乐场所管理条例》规定悬挂警示标志、未成年人禁入或者限入标志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娱乐场所及其从业人员实施条例第十四条所列行为，或者为进入娱乐场所的人员实施上述行为提供条件</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娱乐场所指使、纵容从业人员侵犯消费者人身权利的，造成严重后果的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擅自变更场所使用的歌曲点播系统</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设置未经文化主管部门内容核查的游戏游艺设备</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进行有奖经营活动的，奖品目录未报所在地县级文化主管部门备案</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擅自变更游戏游艺设备</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未实行游戏、游艺分区经营，或者设有明显的分区标志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娱乐场所为未经文化主管部门批准的营业性演出活动提供场地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违法违规行为未及时采取措施制止并依法报告</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娱乐场所未在显著位置悬挂娱乐经营许可证、未成年人禁入或者限入标志，或者未注明“12318”文化市场举报电话</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娱乐场所不配合文化主管部门的日常检查和技术监管措施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除国家法定节假日外接纳未成年人进入游戏区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经营含有《艺术品经营管理办法》第六条禁止内容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经营《艺术品经营管理办法》第七条禁止经营的艺术品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向消费者隐瞒艺术品来源，或者在艺术品说明中隐瞒重要事项，误导消费者</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伪造、变造艺术品来源证明、艺术品签定评估文件以及其他交易凭证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以非法集资为目的或者以非法传销为手段进行经营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未经批准，将艺术品权益拆分为均等份额公开发行，以集中竟价、做市商等集中交易方式进行交易</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未标明所经营的艺术品作者、年代、尺寸、材料、保存状况和销售价格等信息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未按规定期限保留交易有关的原始凭证、销售合同、台账、账簿等销售记录</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艺术品经营单位从事艺术品鉴定、评估等服务未与委托人签订书面协议，或者签订了协议，但协议未约定鉴定、评估的事项，鉴定、评估的结论适用范围以及被委托人应当承担的责任</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艺术品经营单位从事艺术品鉴定、评估等服务未明示艺术品鉴定、评估程序或者需要告知、提示委托人的事项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艺术品经营单位从事艺术品鉴定、评估等服务保留书面鉴定、评估结论副本及鉴定、评估人签字等档案少于5年</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从境外进口或者向境外出口艺术品，未技照《艺术品经营管理办法》第十四条规定办理相关手续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销售或者利用其他商业形式传播未经文化行政部门批准进口的艺术品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非经营性互联网文化单位逾期未办理备案手续的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经营性互联网文化单位未在其网站主页的显著位置标明《网络文化经营许可证》编号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《互联网文化管理暂行规定》第二十三条第一款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非经营性互联网文化单位未在其网站主页的显著位置标明《网络文化经营许可证》备案编号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《互联网文化管理暂行规定》第二十三条第二款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经营性互联网文化单位变更有关信息未办理变更手续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《互联网文化管理暂行规定》第二十四条第一款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非经营性互联网文化单位变更有关信息未办理备案手续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《互联网文化管理暂行规定》第二十四条第二款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经营性互联网文化单位经营进ロ互联网文化产品未在其显著位置标明文化部批准文号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经营性互联网文化单位经营国产互联网文化产品未在其显著位置标明文化部备案编号</w:t>
            </w:r>
            <w:r>
              <w:rPr>
                <w:rStyle w:val="4"/>
                <w:lang w:val="en-US" w:eastAsia="zh-CN" w:bidi="ar"/>
              </w:rPr>
              <w:t>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经营性互联网文化单位擅自变更进口互联网文化产品的名称或者增删内容的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10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经营性互联网文化单位经营国产互联网文化产品逾期未报文化行政部门备案的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经营性互联网文化单位提供含有禁止内容的互联网文化产品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《互联网文化管理暂行规定》第二十八条第一款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经营性互联网文化单位提供未经文化部批准进口的互联网文化产品的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经营场所</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营业设施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质量保证金</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旅行社是否取得经营许可</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《云南省旅游条例》第四十一条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旅行社是否安排取得导游证或领队证的人员提供导游或领队服务。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《云南省旅游条例》第四十一条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旅行社是否超范围经营和出租、出借、转让经营许可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《旅游法》第八十三条、《旅行社条例》第四十四条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旅行社分支机构是否按规定备案</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旅行社是否按规定悬挂许可证、备案证明</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有无出现不合理低价、虚假宣传、价格欺诈等损害消费者合法权益的行为</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是否按规定投保旅行社责任保险</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是否安排违法或违反社会公德的活动。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导游、领队是否私自承揽业务。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导游、领队是否向旅游者兜售物品或者购买旅游者的物品</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导游是否按规定携带相关证件、佩戴等级评定标志</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旅行社是否依法与旅游者签订旅游合同</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是否提供与合同内容相符的旅游服务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30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旅行社是否按规定安排导游或领队</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旅行社是否向合格的供应商订购产品和服务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接待旅游团队的旅游经营者及其从业人员是否经等级认定或评定</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消毒产品生产企业监督检查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辖区内消毒产品生产企业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《消毒管理办法》（2017年12月修订）第三十六条。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涉及饮用水卫生安全产品监督检查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w:t>
            </w:r>
            <w:r>
              <w:rPr>
                <w:rStyle w:val="4"/>
                <w:lang w:val="en-US" w:eastAsia="zh-CN" w:bidi="ar"/>
              </w:rPr>
              <w:t>辖区内涉及饮用水卫生安全产品生产企业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《生活饮用水卫生监督管理办法》（2016年修订）第二条、第三条第一款、第二十三条。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5</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1.抽查学校教学和生活环境、传染病防控、学校饮用水以及学校内游泳场所的卫生管理情况；2.抽查教室采光照明和水质；3.开展学校卫生综合监督评价。</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《生活饮用水卫生监督管理办法》（2016年修订）第二条、三条第一款、十六条、二十三条；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《学校卫生工作条例》第二十八条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1.抽查游泳、住宿、沐浴、美容美发等场所卫生管理情况；2.抽查顾客用品用具、水质、空气以及集中空调通风系统卫生质量；3.推进公共场所卫生监督量化分级管理。</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辖区内公共场所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第五十三条第一款第六项；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《公共场所卫生管理条例》（2019年修订）第十三条；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《公共场所卫生管理条例实施细则》（2017年12月修订）第二十九条、三十一条。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传染病防治监督检查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医疗卫生机构预防接种管理、传染病疫情报告和疫情控制、消毒隔离措施落实、医疗废物管理、病原微生物实验室生物安全管理等情况。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辖区内医疗机构</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第五十三条第一款第二项；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《疫苗流通和预防接种管理条例》第五十条；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《突发公共卫生事件与传染病疫情监测信息报告管理办法》第三十三条；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《病原微生物实验室生物安全管理条例》（2018年3月修改）第四十九条；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《医疗卫生机构医疗废物管理办法》第三十三条、三十四条；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《医疗废物管理条例》第三十四条、三十五条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1.对医疗机构的设置审批、执业登记和校验进行检查；2.对医疗机构的执业活动进行检查。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辖区内医疗机构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第五十三条第一款第二项；《医疗机构管理条例》（国务院令第149号）第四十条；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《医疗机构管理条例实施细则》第七十条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采供血机构监督检查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1.相关法律法规、标准的执行情况；2.按照批准的类别和项目开展执业的情况；3.疫情管理的情况；4.血源管理的情况；5.实验室管理的情况；6.血液包装、储存、发放的情况；7.医疗废物处理的情况等。</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辖区内采供血机构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《血站管理办法》（2017年12月修改）第五十条 ；《单采血浆站管理办法》第五十二条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40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放射诊疗机构监督检查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1.执行法律、法规、规章、标准和规范等情况；2.放射诊疗规章制度和工作人员岗位责任制等制度的落实情况；3.健康监护制度和防护措施的落实情况；4.放射事件调查处理和报告情况。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辖区内放射诊疗机构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《放射诊疗管理规定》2016(修订）第三十四条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职业健康检查、职业病诊断机构监督检查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辖区内职业病健康检查机构、职业病诊断机构、职业病鉴定办事机构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《中华人民共和国职业病防治法（2018年修订）》第四十三条、六十二条；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《职业健康检查管理办法》第三条、二十一条、二十二条；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《职业病诊断与鉴定管理办法》第五十二条、五十三条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母婴保健、计划生育技术服务机构监督检查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1.相关法律法规、标准、规范的执行情况；2.按照批准的类别和项目开展母婴保健技术服务工作的情况；3.从事母婴保健技术服务人员资质情况；4.开展母婴保健技术的管理情况等 。</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辖区内母婴保健技术服务机构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《计划生育技术服务管理条例》第三十一条；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《计划生育技术服务管理条例实施细则》第四十条；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《中华人民共和国母婴保健法实施办法》第三十四条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对化工和危化品企业人员和资质管理情况的检查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《安全生产培训管理办法》（国家安全监管总局令第44号公布，第80号第二次修正）第三十条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对化工和危化品工艺管理情况的检查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《安全生产培训管理办法》（国家安全监管总局令第44号公布，第80号第二次修正） 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对化工和危化品设备设施管理情况的检查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《危险化学品生产企业安全生产许可证实施办法》（国家安全生产监督管理总局令第41号公布，第89号第二次修正）第九条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对化工和危化品生产经营企业危险化学品安全技术说明书、安全标签及储存管理情况的检查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《危险化学品安全管理条例》（2013年修正本）第七条、第十五条、第二十条、第二十八条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对管道企业许可条件保持情况的检查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《危险化学品建设项目安全监督管理办法》；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（国家安全生产监督管理总局令第45号公布，第79修正）第三条、第三十二条；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《危险化学品输送管道安全管理规定》（国家安全生产监督管理总局令第43号公布，第79修正）第三条、第四条、第三十条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对管道企业安全设施竣工验收报告的检查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《中华人民共和国安全生产法》第三十一条、第三十六条、六十二条；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《建设项目安全设施“三同时”监督管理办法》；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（国家安全生产监督管理总局令第36号公布，第77号修正）第六条、第二十三条；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《危险化学品建设项目安全监督管理办法》；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（国家安全生产监督管理总局令第45号公布，第79修正）第三条、第三十二条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对烟花爆竹生产企业许可条件保持情况的检查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《烟花爆竹生产企业安全生产许可证实施办法》；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（国家安全生产监督管理总局令第54号）第三条、第五条、第三十五条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50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对烟花爆竹生产企业生产安全情况的检查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《烟花爆竹生产企业安全生产许可证实施办法》；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（国家安全生产监督管理总局令第54号）第三条、第五条、第三十五条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对烟花爆竹经营单位批发安全许可情况的</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（国家安全生产监督管理总局令第65号）第五条、第六条、第二十九条、第三十条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对烟花爆竹经营单位零售安全许可情况的检查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（国家安全生产监督管理总局令第65号）第五条、第十六条、第二十九条、第三十条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对烟花爆竹经营单位经营安全情况的检查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《烟花爆竹安全管理条例》（国务院令第455号）第三条、第四条、第十七条、第十八条；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《烟花爆竹经营许可实施办法》（国家安全生产监督管理总局令第65号）第五条、第二十二条、第二十三条、第二十四条、第二十五条、第二十六条、第二十七条、第二十八条、第二十九条、第三十条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对非药品类易制毒化学品生产经营企业许可（备案）情况的检查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《易制毒化学品管理条例》（国务院令第445号）第二条、第七条、第九条、第十三条、第三十二条；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《非药品类易制毒化学品生产、经营许可办法》；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（2006年国家安全生产监督管理总局令第5号)第三条、第五条、第六条、第十七条、第二十五条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对非药品类易制毒化学品生产经营企业管理情况的检查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《易制毒化学品管理条例》（国务院令第445号）第二条、第七条、第九条、第十三条、第三十二条；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《非药品类易制毒化学品生产、经营许可办法》；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（2006年国家安全生产监督管理总局令第5号)第三条、第五条、第六条、第十七条、第二十五条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非煤矿山安全生产许可检查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非煤矿山企业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对生产经营单位执行有关安全生产的法律、法规和国家标准或者行业标准的情况进行监督检查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冶金、有色、建材、机械、轻工、纺织、烟草、商贸等工贸行业生产经营单位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《安全生产法》第五十九条、第六十二条、第六十六条；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《云南省安全生产条例》第三十六条、第三十九条、第四十二条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对安全评价检测检验机构的监督检查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核查资质有效性、认可范围等信息，并对其技术服务实施抽查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安全评价检测检验机构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对机构资质条件保持情况、接受行政处罚和投诉举报等情况进行重点监督检查</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对事故报告和应急处置情况的检查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《中华人民共和国安全生产法》第八十条、第一百零六条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对应急救援队伍建设情况的检查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《中华人民共和国安全生产法》第七十六条、第九十四条第六款；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对应急救援物资装备配备使用管理情况的检查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《中华人民共和国安全生产法》第七十六条、第七十九条；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《生产安全事故应急预案管理办法》第四十五条第六款；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《云南省突发事件应对条例》第三十八条第六款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对应急预案管理情况的检查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《生产安全事故应急预案管理办法》第四十四条第一款；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《云南省安全生产条例》第五十二条；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对应急演练实施情况的检查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《生产安全事故应急预案管理办法》第三十三条、第四十四条第二款；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营业执照（登记证）规范使用情况的检查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《公司登记管理条例》第七十一条、第七十二条；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《合伙企业登记管理办法》第四十三条、第四十四条；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《外商投资合伙企业登记管理规定》第五十七条、第五十八条；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《个人独资企业登记管理办法》第四十条、第四十一条、第四十二条、第四十三条；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《电子商务法》第十五条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名称规范使用情况的检查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《企业名称登记管理规定》第二十六条、二十七条；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《个体工商户条例》第二十三条第一款；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经营（驻在）期限的检查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经营（业务）范围中无需审批的经营（业务）项目的检查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企业、个体工商户、农民专业合作社、外国企业常驻代表机构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《个体工商户条例》第二十三条第一款；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住所（经营场所）或驻在场所的检查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企业、个体工商户、农民专业合作社、外国企业常驻代表机构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《农民专业合作社登记管理条例》第二十七条、第二十八条；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70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注册资本实缴情况的检查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《国务院关于印发注册资本登记制度改革方案的通知》明确的暂不实行注册资本认缴登记制的行业企业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《公司法》第一百九十八条至第二百条、第二百一十一条第二款；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《公司登记管理条例》第六十三条、第六十五条、第六十六条、第六十八条；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法定代表人（负责人）任职情况的检查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《企业法人法定代表人登记管理规定》第十二条；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年度报告公示信息的检查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现场检查、书面检查、网络检查、专业机构核查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《企业信息公示暂行条例》第三条、第八条、第九条、第十一条、第十二条、第十五条、第十七条；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《企业公示信息抽查暂行办法》第十条、第十二条；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《企业经营异常名录管理暂行办法》第四条、第六条、第八条、第九条；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《个体工商户年度报告暂行办法》第六条、第十一条；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《农民专业合作社年度报告公示暂行办法》第五条、第八条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即时公示信息的检查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现场检查、书面检查、网络检查、专业机构核查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《企业信息公示暂行条例》第三条、第十条、第十一条、第十二条、第十五条、第十七条；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《企业公示信息抽查暂行办法》第十条、第十二条；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《企业经营异常名录管理暂行办法》第四条、第七条、第八条、第九条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价格行为检查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执行政府定价、政府指导价情况，明码标价情况及其他价格行为的检查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《价格法》规定的经营者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直销行为检查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重大变更、直销员报酬支付、信息报备和披露的情况的检查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直销企业总公司及分公司</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Style w:val="4"/>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《直销企业信息报备、披露管理办法》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电子商务经营行为监督检查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电子商务平台经营者履行主体责任的检查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电子商务平台经营者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书面检查、网络检查、专业机构核查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《电子商务法》第二十七条、第三十一条、第三十二条、第三十三条、第三十四条、第三十六条、第三十七条、第三十九条、第四十条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拍卖等重要领域市场规范管理检查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拍卖活动经营资格的检查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《拍卖法》第十一条、第六十条；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《拍卖监督管理办法》第四条、第十一条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文物经营活动经营资格的检查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《文物保护法》第五十三条、第五十四条、第七十二条以及第七十三条第一项、第二项</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拍卖等重要领域市场规范管理检查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为非法交易野生动物等违法行为提供交易服务的检查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《中华人民共和国野生动物保护法》第三十二条、第五十一条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80</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广告行为检查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《中华人民共和国广告法》第六条、第二十九条、第六十条；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《广告发布登记管理规定》</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药品、医疗器械、保健食品、特殊医学用途配方食品广告主发布相关广告的审查批准情况的检查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《中华人民共和国广告法》第四十六条；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第七十九条；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《中华人民共和国药品管理法》</w:t>
            </w:r>
            <w:r>
              <w:rPr>
                <w:rFonts w:hint="eastAsia" w:ascii="宋体" w:hAnsi="宋体" w:eastAsia="宋体" w:cs="宋体"/>
                <w:i w:val="0"/>
                <w:color w:val="000000"/>
                <w:kern w:val="0"/>
                <w:sz w:val="20"/>
                <w:szCs w:val="20"/>
                <w:u w:val="none"/>
                <w:lang w:val="en-US" w:eastAsia="zh-CN" w:bidi="ar"/>
              </w:rPr>
              <w:t>第五十九条；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《医疗器械监督管理条例》第四十五条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《中华人民共和国广告法》第三十四条、第六十一条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生产、流通领域产品质量监督抽查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市场上或企业成品仓库内的待销产品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《中华人民共和国产品质量法》第十五条；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《产品质量监督抽查管理暂行办法》第二条、第四条、第六条、第十一条、第十二条、第十五条；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食品相关产品（直接接触食品的材料等相关产品）质量安全监督检查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食品相关产品获证企业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《产品质量法》第十五条</w:t>
            </w:r>
            <w:r>
              <w:rPr>
                <w:rStyle w:val="4"/>
                <w:lang w:val="en-US" w:eastAsia="zh-CN" w:bidi="ar"/>
              </w:rPr>
              <w:t>；</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工业产品生产许可证产品生产企业检查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工业产品生产许可资格检查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《工业产品生产许可证管理条例》第三十六条、三十八条、三十九条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工业产品生产许可证获证企业条件检查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《工业产品生产许可证管理条例》第三十六条、三十八条、三十九条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获证食品生产企业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食品销售监督检查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校园及校园周边食品销售者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高风险食品销售监督检查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风险等级为B、C、D级的食品销售者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一般风险食品销售监督检查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风险等级为A级的食品销售者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网络食品交易第三方平台、入网食品销售者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食品经营许可情况的检查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原料控制（含食品添加剂）情况的检查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加工制作过程的检查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供餐、用餐与配送情况的检查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餐饮具清洗消毒清毒情况的检查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97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场所和设施清洁维护情况的检查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人员管理情况检查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网络餐饮服务情况的检查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入网餐饮服务提供者、网络餐饮服务第三方平台</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食用农产品集中交易市场监督检查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食用农产品集中交易市场（含批发市场和农贸市场）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食用农产品销售企业（者）监督检查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食用农产品销售企业（含批发企业和零售企业）、其他销售者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特殊食品销售监督检查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婴幼儿配方食品销售监督检查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婴幼儿配方食品销售者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《乳品质量安全监督管理条例》第四十六条、第四十八条、第五十条等；</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食品安全监督抽检</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食品安全监督抽检</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市场在售食品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抽样检验</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第八十七条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《食品安全抽样检验管理办法》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特种设备生产、使用单位监督检查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对特种设备生产单位的监督检查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特种设备生产单位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《中华人民共和国特种设备安全法》</w:t>
            </w:r>
            <w:r>
              <w:rPr>
                <w:rFonts w:hint="eastAsia" w:ascii="宋体" w:hAnsi="宋体" w:eastAsia="宋体" w:cs="宋体"/>
                <w:i w:val="0"/>
                <w:color w:val="000000"/>
                <w:kern w:val="0"/>
                <w:sz w:val="20"/>
                <w:szCs w:val="20"/>
                <w:u w:val="none"/>
                <w:lang w:val="en-US" w:eastAsia="zh-CN" w:bidi="ar"/>
              </w:rPr>
              <w:t>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《特种设备现场安全监督检查规则》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对特种设备使用单位的监督检查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《中华人民共和国特种设备安全法》</w:t>
            </w:r>
            <w:r>
              <w:rPr>
                <w:rFonts w:hint="eastAsia" w:ascii="宋体" w:hAnsi="宋体" w:eastAsia="宋体" w:cs="宋体"/>
                <w:i w:val="0"/>
                <w:color w:val="000000"/>
                <w:kern w:val="0"/>
                <w:sz w:val="20"/>
                <w:szCs w:val="20"/>
                <w:u w:val="none"/>
                <w:lang w:val="en-US" w:eastAsia="zh-CN" w:bidi="ar"/>
              </w:rPr>
              <w:t>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《特种设备现场安全监督检查规则》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制造、修理、销售（包括进口）计量器具监督检查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《计量法》第十五条、第十六条；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《计量法实施细则》第二十一条、第四十八条、第四十九条、第五十条；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《中华人民共和国进口计量器具监督管理办法》第十九条、第二十条；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《制造、修理计量器具许可监督管理办法》第五条、第二十七条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10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在用强检计量器具监督检查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《中华人民共和国强制检定的工作计量器具检定管理办法》第五条；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《集贸市场计量监督管理办法》第八条；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《加油站计量监督管理办法》第六条；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《眼镜制配计量监督管理办法》第七条；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《零售商品称重计量监督管理办法》第九条、第十条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社会公用计量标准、计量检定机构监督检查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法定、授权计量技术机构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现场检查、量值比对、盲样检测、测量过程控制</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《计量法》第六条、第七条、第二十条；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《计量法实施细则》第八条、第九条、第三十条；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《法定计量检定机构监督管理办法》第十五条、第十六条；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《专业计量站管理办法》第十四条、第十八条；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《计量授权管理办法》第十五条、第二十条；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《计量标准考核办法》第十八条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法定计量单位使用情况专项监督检查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宣传出版、文化教育、市场交易等领域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《计量法》第三条、第四条；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《计量法实施细则》第四十三条；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《全面推行我国法定计量单位的意见》</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生产、销售定量包装商品净含量、“C标志”使用生产企业计量监督专项抽查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《定量包装商品计量监督管理办法》第十二条、第十三条、第十五条、第十六条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型式批准监督检查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 、事 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《计量法实施细则》第十八条、第二十一条、第二十二条；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《计量器具新产品管理办法》第十八条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 、事 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《节约能源法》第七十四条；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《能源计量监督管理办法》第十六条、第十七条、第十九条；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《云南省用能和排污计量监督管理办法》第十七条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能效标识计量专项监督检查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《节约能源法》第十七条、第十八条、第七十三条；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《能源计量监督管理办法》第十六条；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《能源效率标识管理办法》第十八条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水效标识计量专项监督检查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《水效标识管理办法》第十七条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《计量法》第二十二条；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《产品质量法》第十九条、第五十七条；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《认证认可条例》第十六条、第三十三条；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《检验检测机构资质认定管理办法》第三十四条至第</w:t>
            </w:r>
            <w:r>
              <w:rPr>
                <w:rStyle w:val="4"/>
                <w:lang w:val="en-US" w:eastAsia="zh-CN" w:bidi="ar"/>
              </w:rPr>
              <w:t>三十七条；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《检验检测机构监督管理办法》第四条、第十七条、第二十五、第二十六条：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《食品检验机构资质认定管理办法》第三十二条至第四十条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市场类标准监督检查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企业标准自我声明监督检查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《标准化法》第二十七条、第三十八条、第三十九条、第四十二条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20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团体标准自我声明监督检查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《标准化法》第二十七条、第三十九条、第四十二条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专利真实性监督检查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专利证书、专利文件或专利申请文件真实性的检查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各类市场主体、产品</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《专利法》第六十三条；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产品专利宣传真实性的检查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《专利法实施细则》第八十四条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第六条、第十条、第十四条第五款、第四十三条第二款、第四十九条第一款、第五十一条、第五十二条、第五十三条；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《商标法实施条例》第七十一条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集体商标、证明商标（含地理标志）使用行为的检查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《集体商标、证明商标注册和管理办法》第十七条、第十八条、第十九条、第二十条、第二十一条、第二十二条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商标印制行为的检查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《商标印制管理办法》第三条、第四条、第五条、第六条、第七条、第八条、第九条、第十条、第十一条、第十二条、第十三条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商标代理行为的检查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商标代理行为的检查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经市场监管部门登记从事商标代理业务的服务机构（所）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第六十八条；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《商标法实施条例》第八十八条、第八十九条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认证活动和认证结果检查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自愿性认证活动及结果合规性、有效性的检查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自愿性认证机构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《认证机构管理办法》（原质检总局193号令）第二十七条、第三十条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强制性产品认证、检验检测活动及结果的合规性、有效性的检查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强制性产品认证指定认证机构、指定实验室</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《强制性产品认证管理规定》第三十七条、第三十八条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获证产品有效性抽查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CCC认证产品认证有效性抽查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CCC认证目录内的获证产品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《强制性产品认证管理规定》第三十七条、第三十八条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30</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有机认证产品认证有效性抽查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有机认证目录内的获证产品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《有机产品认证管理办法》第三十八条、第三十九条、第五十五条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其他认证项目的认证有效性抽查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其他认证项目的获证产品</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区统计局（1类1项）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统计资料报送情况监督检查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1.调查对象依法提供统计资料的情况；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2.调查对象依法设置原始记录、统计台账的情况；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3.调查对象依法建立并执行统计资料管理制度的情况；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4.调查对象为依法履行法定填报职责提供保障的情况；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5.调查对象依法配合统计调查和统计监督的情况；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6.调查对象遵守统计法律法规规章、统计调查制度等的情况。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一套表调查单位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实地核查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区统计局</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《统计法》第二十一条第一款 国家机关、企业事业单位和其他组织等统计调查对象，应当按照国家有关规定设置原始记录、统计台账，建立健全统计资料的审核、签署、交接、归档等管理制度。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《统计法》第三十三条第二款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地方人民政府统计机构依法查处本行政区域内发生的统计违法行为。</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《统计法》第四十一条第一款 作为统计调查对象的国家机关、企业事业单位或者其他组织有下列行为之一的，由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统计法》第四十二条 第一款 作为统计调查对象的国家机关、企业事业单位或者其他组织迟报统计资料，或者未按照国家有关规定设置原始记录、统计台账的，由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人民政府统计机构责令改正，给予警告。《统计法实施条例》第三十四条 国家机关、企业事业单位和其他组织应当加强统计基础工作，为履行法定的统计资料报送义务提供组织、人员和工作条件保障。《统计执法监督检查办法》（国家统计局令第28号）第十四条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由西山区统计执法监督科实施统计执法检查权；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区城市管理局（3类6项）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对市政公用企业的监管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城市生活垃圾收运、处理的监督检查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城市生活垃圾收运、处理企业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《城市生活垃圾管理办法》（建设部令第24号）第五条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城市环卫企业的监督检查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城市环卫企业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《云南省城市建设管理条例》（云南省人民代表大会常务委员会公告第50号） 第六条、第三十二条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城市餐厨垃圾收运、处理的监督检查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餐厨垃圾收运、处理企业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《城市生活垃圾管理办法》（建设部令第24号） 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昆明市市级管养的路灯设施的监督检查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城市照明企业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《云南省城市建设管理条例》（云南省人民代表大会常务委员会公告第50号） 第六条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对城市市政企业的监管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对城市园林绿化企业的监督检查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经云南省城市园林绿化企业名录库登记备案的园林绿化企业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《城市绿化条例》（国务院令第100号）第七条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对建筑垃圾运输处置的监管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建筑垃圾运输处置的监督检查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昆明市经审批合法的弃土消纳场</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国家税务总局昆明市西山税务分局（1类2项）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纳税人、扣缴义务人和其他涉税当事人履行纳税义务、扣缴义务情况及涉税事项</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现场检查等</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区税务局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《中华人民共和国税收征收管理法》第五十四条、第五十五条、第五十六条、第五十七条、第五十八条、第五十九条；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《中华人民共和国税收征收管理法实施细则》第八十五条、第八十六条、第八十七条、第八十八条、八十九条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40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发票检查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在中华人民共和国境内印制、领购、开具、取得、保管、缴销发票的单位和个人相关发票涉税事项</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现场检查等</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区税务局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《中华人民共和国发票管理办法》第三十条、第三十一条、第三十二条、第三十三条、第三十四条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区烟草专卖局   （1类1项）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卷烟零售持证合法性和经营合法性进行监督检查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（一）遵守烟草专卖法律、法规、规章的情况：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卷烟零售户</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烟草专卖局</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《中华人民共和国烟草专卖法》第三十八条；《中华人民共和国烟草专卖法实施条例》第十四条第一款、第四十四条和第四十六条；《烟草专卖许可证管理办法》第三十四条、第三十六条和第三十七条。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（二）名称或者字号、法定代表人（负责人）、经营地址、经营方式、经营范围、经营期限等重要事项，是否与烟草专卖许可证登记事项相符合；</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（三）烟草专卖许可证变更、注销、延续等手续的执行和办理情况；</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（四）国家烟草专卖局规定需要检查的其他事项。</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区消防救援大队（1类4项）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检查对象信息检查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消防监督检查对象名录库内的消防安全重点单位、一般单位、小场所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检查人员信息检查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消防监督检查对象名录库内的消防安全重点单位、一般单位、小场所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区消防救援大队（1类4项）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检查对象信息检查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专项检查工作方案中规定的检查对象名录库内所有单位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检查人员信息检查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专项检查工作方案中规定的检查对象名录库内所有单位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ThmOTMyMDU4YjY0NWMzODYwOWUwNDMxYWRkZmMifQ=="/>
  </w:docVars>
  <w:rsids>
    <w:rsidRoot w:val="403C2BB3"/>
    <w:rsid w:val="0E3B2C1E"/>
    <w:rsid w:val="0ED045F6"/>
    <w:rsid w:val="10353E03"/>
    <w:rsid w:val="166A56C5"/>
    <w:rsid w:val="21307BF3"/>
    <w:rsid w:val="28244213"/>
    <w:rsid w:val="2F927839"/>
    <w:rsid w:val="403C2BB3"/>
    <w:rsid w:val="6B9C3F54"/>
    <w:rsid w:val="76D36648"/>
    <w:rsid w:val="7B5F4E3C"/>
    <w:rsid w:val="7ED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168</Pages>
  <Words>86073</Words>
  <Characters>88537</Characters>
  <Lines>0</Lines>
  <Paragraphs>0</Paragraphs>
  <TotalTime>10</TotalTime>
  <ScaleCrop>false</ScaleCrop>
  <LinksUpToDate>false</LinksUpToDate>
  <CharactersWithSpaces>88820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2021-09-08T02:05:00Z</dcterms:created>
  <dc:creator>NTKO</dc:creator>
  <cp:lastModifiedBy>Administrator</cp:lastModifiedBy>
  <dcterms:modified xsi:type="dcterms:W3CDTF">2025-08-06T07:43:11Z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25C0EFB535D54234A06604AFB266D3E1_12</vt:lpwstr>
  </property>
</Properties>
</file>