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E9B8C">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1511300</wp:posOffset>
                </wp:positionH>
                <wp:positionV relativeFrom="paragraph">
                  <wp:posOffset>154940</wp:posOffset>
                </wp:positionV>
                <wp:extent cx="4580890" cy="1493520"/>
                <wp:effectExtent l="4445" t="4445" r="5715" b="6985"/>
                <wp:wrapNone/>
                <wp:docPr id="3" name="矩形 3"/>
                <wp:cNvGraphicFramePr/>
                <a:graphic xmlns:a="http://schemas.openxmlformats.org/drawingml/2006/main">
                  <a:graphicData uri="http://schemas.microsoft.com/office/word/2010/wordprocessingShape">
                    <wps:wsp>
                      <wps:cNvSpPr/>
                      <wps:spPr>
                        <a:xfrm>
                          <a:off x="0" y="0"/>
                          <a:ext cx="4580890" cy="14935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35802AB">
                            <w:pPr>
                              <w:ind w:left="334" w:hanging="336" w:hangingChars="50"/>
                              <w:rPr>
                                <w:rFonts w:hint="eastAsia" w:ascii="方正小标宋简体" w:eastAsia="方正小标宋简体"/>
                                <w:color w:val="FF0000"/>
                                <w:spacing w:val="-20"/>
                                <w:w w:val="66"/>
                                <w:sz w:val="96"/>
                                <w:szCs w:val="96"/>
                              </w:rPr>
                            </w:pPr>
                            <w:r>
                              <w:rPr>
                                <w:rFonts w:hint="eastAsia" w:ascii="方正小标宋简体" w:eastAsia="方正小标宋简体"/>
                                <w:color w:val="FF0000"/>
                                <w:spacing w:val="-20"/>
                                <w:w w:val="66"/>
                                <w:sz w:val="108"/>
                                <w:szCs w:val="96"/>
                              </w:rPr>
                              <w:t>碧鸡街道办事处文件</w:t>
                            </w:r>
                            <w:r>
                              <w:rPr>
                                <w:rFonts w:hint="eastAsia" w:ascii="方正小标宋简体" w:eastAsia="方正小标宋简体"/>
                                <w:color w:val="FF0000"/>
                                <w:spacing w:val="-20"/>
                                <w:w w:val="66"/>
                                <w:sz w:val="98"/>
                                <w:szCs w:val="96"/>
                              </w:rPr>
                              <w:t xml:space="preserve"> </w:t>
                            </w:r>
                            <w:r>
                              <w:rPr>
                                <w:rFonts w:hint="eastAsia" w:ascii="方正小标宋简体" w:eastAsia="方正小标宋简体"/>
                                <w:color w:val="FF0000"/>
                                <w:spacing w:val="-20"/>
                                <w:w w:val="66"/>
                                <w:sz w:val="96"/>
                                <w:szCs w:val="96"/>
                              </w:rPr>
                              <w:t xml:space="preserve">   </w:t>
                            </w:r>
                          </w:p>
                          <w:p w14:paraId="1BE52EE8">
                            <w:pPr>
                              <w:rPr>
                                <w:rFonts w:hint="eastAsia" w:ascii="方正小标宋简体" w:eastAsia="方正小标宋简体"/>
                                <w:color w:val="FF0000"/>
                                <w:w w:val="66"/>
                                <w:sz w:val="72"/>
                                <w:szCs w:val="72"/>
                              </w:rPr>
                            </w:pPr>
                          </w:p>
                          <w:p w14:paraId="419B4D3B">
                            <w:pPr>
                              <w:rPr>
                                <w:rFonts w:hint="eastAsia" w:ascii="方正小标宋简体" w:eastAsia="方正小标宋简体"/>
                                <w:color w:val="FF0000"/>
                                <w:w w:val="66"/>
                                <w:sz w:val="72"/>
                                <w:szCs w:val="72"/>
                              </w:rPr>
                            </w:pPr>
                          </w:p>
                          <w:p w14:paraId="082C72DA">
                            <w:pPr>
                              <w:rPr>
                                <w:rFonts w:hint="eastAsia" w:ascii="方正小标宋简体" w:eastAsia="方正小标宋简体"/>
                                <w:w w:val="66"/>
                                <w:sz w:val="107"/>
                              </w:rPr>
                            </w:pPr>
                          </w:p>
                          <w:p w14:paraId="06A92D58">
                            <w:pPr>
                              <w:rPr>
                                <w:rFonts w:hint="eastAsia" w:ascii="方正小标宋简体" w:eastAsia="方正小标宋简体"/>
                                <w:w w:val="66"/>
                                <w:sz w:val="107"/>
                              </w:rPr>
                            </w:pPr>
                          </w:p>
                          <w:p w14:paraId="126CAE86">
                            <w:pPr>
                              <w:rPr>
                                <w:rFonts w:hint="eastAsia" w:ascii="方正小标宋简体" w:eastAsia="方正小标宋简体"/>
                                <w:w w:val="66"/>
                                <w:sz w:val="107"/>
                              </w:rPr>
                            </w:pPr>
                          </w:p>
                          <w:p w14:paraId="7C62F9D9">
                            <w:pPr>
                              <w:rPr>
                                <w:rFonts w:hint="eastAsia" w:ascii="方正小标宋简体" w:eastAsia="方正小标宋简体"/>
                                <w:w w:val="66"/>
                                <w:sz w:val="107"/>
                              </w:rPr>
                            </w:pPr>
                          </w:p>
                          <w:p w14:paraId="6D41900B">
                            <w:pPr>
                              <w:rPr>
                                <w:rFonts w:hint="eastAsia" w:ascii="方正小标宋简体" w:eastAsia="方正小标宋简体"/>
                                <w:w w:val="66"/>
                                <w:sz w:val="107"/>
                              </w:rPr>
                            </w:pPr>
                          </w:p>
                        </w:txbxContent>
                      </wps:txbx>
                      <wps:bodyPr upright="1"/>
                    </wps:wsp>
                  </a:graphicData>
                </a:graphic>
              </wp:anchor>
            </w:drawing>
          </mc:Choice>
          <mc:Fallback>
            <w:pict>
              <v:rect id="_x0000_s1026" o:spid="_x0000_s1026" o:spt="1" style="position:absolute;left:0pt;margin-left:119pt;margin-top:12.2pt;height:117.6pt;width:360.7pt;z-index:251659264;mso-width-relative:page;mso-height-relative:page;" fillcolor="#FFFFFF" filled="t" stroked="t" coordsize="21600,21600" o:gfxdata="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9mr0dgAAAAKAQAADwAAAAAAAAABACAAAAAiAAAAZHJz&#10;L2Rvd25yZXYueG1sUEsBAhQAFAAAAAgAh07iQMWAAisEAgAAOAQAAA4AAAAAAAAAAQAgAAAAJwEA&#10;AGRycy9lMm9Eb2MueG1sUEsFBgAAAAAGAAYAWQEAAJ0FAAAAAA==&#10;">
                <v:fill on="t" focussize="0,0"/>
                <v:stroke color="#FFFFFF" joinstyle="miter"/>
                <v:imagedata o:title=""/>
                <o:lock v:ext="edit" aspectratio="f"/>
                <v:textbox>
                  <w:txbxContent>
                    <w:p w14:paraId="435802AB">
                      <w:pPr>
                        <w:ind w:left="334" w:hanging="336" w:hangingChars="50"/>
                        <w:rPr>
                          <w:rFonts w:hint="eastAsia" w:ascii="方正小标宋简体" w:eastAsia="方正小标宋简体"/>
                          <w:color w:val="FF0000"/>
                          <w:spacing w:val="-20"/>
                          <w:w w:val="66"/>
                          <w:sz w:val="96"/>
                          <w:szCs w:val="96"/>
                        </w:rPr>
                      </w:pPr>
                      <w:r>
                        <w:rPr>
                          <w:rFonts w:hint="eastAsia" w:ascii="方正小标宋简体" w:eastAsia="方正小标宋简体"/>
                          <w:color w:val="FF0000"/>
                          <w:spacing w:val="-20"/>
                          <w:w w:val="66"/>
                          <w:sz w:val="108"/>
                          <w:szCs w:val="96"/>
                        </w:rPr>
                        <w:t>碧鸡街道办事处文件</w:t>
                      </w:r>
                      <w:r>
                        <w:rPr>
                          <w:rFonts w:hint="eastAsia" w:ascii="方正小标宋简体" w:eastAsia="方正小标宋简体"/>
                          <w:color w:val="FF0000"/>
                          <w:spacing w:val="-20"/>
                          <w:w w:val="66"/>
                          <w:sz w:val="98"/>
                          <w:szCs w:val="96"/>
                        </w:rPr>
                        <w:t xml:space="preserve"> </w:t>
                      </w:r>
                      <w:r>
                        <w:rPr>
                          <w:rFonts w:hint="eastAsia" w:ascii="方正小标宋简体" w:eastAsia="方正小标宋简体"/>
                          <w:color w:val="FF0000"/>
                          <w:spacing w:val="-20"/>
                          <w:w w:val="66"/>
                          <w:sz w:val="96"/>
                          <w:szCs w:val="96"/>
                        </w:rPr>
                        <w:t xml:space="preserve">   </w:t>
                      </w:r>
                    </w:p>
                    <w:p w14:paraId="1BE52EE8">
                      <w:pPr>
                        <w:rPr>
                          <w:rFonts w:hint="eastAsia" w:ascii="方正小标宋简体" w:eastAsia="方正小标宋简体"/>
                          <w:color w:val="FF0000"/>
                          <w:w w:val="66"/>
                          <w:sz w:val="72"/>
                          <w:szCs w:val="72"/>
                        </w:rPr>
                      </w:pPr>
                    </w:p>
                    <w:p w14:paraId="419B4D3B">
                      <w:pPr>
                        <w:rPr>
                          <w:rFonts w:hint="eastAsia" w:ascii="方正小标宋简体" w:eastAsia="方正小标宋简体"/>
                          <w:color w:val="FF0000"/>
                          <w:w w:val="66"/>
                          <w:sz w:val="72"/>
                          <w:szCs w:val="72"/>
                        </w:rPr>
                      </w:pPr>
                    </w:p>
                    <w:p w14:paraId="082C72DA">
                      <w:pPr>
                        <w:rPr>
                          <w:rFonts w:hint="eastAsia" w:ascii="方正小标宋简体" w:eastAsia="方正小标宋简体"/>
                          <w:w w:val="66"/>
                          <w:sz w:val="107"/>
                        </w:rPr>
                      </w:pPr>
                    </w:p>
                    <w:p w14:paraId="06A92D58">
                      <w:pPr>
                        <w:rPr>
                          <w:rFonts w:hint="eastAsia" w:ascii="方正小标宋简体" w:eastAsia="方正小标宋简体"/>
                          <w:w w:val="66"/>
                          <w:sz w:val="107"/>
                        </w:rPr>
                      </w:pPr>
                    </w:p>
                    <w:p w14:paraId="126CAE86">
                      <w:pPr>
                        <w:rPr>
                          <w:rFonts w:hint="eastAsia" w:ascii="方正小标宋简体" w:eastAsia="方正小标宋简体"/>
                          <w:w w:val="66"/>
                          <w:sz w:val="107"/>
                        </w:rPr>
                      </w:pPr>
                    </w:p>
                    <w:p w14:paraId="7C62F9D9">
                      <w:pPr>
                        <w:rPr>
                          <w:rFonts w:hint="eastAsia" w:ascii="方正小标宋简体" w:eastAsia="方正小标宋简体"/>
                          <w:w w:val="66"/>
                          <w:sz w:val="107"/>
                        </w:rPr>
                      </w:pPr>
                    </w:p>
                    <w:p w14:paraId="6D41900B">
                      <w:pPr>
                        <w:rPr>
                          <w:rFonts w:hint="eastAsia" w:ascii="方正小标宋简体" w:eastAsia="方正小标宋简体"/>
                          <w:w w:val="66"/>
                          <w:sz w:val="107"/>
                        </w:rPr>
                      </w:pPr>
                    </w:p>
                  </w:txbxContent>
                </v:textbox>
              </v:rect>
            </w:pict>
          </mc:Fallback>
        </mc:AlternateContent>
      </w:r>
    </w:p>
    <w:p w14:paraId="052ED6FE">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Times New Roman" w:hAnsi="Times New Roman" w:eastAsia="方正小标宋简体"/>
          <w:color w:val="FF0000"/>
          <w:spacing w:val="20"/>
          <w:w w:val="67"/>
          <w:position w:val="-6"/>
          <w:sz w:val="52"/>
          <w:szCs w:val="52"/>
        </w:rPr>
      </w:pPr>
      <w:r>
        <w:rPr>
          <w:rFonts w:hint="eastAsia" w:ascii="Times New Roman" w:hAnsi="Times New Roman" w:eastAsia="方正小标宋简体"/>
          <w:color w:val="FF0000"/>
          <w:spacing w:val="20"/>
          <w:w w:val="67"/>
          <w:position w:val="-6"/>
          <w:sz w:val="52"/>
          <w:szCs w:val="52"/>
        </w:rPr>
        <w:t>昆明市西山区</w:t>
      </w:r>
    </w:p>
    <w:p w14:paraId="72F332E7">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方正小标宋简体"/>
          <w:color w:val="FF0000"/>
          <w:spacing w:val="34"/>
          <w:w w:val="67"/>
          <w:position w:val="-6"/>
          <w:sz w:val="52"/>
          <w:szCs w:val="52"/>
        </w:rPr>
        <w:t>人 民 政 府</w:t>
      </w:r>
    </w:p>
    <w:p w14:paraId="61119F6A">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Times New Roman" w:hAnsi="Times New Roman" w:eastAsia="方正小标宋简体"/>
          <w:color w:val="FF0000"/>
          <w:spacing w:val="20"/>
          <w:w w:val="67"/>
          <w:position w:val="-6"/>
          <w:sz w:val="52"/>
          <w:szCs w:val="52"/>
        </w:rPr>
      </w:pPr>
    </w:p>
    <w:p w14:paraId="65953F0C">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p>
    <w:p w14:paraId="7D3F8160">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p>
    <w:p w14:paraId="552E8CE3">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default" w:ascii="Times New Roman" w:hAnsi="Times New Roman" w:cs="Times New Roman"/>
          <w:b w:val="0"/>
          <w:bCs w:val="0"/>
          <w:kern w:val="2"/>
          <w:sz w:val="32"/>
          <w:szCs w:val="32"/>
          <w:lang w:val="en-US" w:eastAsia="zh-CN" w:bidi="ar-SA"/>
        </w:rPr>
        <w:t>9</w:t>
      </w:r>
      <w:r>
        <w:rPr>
          <w:rFonts w:hint="default" w:ascii="Times New Roman" w:hAnsi="Times New Roman" w:eastAsia="仿宋_GB2312" w:cs="Times New Roman"/>
          <w:b w:val="0"/>
          <w:bCs w:val="0"/>
          <w:kern w:val="2"/>
          <w:sz w:val="32"/>
          <w:szCs w:val="32"/>
          <w:lang w:val="en-US" w:eastAsia="zh-CN" w:bidi="ar-SA"/>
        </w:rPr>
        <w:t>）</w:t>
      </w:r>
    </w:p>
    <w:p w14:paraId="3F4E9E71">
      <w:pPr>
        <w:keepNext w:val="0"/>
        <w:keepLines w:val="0"/>
        <w:pageBreakBefore w:val="0"/>
        <w:widowControl w:val="0"/>
        <w:kinsoku/>
        <w:wordWrap/>
        <w:overflowPunct/>
        <w:topLinePunct w:val="0"/>
        <w:autoSpaceDE/>
        <w:autoSpaceDN/>
        <w:bidi w:val="0"/>
        <w:adjustRightInd/>
        <w:spacing w:line="560" w:lineRule="exact"/>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FF0000"/>
          <w:spacing w:val="-14"/>
          <w:kern w:val="2"/>
          <w:position w:val="-8"/>
          <w:sz w:val="32"/>
          <w:szCs w:val="32"/>
          <w:lang w:val="en-US" w:eastAsia="zh-CN" w:bidi="ar-SA"/>
        </w:rPr>
        <w:t>▬▬▬▬▬▬▬▬▬▬▬▬▬▬▬▬▬▬▬▬▬▬▬▬▬▬▬▬</w:t>
      </w:r>
    </w:p>
    <w:p w14:paraId="09F785C6">
      <w:pPr>
        <w:jc w:val="both"/>
        <w:rPr>
          <w:rFonts w:hint="default" w:ascii="Times New Roman" w:hAnsi="Times New Roman" w:cs="Times New Roman"/>
          <w:lang w:val="en-US" w:eastAsia="zh-CN"/>
        </w:rPr>
      </w:pPr>
    </w:p>
    <w:p w14:paraId="4C37CE5B">
      <w:pPr>
        <w:pStyle w:val="2"/>
        <w:jc w:val="center"/>
        <w:rPr>
          <w:rFonts w:hint="default" w:ascii="Times New Roman" w:hAnsi="Times New Roman" w:cs="Times New Roman"/>
          <w:lang w:val="en-US" w:eastAsia="zh-CN"/>
        </w:rPr>
      </w:pPr>
    </w:p>
    <w:p w14:paraId="62F055F2">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sz w:val="44"/>
          <w:szCs w:val="44"/>
          <w:lang w:eastAsia="zh-CN"/>
        </w:rPr>
        <w:t>西山区人民政府</w:t>
      </w:r>
      <w:r>
        <w:rPr>
          <w:rFonts w:hint="default" w:ascii="Times New Roman" w:hAnsi="Times New Roman" w:eastAsia="方正小标宋简体" w:cs="Times New Roman"/>
          <w:sz w:val="44"/>
          <w:szCs w:val="44"/>
        </w:rPr>
        <w:t>碧鸡街道</w:t>
      </w:r>
      <w:r>
        <w:rPr>
          <w:rFonts w:hint="default" w:ascii="Times New Roman" w:hAnsi="Times New Roman" w:eastAsia="方正小标宋简体" w:cs="Times New Roman"/>
          <w:sz w:val="44"/>
          <w:szCs w:val="44"/>
          <w:lang w:eastAsia="zh-CN"/>
        </w:rPr>
        <w:t>办事处</w:t>
      </w:r>
    </w:p>
    <w:p w14:paraId="00CF1156">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碧鸡街道办事处2023年财政预算支出绩效</w:t>
      </w:r>
    </w:p>
    <w:p w14:paraId="307110A6">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自评情况报告</w:t>
      </w:r>
    </w:p>
    <w:p w14:paraId="143CC7A0">
      <w:pPr>
        <w:topLinePunct/>
        <w:spacing w:line="560" w:lineRule="exact"/>
        <w:ind w:firstLine="840" w:firstLineChars="300"/>
        <w:jc w:val="both"/>
        <w:rPr>
          <w:rFonts w:hint="default" w:ascii="Times New Roman" w:hAnsi="Times New Roman" w:eastAsia="仿宋_GB2312" w:cs="Times New Roman"/>
          <w:sz w:val="28"/>
          <w:szCs w:val="28"/>
        </w:rPr>
      </w:pPr>
    </w:p>
    <w:p w14:paraId="39F5650A">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预算绩效管理工作及《昆明市西山区财政局关于上报西山区2023年度财政预算支出绩效自评工作的通知》（西财评绩〔2024〕14号）文件工作要求，碧鸡街道办事处认真做好2023年度财政预算支出绩效自评工作，现就2023年度财政预算支出绩效自评情况报告如下：</w:t>
      </w:r>
    </w:p>
    <w:p w14:paraId="71F1BF41">
      <w:pPr>
        <w:topLinePunct/>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部门概况</w:t>
      </w:r>
    </w:p>
    <w:p w14:paraId="4202A249">
      <w:pPr>
        <w:topLinePunct/>
        <w:spacing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（一）部门机构设置、编制。</w:t>
      </w:r>
    </w:p>
    <w:p w14:paraId="6B6CDFA1">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碧鸡街道办事处下设5个内设机构，7个事业单位，编制人数67人，其中，行政编制27名，内设机构中层5名；事业编制40名，事业单位中层7名；2023年年末实有在职在编人员65人，全部为财政全额供养人员。</w:t>
      </w:r>
    </w:p>
    <w:p w14:paraId="41A2BF28">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（二）部门职能。</w:t>
      </w:r>
    </w:p>
    <w:p w14:paraId="26C930A1">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是西山区委、区政府的派出机构，主要职能是贯彻执行国家的法律、法规、规章和市、区人民政府的决定、命令、指示，保证市、区政府各项任务顺利完成；制定碧鸡街道经济、社会发展规划并组织实施；负责辖区内党建、社会保障、法制宣传、环境保护、安全生产等具体工作的落实。</w:t>
      </w:r>
    </w:p>
    <w:p w14:paraId="72EA64A0">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1.做好经济发展规划，推动产业结构调整，提高经济综合发展实力；</w:t>
      </w:r>
    </w:p>
    <w:p w14:paraId="58A678BF">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稳定和完善多种分配形式并存的经营制度，落实各种稳经济增长措施，确保居民受益，引导居民多渠道转移就业，增加居民收入，不断提高人民生活水平；</w:t>
      </w:r>
    </w:p>
    <w:p w14:paraId="53553785">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3.做好应急管理工作,承担并协助有关部门做好辖区内安全生产类、自然灾害类突发事件和综合减灾救灾工作;组织开展基础设施建设，完善居民生产生活条件；</w:t>
      </w:r>
    </w:p>
    <w:p w14:paraId="56D3ED35">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民主法制宣传教育,加强社会治安综合治理，完善治安防控体系，保障人民生命财产安全;做好信访工作，及时掌握社情民意，排查化解矛盾纠纷，妥善处理人民内部矛盾；建立健全应急管理体制，提高危机处置能力;依法进行国防教育、国防动员和兵役管理，抓好基层民兵工作; 指导社区自治、完善民主议事制度，推进居务公开、财务公开，引导居民有序参与社区事务管理，推动城市社区建设，促进社会组织健康发展，增强社会自治功能;</w:t>
      </w:r>
    </w:p>
    <w:p w14:paraId="4CE95770">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落实计划生育基本国策，推进优生优育，发展街道教育、体育、科技、文化旅游及卫生健康等服务事业，管理好街道各项社会事务，为辖区各类单位提供优质的服务和良好的发展环境;</w:t>
      </w:r>
    </w:p>
    <w:p w14:paraId="51FBA0B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承担并协助有关部门做好自然资源、生态环境、市场监管、劳动监察、企业退休人员、农业农村、林业、水务、殡葬改革、民族宗教、普法教育、司法调解和法律服务等工作。保证社会公正，维护社会秩序和社会稳定;</w:t>
      </w:r>
    </w:p>
    <w:p w14:paraId="232A8FC7">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7.完成区政府交办的其他任务。</w:t>
      </w:r>
    </w:p>
    <w:p w14:paraId="6559C808">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（三）部门工作完成情况。</w:t>
      </w:r>
    </w:p>
    <w:p w14:paraId="5623B61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碧鸡街道在区委、区政府的正确领导下，聚焦省委“3815”战略计划实施、市委打造“六个春城”发展路径和区委实现“六个新突破”目标任务，以“当好排头兵”高质量发展大竞赛为契机，全力冲刺、争先进位，切实抓好各项工作落实。</w:t>
      </w:r>
    </w:p>
    <w:p w14:paraId="380518A4">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1.主要指标完成情况</w:t>
      </w:r>
    </w:p>
    <w:p w14:paraId="70C27F7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（1）坚持发展至上不动摇，保持经济平稳促发展。</w:t>
      </w:r>
    </w:p>
    <w:p w14:paraId="544D922D">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规模以上固定资产投资：完成10.66亿元。规模以上工业产值：完成1.33亿元。限额以上零售业销售额：完成11.99亿元，增速21.45%。限额以上批发业销售额：完成1.40亿元，增速负40.61%。限额以上餐饮业营业额：完成2710万元，增速11.8%。限额以上服务业营业额：完成2.78亿元，增速负17.2%。</w:t>
      </w:r>
    </w:p>
    <w:p w14:paraId="4823D63A">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（2）坚持优化营商环境不动摇，推进市场主体倍增。</w:t>
      </w:r>
    </w:p>
    <w:p w14:paraId="091B3C15">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街道结合“四上”企业内培外引提增量和第五次全国经济普查清查工作，精准摸排、剔重查漏，充实储备企业，完成326家企业的排查、摸底，对具备潜力的企业进行多次入户走访，及时协调，指导企业开展入库工作；全面完成15个普查小区的全面清查工作，按时限及工作要求1978家企业核销，完成3460家个体的核销。</w:t>
      </w:r>
    </w:p>
    <w:p w14:paraId="494A49A2">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（3）坚持项目引进不动摇，加强招商引资实效。</w:t>
      </w:r>
    </w:p>
    <w:p w14:paraId="261E1D0C">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累计引进中箱绿建集装箱、彩云花街等8个省外投资项目，并完成招商引资全部手续并上报入库，总投资9980万元，实际到位投资共5397万元，项目落地率100%；已达成投资意向项目6个，计划总投资约4.1亿元。围绕滇池沿岸重点村庄建设工作，积极宣传推介本地资源，先后接待风蓝集团、东方惠乐、乡立邦等40余家企业现场考察。与古莲、杨林港、观音山等村组签订意向合作框架协议6个。长坡国际物流园区与云南欧亚乳业有限公司、上海均和集团有限公司、南方经贸集团公司、昆明冠生园食品有限公司、东鹏饮料（集团）股份有限公司等24家企业（项目）洽谈项目合作。</w:t>
      </w:r>
    </w:p>
    <w:p w14:paraId="5D3B1A15">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2.重要工作进展情况</w:t>
      </w:r>
    </w:p>
    <w:p w14:paraId="7B6169F3">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（1）坚持改革创新不动摇，发展动能不断积蓄</w:t>
      </w:r>
    </w:p>
    <w:p w14:paraId="3A7F7036">
      <w:pPr>
        <w:topLinePunct/>
        <w:spacing w:line="56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充分运用“互联网＋政务服务”，协调相关职能部门扩大“最多跑一次”改革事项范围。不断改革和推进优化审批流程，压缩审批时限，提升办事效率，增强群众的获得感和幸福感。2023年，“最多跑一次”（即办件）事项累计接件1900件，办结1900件，办结率100%。</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结合职能职责，全面做好街道、社区两级省政务平台服务事项承接发布和录入工作。在省平台上完成街道的48个事项和社区10个事项的办件录入任务。</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扎实抓好“街道行政职权基本目录”征求意见和梳理上报，为编制西山区乡镇（街道）行政职权基本目录》提供依据。</w:t>
      </w:r>
    </w:p>
    <w:p w14:paraId="74CFFC3E">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（2）坚持坚持保护优先不动摇，生态环境不断优化</w:t>
      </w:r>
    </w:p>
    <w:p w14:paraId="7174E744">
      <w:pPr>
        <w:topLinePunct/>
        <w:spacing w:line="56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坚决筑牢滇池生态绿色屏障，不断深化实施滇池保护治理，强化落实河长制，全面推行湖（库）长制工作体系。2023年围绕侵占河道沟渠、超标排污、倾倒垃圾等突出问题。积极开展清淤除障、水环境综合治理工作，清理河道沟渠58.18公里，清淤除障桥涵4个，清理垃圾65556吨；对辖区内5座水库和12个坝塘河长制公示牌进行了更新，规范沿河湖生态带复耕复种1537平米，清理堆放杂物及建筑垃圾约2.1吨，确实做好河道及湖滨生态带综合环境卫生整治工作；街道、社区级河长巡河共计145次，街道、社区级湖长巡湖共计124次，并落实各级巡河、督察、督导发现问题交办件29件，均已整改完成。</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黑臭水体长效治理。开展日常河道、支流沟渠、湖滨生态湿地巡查168次，出动工作人员336人次，2023年滇池流域入湖河道王家堆渠稳定达到IV类水质，13条直排沟稳定达到IV类水质。</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滇池保护清理整治。对辖区内涉及滇池一、二级保护区内建（构）筑物58个点位，按时限完成整改、复绿工作，并完成验收。按照蓝藻水华监测预警数据，对辖区26.5公里湖岸线、滇池湖滨湿地、1条主要入湖河道及26条支流沟渠蓝藻水华巡查巡视处置。</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做好农村污水治理工作。依托滇池西岸面山洪水拦截工程建设，实现了环湖村庄生活污水雨污分流，农村生活污水基本接入截污管网，污水收集处理率达到90%以上。</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做好滇池流域重点水域“十年禁渔工作”。通过加大巡查力度，加强政策宣传，切实做好常年禁捕禁渔、入湖河道垂钓劝导。</w:t>
      </w:r>
    </w:p>
    <w:p w14:paraId="0EE4CFA3">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（3）坚持和谐稳定不动摇，社会治理显成效</w:t>
      </w:r>
    </w:p>
    <w:p w14:paraId="0495878D">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碧鸡街道围绕市域社会治理目标任务，聚焦解决具体问题，做实做强基层基础，强化基层社会治理和公共服务职能。</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全面开展平安建设工作。2023年度创建平安家庭2125户、平安小区6个、平安社区7个、平安街道1个、平安单位14个。</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全力防范化解风险隐患。受理民事纠纷调解案件17件，调解成功17件，成功率100%，协议涉及金额达15.98万元。</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攻坚化解信访突出问题。街道信访共受理群众来信来访、系统案件39件，信访事项及时受理率和按期答复率达100%。</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常态化开展扫黑除恶斗争。坚持高位统筹，健全组织体系，落实政治责任。2023年开启举报箱66次，未发现有举报线索，未收到区上移交核查线索。</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做好安保维稳工作。通过健全街道、社区治安志愿者群防群治工作体系，确保校园周边、公共和区域等重点区域平安。</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加强重点人员的管控。对流动人口逐户摸底造册，全面摸排外来吸毒人员，做到底数清，管控明。</w:t>
      </w:r>
      <w:r>
        <w:rPr>
          <w:rFonts w:hint="default" w:ascii="Times New Roman" w:hAnsi="Times New Roman" w:eastAsia="仿宋_GB2312" w:cs="Times New Roman"/>
          <w:b/>
          <w:bCs/>
          <w:sz w:val="32"/>
          <w:szCs w:val="32"/>
        </w:rPr>
        <w:t>七是</w:t>
      </w:r>
      <w:r>
        <w:rPr>
          <w:rFonts w:hint="default" w:ascii="Times New Roman" w:hAnsi="Times New Roman" w:eastAsia="仿宋_GB2312" w:cs="Times New Roman"/>
          <w:sz w:val="32"/>
          <w:szCs w:val="32"/>
        </w:rPr>
        <w:t>做好辖区安全生产工作。严格落实食品安全“两个责任”制度，辖区589家餐饮单位严格落实C、D级主体包保责任，完成率100%；极推进2023年全域安全生产专项整治行动。</w:t>
      </w:r>
      <w:r>
        <w:rPr>
          <w:rFonts w:hint="default" w:ascii="Times New Roman" w:hAnsi="Times New Roman" w:eastAsia="仿宋_GB2312" w:cs="Times New Roman"/>
          <w:b/>
          <w:bCs/>
          <w:sz w:val="32"/>
          <w:szCs w:val="32"/>
        </w:rPr>
        <w:t>八是</w:t>
      </w:r>
      <w:r>
        <w:rPr>
          <w:rFonts w:hint="default" w:ascii="Times New Roman" w:hAnsi="Times New Roman" w:eastAsia="仿宋_GB2312" w:cs="Times New Roman"/>
          <w:sz w:val="32"/>
          <w:szCs w:val="32"/>
        </w:rPr>
        <w:t>做好地质灾害隐患排查工作。开展地质灾害巡查78次。对重点区域开展定期和不定期排查，及时做好突发地质灾害能够及时预警；</w:t>
      </w:r>
      <w:r>
        <w:rPr>
          <w:rFonts w:hint="default" w:ascii="Times New Roman" w:hAnsi="Times New Roman" w:eastAsia="仿宋_GB2312" w:cs="Times New Roman"/>
          <w:b/>
          <w:bCs/>
          <w:sz w:val="32"/>
          <w:szCs w:val="32"/>
        </w:rPr>
        <w:t>九是</w:t>
      </w:r>
      <w:r>
        <w:rPr>
          <w:rFonts w:hint="default" w:ascii="Times New Roman" w:hAnsi="Times New Roman" w:eastAsia="仿宋_GB2312" w:cs="Times New Roman"/>
          <w:sz w:val="32"/>
          <w:szCs w:val="32"/>
        </w:rPr>
        <w:t>做好防汛减灾工作，组织开展防汛减灾应急演练5次，同时对辖区内的水库、坝塘、易淹积水点按照“一库一策，一塘一策”的原则，制定了抢险应急预案，全面开展了汛前安全检查工作，对存在问题的社区及时要求整改、处置，整个汛期无重大事故发生。</w:t>
      </w:r>
      <w:r>
        <w:rPr>
          <w:rFonts w:hint="default" w:ascii="Times New Roman" w:hAnsi="Times New Roman" w:eastAsia="仿宋_GB2312" w:cs="Times New Roman"/>
          <w:b/>
          <w:bCs/>
          <w:sz w:val="32"/>
          <w:szCs w:val="32"/>
        </w:rPr>
        <w:t>十是</w:t>
      </w:r>
      <w:r>
        <w:rPr>
          <w:rFonts w:hint="default" w:ascii="Times New Roman" w:hAnsi="Times New Roman" w:eastAsia="仿宋_GB2312" w:cs="Times New Roman"/>
          <w:sz w:val="32"/>
          <w:szCs w:val="32"/>
        </w:rPr>
        <w:t>做好护林防火工作。严格落实护林防火责任制，完善了森林火灾防范措施，实行防火期内24小时值班制度，今年以来未发生森林火灾。</w:t>
      </w:r>
    </w:p>
    <w:p w14:paraId="2C9C708D">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（4）坚持人民至上不动摇，民生福祉显殷实</w:t>
      </w:r>
    </w:p>
    <w:p w14:paraId="4C214EB3">
      <w:pPr>
        <w:topLinePunct/>
        <w:spacing w:line="56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坚持精准发力，稳定就业形势。2023年新增农村劳动力转移就业666人，新增转移收入857.7万元，农村劳动力转移总量7200人，城镇新增就业人数2000人，城镇失业人员再就业人数420人，就业困难人员再就业人数400人，上报创业担保贷款9个，未发生农民工集体讨薪事件。</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坚持效果导向，兜底特殊需求人群。退役军人、优抚对象及困难、特殊群体补助慰问工作，共计发放各类重点优抚人员慰问、困难补助金221217元；累计在册残疾人共744人，发放残疾人节日慰问、临时救助161880.27元。</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因地制宜办实事，打造老年人“幸福之家”。在充分了解并尊重老年群体民情民意的基础上，盘清社区、小组闲置固定资产，积极向上级部门申请195万元，新建成2个开放式老年幸福食堂、2个居家养老服务中心，对于完善养老服务体系，构建老年友好型社会发挥了重要作用。</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抓文化建设工作，丰富群众精神文化生活。街道文化综合服务中心每周都利用场所开展免费服务项目，开放时间45小时与公众正常工作时间适当错开，实施错时、延时、公休日开放。组织群众开展文化活动16次，举办5次培训，开展12次景区安全检查,校园安全检查4次，并成功创建“云南民间文化艺术之乡”。</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抓好行政执法，构建法治政府。做好城市管理工作，大力整治占道经营,做好“门前三包”积极探索“管理+商户”共建共管模式；严格执法做好违章建筑的整治。累计出动车辆220余辆次，执法人员880余人次，开具法律文书20余份。</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积极开展违法用地整治工作。违法用地整治专项行动开展以来，我街道分类梳理案件情况，做到案件情况清，数量明，逐宗实地走访查看情况，及时下发了违法用地拆除整改、完善用地通知书。</w:t>
      </w:r>
    </w:p>
    <w:p w14:paraId="30AA62D5">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（5）坚持乡村振兴不动摇，乡村品质不断提升。</w:t>
      </w:r>
    </w:p>
    <w:p w14:paraId="5B3DC640">
      <w:pPr>
        <w:topLinePunct/>
        <w:spacing w:line="56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稳步推进“干部回乡规划乡村振兴行动”。努力推进“干部回乡规划乡村振兴行动”，做好云南省“干部回乡规划家乡行动”信息系统录入相关工作，完成规划编制中底图底数、实地调研、现状分析、编制规划草案、成果标准化、县级审查、村民决议、成果审批等环节。完成观音山社区等4个涉农社区《“多规合一”实用性村庄规划（2021—2035）》成果备案，</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扎实开展滇池沿岸重点乡村改造提升工作。街道制定《西山区碧鸡街道滇池沿岸重点乡村改造提升实施方案》，由街道党政主要负责同志为双组长的领导小组，下设综合协调组、环境整治组、项目建设组、督查问效组、招商引资和产业导入组、领导小组办公室，根据街道7个重点村的情况成立了7个工作专班。完成7个重点村概念性规划方案编制；盘点细化7个重点村资源清单；公式化运营，7个重点村实现公司化运作村投公司；7个小组开工建设均已开工建设；7个重点村可行性研究报告均已编制完成并组织专家评审，其中百草村、杨林港、古莲、富善、高峣可研报告已通过专家评审并上报，市级意见已回复，已将意见转各重点村，各重点村正在按照意见完善，预计年内可完成7个重点村可研备案；金融支持情况：经与信用社多轮对接，完成对富善、古莲、杨林港的整村授信并授牌，其他村组完成农户授信，农户用信户数1,305户，用信金额22,558万元，其中滇池沿岸美丽乡村建设，农户用信户数854户，用信额度10,556万元。</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做好巩固拓展脱贫攻坚成果工作。做好防止返贫动态监测及帮扶工作。对辖区内的5480户，14242人，进行了返贫信息集中排查工作，同时做好防止近贫动态监测工作。</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做好农村人居环境建设。通过开展基础设施建设、农村人居环境整治、农村“厕所革命”，爱国卫生专项行动等工作，切实改善农村居住环境、生态环境质量，提升农村群众生活品质及社会文明素质。</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持续抓好农业生产。全年播种面积3180亩，粮食总产3900吨。</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守牢耕地保护红线。扎实做好辖区耕地流出68宗115.12亩问题图斑整改，同时抓好日常监管，削减存量、杜绝增量，坚决制止耕地“非农化”“非粮化”。</w:t>
      </w:r>
    </w:p>
    <w:p w14:paraId="6ED3F041">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（四）部门管理制度。</w:t>
      </w:r>
    </w:p>
    <w:p w14:paraId="38BCF04F">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严格按照</w:t>
      </w:r>
      <w:r>
        <w:rPr>
          <w:rFonts w:hint="default" w:ascii="Times New Roman" w:hAnsi="Times New Roman" w:eastAsia="仿宋_GB2312" w:cs="Times New Roman"/>
          <w:sz w:val="32"/>
          <w:szCs w:val="32"/>
        </w:rPr>
        <w:t>《碧鸡街道办事处财务管理办法》和《碧鸡街道“三重一大”决策制度实施细则》</w:t>
      </w:r>
      <w:r>
        <w:rPr>
          <w:rFonts w:hint="default" w:ascii="Times New Roman" w:hAnsi="Times New Roman" w:eastAsia="仿宋_GB2312" w:cs="Times New Roman"/>
          <w:sz w:val="32"/>
          <w:szCs w:val="32"/>
          <w:lang w:val="zh-CN"/>
        </w:rPr>
        <w:t>执行，在编制预算时，根据区财政局关于预算绩效管理的要求和程序，明确预算绩效管理工作职能的机构和人员，科学、规范、完整的编制本单位整体支出绩效目标、项目支出绩效目标。</w:t>
      </w:r>
    </w:p>
    <w:p w14:paraId="7924FDAF">
      <w:pPr>
        <w:topLinePunct/>
        <w:spacing w:line="560" w:lineRule="exact"/>
        <w:ind w:firstLine="640" w:firstLineChars="200"/>
        <w:jc w:val="both"/>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default" w:ascii="楷体_GB2312" w:hAnsi="楷体_GB2312" w:eastAsia="楷体_GB2312" w:cs="楷体_GB2312"/>
          <w:sz w:val="32"/>
          <w:szCs w:val="32"/>
        </w:rPr>
        <w:t>部门资金来源及使用情况。</w:t>
      </w:r>
    </w:p>
    <w:p w14:paraId="6A93E197">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碧鸡街道办事处2023年收入决算数为4151.62万元。其中：财政拨款收入3979.12万元，占比96%，横向拨款收入172.5万元，占比4%。本年支出决算数4079.91万元，其中：财政拨款支</w:t>
      </w:r>
      <w:r>
        <w:rPr>
          <w:rFonts w:hint="eastAsia" w:ascii="Times New Roman" w:hAnsi="Times New Roman" w:eastAsia="仿宋_GB2312" w:cs="Times New Roman"/>
          <w:sz w:val="32"/>
          <w:szCs w:val="32"/>
          <w:lang w:eastAsia="zh-CN"/>
        </w:rPr>
        <w:t>出</w:t>
      </w:r>
      <w:r>
        <w:rPr>
          <w:rFonts w:hint="default" w:ascii="Times New Roman" w:hAnsi="Times New Roman" w:eastAsia="仿宋_GB2312" w:cs="Times New Roman"/>
          <w:sz w:val="32"/>
          <w:szCs w:val="32"/>
        </w:rPr>
        <w:t>3912万元，占比96%，横向转拨款支出167.91万元，占比4%。按支出性质：基本支出2494.11万元，占比61%；项目支出1585.8万元，占比39%。按支出经济分类：工资福利支出1490.62万元，占比37%；商品和服务支出1569.27万元，占比38%；对个人和家庭的补助支出971.93万元，占比24%；资本性支出48.08万元，占比1%。</w:t>
      </w:r>
    </w:p>
    <w:p w14:paraId="7D315364">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年末结转资金166.26万元，其中：非财政拨款项目支出结转56.7万元，此结转资金将在2024年按工作完成进度，达到支付条件及时进行支付；财政拨款结转和结余项目经费109.56万元，此结转和结余资金将按项目完成情况，达到支付条件及时进行支付。</w:t>
      </w:r>
    </w:p>
    <w:p w14:paraId="756CBF27">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（六）政府采购情况。</w:t>
      </w:r>
    </w:p>
    <w:p w14:paraId="6CFD7A4B">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2023年度政府采购共计15.02万元，其中，公务用车维修维护合计5.7万元，公务用车加油费用合计5.36万元，办公用复印纸合计4.14万元。</w:t>
      </w:r>
    </w:p>
    <w:p w14:paraId="1F48E194">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（七）固定资产情况。</w:t>
      </w:r>
    </w:p>
    <w:p w14:paraId="56BADE06">
      <w:pPr>
        <w:topLinePunct/>
        <w:spacing w:line="560" w:lineRule="exact"/>
        <w:ind w:firstLine="640" w:firstLineChars="200"/>
        <w:jc w:val="both"/>
        <w:rPr>
          <w:rFonts w:hint="default" w:ascii="Times New Roman" w:hAnsi="Times New Roman" w:eastAsia="仿宋_GB2312" w:cs="Times New Roman"/>
          <w:sz w:val="32"/>
          <w:szCs w:val="32"/>
          <w:lang w:val="en-IE"/>
        </w:rPr>
      </w:pPr>
      <w:r>
        <w:rPr>
          <w:rFonts w:hint="default" w:ascii="Times New Roman" w:hAnsi="Times New Roman" w:eastAsia="仿宋_GB2312" w:cs="Times New Roman"/>
          <w:sz w:val="32"/>
          <w:szCs w:val="32"/>
          <w:lang w:val="en-IE"/>
        </w:rPr>
        <w:t>截至2023年12月31日碧鸡街道办事处固定资产合计615.25万元，其中，房屋资产143.52万元，车辆201.85万元，无形资产8.86万元，其他固定资产261.02万元，</w:t>
      </w:r>
    </w:p>
    <w:p w14:paraId="64E8A866">
      <w:pPr>
        <w:topLinePunct/>
        <w:spacing w:line="560" w:lineRule="exact"/>
        <w:ind w:firstLine="640" w:firstLineChars="200"/>
        <w:jc w:val="both"/>
        <w:rPr>
          <w:rFonts w:hint="default" w:ascii="黑体" w:hAnsi="黑体" w:eastAsia="黑体" w:cs="黑体"/>
          <w:sz w:val="32"/>
          <w:szCs w:val="32"/>
          <w:lang w:eastAsia="zh-CN"/>
        </w:rPr>
      </w:pPr>
      <w:r>
        <w:rPr>
          <w:rFonts w:hint="default" w:ascii="黑体" w:hAnsi="黑体" w:eastAsia="黑体" w:cs="黑体"/>
          <w:sz w:val="32"/>
          <w:szCs w:val="32"/>
          <w:lang w:eastAsia="zh-CN"/>
        </w:rPr>
        <w:t>二、部门资金基本情况</w:t>
      </w:r>
    </w:p>
    <w:p w14:paraId="0AC7CF25">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（一）年度部门预算安排及支出情况。</w:t>
      </w:r>
    </w:p>
    <w:p w14:paraId="5A2E486C">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碧鸡街道办事处2023年一般公共预算财政拨款收入年初预算数4070.6万元；全年预算数4246.17万元，全年预算数中：年初结转和结余94.55万元，一般公共预算财政拨款收入3841.06万元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政府性基金预算财政拨款收入110.5万元，国有资本经营预算财政拨款收入27.56万元，其他收入172.5万元；2023年决算数 4246.17万元，决算数中：年初结转和结余94.55万元，一般公共预算财政拨款收入3841.06万元，政府性基金预算财政拨款收入110.5万元，国有资本经营预算财政拨款收入27.56万元，其他收入172.5万元。                  </w:t>
      </w:r>
    </w:p>
    <w:p w14:paraId="1B90EC63">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2023年支出情况，年初预算支出数4070.6万元，全年预算支出数4079.9万元，决算支出数4079.9万元；按支出性质分类：基本支出2494.11万元，项目支出1585.8万元；按经济分类：工资福利支出1490.62万元，商品和服务支出1569.27万元，对个人和家庭的补助971.93万元，资本性支出48.08万元。    </w:t>
      </w:r>
    </w:p>
    <w:p w14:paraId="0660241C">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（二）年度重大专项资金安排及支出情况。</w:t>
      </w:r>
    </w:p>
    <w:p w14:paraId="637B8367">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碧鸡街道办事处2023年度无专债项目、重大基础建设项目。</w:t>
      </w:r>
    </w:p>
    <w:p w14:paraId="183FAAC6">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（三）其他资金收支及结余情况。</w:t>
      </w:r>
    </w:p>
    <w:p w14:paraId="29AF65DC">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碧鸡街道办事处2023年度无其他资金收支及结余情况。</w:t>
      </w:r>
    </w:p>
    <w:p w14:paraId="673A0770">
      <w:pPr>
        <w:topLinePunct/>
        <w:spacing w:line="560" w:lineRule="exact"/>
        <w:ind w:firstLine="640" w:firstLineChars="200"/>
        <w:jc w:val="both"/>
        <w:rPr>
          <w:rFonts w:hint="default" w:ascii="黑体" w:hAnsi="黑体" w:eastAsia="黑体" w:cs="黑体"/>
          <w:sz w:val="32"/>
          <w:szCs w:val="32"/>
          <w:lang w:eastAsia="zh-CN"/>
        </w:rPr>
      </w:pPr>
      <w:r>
        <w:rPr>
          <w:rFonts w:hint="default" w:ascii="黑体" w:hAnsi="黑体" w:eastAsia="黑体" w:cs="黑体"/>
          <w:sz w:val="32"/>
          <w:szCs w:val="32"/>
          <w:lang w:eastAsia="zh-CN"/>
        </w:rPr>
        <w:t>三、项目完成情况</w:t>
      </w:r>
    </w:p>
    <w:p w14:paraId="73E17D42">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（一）区级项目完成情况。</w:t>
      </w:r>
    </w:p>
    <w:p w14:paraId="7CE0BFD0">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碧鸡街道办事处2023年50万元以上区级项目共7个，其中6个已完成，1个项目因财政下达指标时间接近年终未完成。</w:t>
      </w:r>
    </w:p>
    <w:p w14:paraId="01924DEE">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项目1（283）碧鸡街道党群服务中心改造提升项目经费</w:t>
      </w:r>
    </w:p>
    <w:p w14:paraId="00A8C91B">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碧鸡街道党群服务中心改造提升项目2023年预算经费220.3万元，党群服务中心改造提升项目由于2023年财政资金不足仅支出143.97万元，项目已建设完成并通过验收。</w:t>
      </w:r>
    </w:p>
    <w:p w14:paraId="64DC0667">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项目2（284）高火险期森林草原防灭火项目专项资金</w:t>
      </w:r>
    </w:p>
    <w:p w14:paraId="34267671">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根据《西山区2022年森林草原高火险期防灭火工作方案》西政办通〔2022〕45号的要求，我街道进一步加强森林高火险期防灭火各项工作：</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管护力度再增强；</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巡查力度再加大，涉林社区、小组干部加大了巡查检查力度，确保护林员在岗履职，各项防火措施落到实处;</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防灭火物资再补充，督促各涉林社区认真清理防灭火物资，补足缺项，确保应急处置需要;</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防火基础设施建设再加强，对未硬化防火通道进行维修维护，确保防火通道畅通，林区配置13个20m3钢制森林防火水罐，进一步提升以水灭火保障能力；截止年底，共计支出经费95.96万元。</w:t>
      </w:r>
    </w:p>
    <w:p w14:paraId="409E8B54">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项目3（285）社会发展专项资金</w:t>
      </w:r>
    </w:p>
    <w:p w14:paraId="48D9B259">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认真落实区委、区政府重点工作，加强对本辖区经济社会和各项事业发展以及重要工作。强化辖区管理和社会服务功能，积极探索社区管理机制和手段的创新，搞好辖区内公共设施建设，营造文化繁荣、环境优美、治安良好、秩序井然的文明社区。社会发展专项资金实际支出66.79万元，城市管理经费实际支出40万元，用于开展爱国卫生“7＋1”专项行动整治、市政各类附属设施的维护、爱国卫生病媒生物消杀、健康教育宣传等工作；其他统筹用于社会事务资金支出26.79万元。</w:t>
      </w:r>
    </w:p>
    <w:p w14:paraId="0EE535DB">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项目4（286）社会发展资金一至三季度奖补资金</w:t>
      </w:r>
    </w:p>
    <w:p w14:paraId="0A5FE704">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社会发展资金一至三季度奖补资金，2023年12月底下达指标数107.36万元，因下达指标时间接近年终，项目资金未完成支付，已转至实拨资金账户，作为2024年度社会发展资金使用。</w:t>
      </w:r>
    </w:p>
    <w:p w14:paraId="6930BA00">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项目5（287）社区党建专项工作经费</w:t>
      </w:r>
    </w:p>
    <w:p w14:paraId="08C5217D">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区党建专项工作经费预算64万元，2023年度碧鸡街道拨付8个社区预算64万元，每家社区8万元用于订阅报刊党刊、“万名党员进党校”培训、社区党建宣传制作、慰问退伍军人、困难党员、党建工作宣传、党建专线电信费用、购买党群服务中心办公用品等社区党建工作经费。</w:t>
      </w:r>
    </w:p>
    <w:p w14:paraId="6ADE0C73">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项目6（288）西山区农村水冲公厕管护经费</w:t>
      </w:r>
    </w:p>
    <w:p w14:paraId="07C510E9">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碧鸡街道农林水与应急服务中心涉及农村工作的农村水冲公厕管护经费预算128.1万元，实际支出72.62万元。持续提高农村治理能力，改善民众如厕条件，解决无厕户如厕难等民生问题，持续提升农村人居环境，充分认识农村水冲公厕（产生的粪便）对于滇池保护工作的重要性；推进滇池生态，打通“绿水青山就是金山银山”转换路径的必然要求和重要支撑，实现滇池保护治理大局，带着农业产业转型升级；持续提升农村人居环境，解决无厕户如厕等民生问题。</w:t>
      </w:r>
    </w:p>
    <w:p w14:paraId="43B33B91">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项目7（289）杨树种植样板示范林用地续租专项资金</w:t>
      </w:r>
    </w:p>
    <w:p w14:paraId="270C62DC">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2023年在区委、区政府的领导下，按街道工作部署安排，同意对观音山社区百草居民小组130.568亩土地杨树种植样板示范林用地进行续租。该项目</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切实发挥样板林的生态效益和社会效益，改善人居环境，促进生态文明建设；</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提高生活质量，改观农村面貌，通过杨树种植提高村民收入、降低村民野外用火几率，为森林草原防灭火工作奠定了基础同时使村庄更加清洁美化，大大提高了群众的生活质量。根据上级转移支付下达碧鸡街道办事处杨树种植样板示范林续租项目专项资金为65万元，截至目前实际支出65万元，圆满完成了项目支出进度。</w:t>
      </w:r>
    </w:p>
    <w:p w14:paraId="675DD545">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(二)上级项目完成情况。</w:t>
      </w:r>
    </w:p>
    <w:p w14:paraId="1E30990F">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碧鸡街道办事处2023年上级转移支付项目共39个，均已完成。</w:t>
      </w:r>
    </w:p>
    <w:p w14:paraId="0CA4841F">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项目1（2171）“三馆一站”免费开放市级补助资金</w:t>
      </w:r>
    </w:p>
    <w:p w14:paraId="154627E2">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“三馆一站”免费开放市级补助资金0.16万元，使用于2024年度征订报刊杂志；</w:t>
      </w:r>
    </w:p>
    <w:p w14:paraId="5133D1AF">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项目2（2172）“三馆一站”免费开放中央配套补助资金</w:t>
      </w:r>
    </w:p>
    <w:p w14:paraId="39905AA0">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三馆一站”免费开放中央配套补助资金4万元，已使用3.68万元（用于黑荞母社区剪纸活动经费补助1000元、活动布标773元、戏曲进乡村35000元)。</w:t>
      </w:r>
    </w:p>
    <w:p w14:paraId="1D5BA815">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项目3（2173）“无命案街道”以奖代补专项补助资金</w:t>
      </w:r>
    </w:p>
    <w:p w14:paraId="6779F996">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牢牢把握推进平安云南建设的总要求，把平安建设、市域社会治理作为推进社会治理现代化的切入点和突破口，围绕矛盾纠纷多元化解、综治中心网格化服务管理一体化实战化运行、命案防控、社区治理、边境地区社会治理、民族地区社会治理、市域社会治理“五治融合”等重点任务，不断健全完善各项制度机制，带动全省社会治理能力和治理水平整体提升。截止2023年12月31日，到学校和社区开展平安建设宣传，联合碧鸡司法所、碧鸡派出所、碧鸡财政所到辖区开展普法、扫黑除恶、反恐、禁毒防艾、反诈骗等宣传活动共17次；依托8个社区、14个网格点，发动14名网格员及200余名社区干部及志愿者开展疫情防控工作和宣传工作；每月定期召开矛盾纠纷排查会，排查出的各类社会矛盾隐患报相关部门协调处理，由于矛盾纠纷隐患排查处理及时，没有大规模上访的现象发生，确保了社会稳定；制作平安创建网格之星牌子37块；经费从“无命案街道”以奖代补专项补助资金中支出，下达资金1.08万元，支出1.08万元，支出比例100%。</w:t>
      </w:r>
    </w:p>
    <w:p w14:paraId="52A67464">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项目4（2174）2022年创业担保贷款中央奖补资金</w:t>
      </w:r>
    </w:p>
    <w:p w14:paraId="4AF5E80F">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根据2022年度创业担保贷款中央奖补资金（昆财金〔2023〕31号）</w:t>
      </w:r>
      <w:r>
        <w:rPr>
          <w:rFonts w:hint="default" w:ascii="Times New Roman" w:hAnsi="Times New Roman" w:eastAsia="仿宋_GB2312" w:cs="Times New Roman"/>
          <w:sz w:val="32"/>
          <w:szCs w:val="32"/>
        </w:rPr>
        <w:t>文件通知由区安排资金0.38万元；用于强化对社会保障对象的管理和服务，提高居民生活质量，维护社会稳定；</w:t>
      </w:r>
    </w:p>
    <w:p w14:paraId="1187885E">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项目5（2175）2022年度创业担保贷款创业服务补助经费</w:t>
      </w:r>
    </w:p>
    <w:p w14:paraId="387CABB2">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昆财社基〔2022〕58号-关于下达2022年度创业担保贷款创业服务补助经费的通知文件由上级部门安排资金0.2万元；用于强化对社会保障对象的管理和服务，提高居民生活质量，维护社会稳定；</w:t>
      </w:r>
    </w:p>
    <w:p w14:paraId="73FC8CA5">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项目6（2176）2022年美术馆、公共图书馆、文化馆（站）免费开放市级配套补助资金</w:t>
      </w:r>
    </w:p>
    <w:p w14:paraId="452F1E76">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2022年美术馆、公共图书馆、文化馆（站）免费开放市级配套补助资金0.01万元，用于黑荞母社区积木拼装活动经费补助；</w:t>
      </w:r>
    </w:p>
    <w:p w14:paraId="42247B06">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项目7（2177）2022年省级就业创业及农村劳动力转移专项经费</w:t>
      </w:r>
    </w:p>
    <w:p w14:paraId="7DBB587E">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根据昆财社基〔2022〕59号-关于下达2022年省级就业创业及农村劳动力转移专项经费的通知文件由上级部门安排资金0.11万元；用于强化对社会保障对象的管理和服务，提高居民生活质量，维护社会稳定；</w:t>
      </w:r>
    </w:p>
    <w:p w14:paraId="498F4EE3">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项目8（2178）2022年省级优抚对象解困帮扶及其他临时救助补助（第一批）经费</w:t>
      </w:r>
    </w:p>
    <w:p w14:paraId="43D626BE">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财社〔2022〕180号-关于下达2022年省级优抚对象解困帮扶及其他临时救助补助经费（第一批）的通知文件由上级部门安排资金0.46万元，用于发放出国参战民兵民工生活补助，强化对社会优抚对象的管理和服务，提高居民生活质量，维护社会稳定；</w:t>
      </w:r>
    </w:p>
    <w:p w14:paraId="48E8D7D2">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项目9（2179）2022年优抚对象市级补助经费</w:t>
      </w:r>
    </w:p>
    <w:p w14:paraId="3731B9A3">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根据</w:t>
      </w:r>
      <w:r>
        <w:rPr>
          <w:rFonts w:hint="default" w:ascii="Times New Roman" w:hAnsi="Times New Roman" w:eastAsia="仿宋_GB2312" w:cs="Times New Roman"/>
          <w:sz w:val="32"/>
          <w:szCs w:val="32"/>
        </w:rPr>
        <w:t>西财社〔2022〕72号《昆明市财政局 昆明市退役军人事务局关于下达2022年优抚对象市级补助经费的通知》</w:t>
      </w:r>
      <w:r>
        <w:rPr>
          <w:rFonts w:hint="default" w:ascii="Times New Roman" w:hAnsi="Times New Roman" w:eastAsia="仿宋_GB2312" w:cs="Times New Roman"/>
          <w:sz w:val="32"/>
          <w:szCs w:val="32"/>
          <w:lang w:val="zh-CN"/>
        </w:rPr>
        <w:t>（昆财社〔</w:t>
      </w:r>
      <w:r>
        <w:rPr>
          <w:rFonts w:hint="default" w:ascii="Times New Roman" w:hAnsi="Times New Roman" w:eastAsia="仿宋_GB2312" w:cs="Times New Roman"/>
          <w:sz w:val="32"/>
          <w:szCs w:val="32"/>
        </w:rPr>
        <w:t>2022</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lang w:val="zh-CN"/>
        </w:rPr>
        <w:t>号）文件由上级部门安排资金</w:t>
      </w:r>
      <w:r>
        <w:rPr>
          <w:rFonts w:hint="default" w:ascii="Times New Roman" w:hAnsi="Times New Roman" w:eastAsia="仿宋_GB2312" w:cs="Times New Roman"/>
          <w:sz w:val="32"/>
          <w:szCs w:val="32"/>
        </w:rPr>
        <w:t>1.36万元，用于发放</w:t>
      </w:r>
      <w:r>
        <w:rPr>
          <w:rFonts w:hint="default" w:ascii="Times New Roman" w:hAnsi="Times New Roman" w:eastAsia="仿宋_GB2312" w:cs="Times New Roman"/>
          <w:sz w:val="32"/>
          <w:szCs w:val="32"/>
          <w:lang w:val="zh-CN"/>
        </w:rPr>
        <w:t>企业下岗失业且生活困难的参战退役人员（800）生活补助和发放“四有”优秀士兵和优秀军官奖励金；</w:t>
      </w:r>
    </w:p>
    <w:p w14:paraId="4C50E9E1">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项目10（2180）2022年中央优抚对象医疗保障资金</w:t>
      </w:r>
    </w:p>
    <w:p w14:paraId="0ED7ECF1">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根据西财社〔2022〕168号《昆明市财政局 昆明市退役军人事务局关于下达2022年中央优抚对象医疗保障资金的通知》（昆财社〔2022〕188号）；由上级部门安排资金2.23万元；用于碧鸡街道辖区内的重点优抚对象及退役军人和家属，现役军人家属因生病治疗和住院产生的费用给予一定的报销及因生病影响家庭生活困难给予一定的补助；</w:t>
      </w:r>
    </w:p>
    <w:p w14:paraId="3DFCB6C3">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项目11（2181）2023年企业军转干部“八一”慰问市级补助经费</w:t>
      </w:r>
    </w:p>
    <w:p w14:paraId="6DBD5824">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昆财社{2022}159号文件通知；根据西退役通〔2023〕24号昆明市西山区退役军人事务局关于做好2023年“八一”节企业军转干部慰问工作的通知，由上级安排资金0.02万元，用于发放1人企业军转干部的“八一”慰问金；</w:t>
      </w:r>
    </w:p>
    <w:p w14:paraId="157E588F">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项目12（2182）2023年优抚对象中央补助经费（第一批）资金</w:t>
      </w:r>
    </w:p>
    <w:p w14:paraId="547EE68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军人抚恤优待条例及西山区优抚对象临时救助补助标准及审批细则文件要求上级安排资金24.7万元，用于碧鸡街道辖区内的重点优抚对象及退役军人和家属，现役军人家属因生病治疗和住院产生的费用给予一定的报销及因生病影响家庭生活困难给予一定的补助；</w:t>
      </w:r>
    </w:p>
    <w:p w14:paraId="1C2DCA80">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项目13（2183）碧鸡街道观音山社区杨林港民族团结进步“十百千万工程”示范村建设补助资金</w:t>
      </w:r>
    </w:p>
    <w:p w14:paraId="153645BF">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观音山社区杨林港民族团结进步“十百千万工程”示范村建设补助资金100万元，用于改造一条“杨林港生态绿廊”，打造一条“民俗文化沉浸式体验街”，建造一个“民族团结百果园”，工程项目已经全部完成，资金已经按合同进行支付，待项目完成验收后，将按照合同进行支付。</w:t>
      </w:r>
    </w:p>
    <w:p w14:paraId="2D7092A1">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项目14（2184）创业担保贷款服务补助经费</w:t>
      </w:r>
    </w:p>
    <w:p w14:paraId="0A20D94C">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根据关于下达2022年省级创业担保贷款服务补贴经费及创业载体创业孵化平台经费的通知文件由上级部门安排资金0.17万元；用于强化对社会保障对象的管理和服务，提高居民生活质量，维护社会稳定；</w:t>
      </w:r>
    </w:p>
    <w:p w14:paraId="7DB6C52C">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项目15（2185）国球进社区、进公园器材配建专项经费</w:t>
      </w:r>
    </w:p>
    <w:p w14:paraId="5A02BFD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国球进社区、进公园器材配建专项经费0.5万元，用于黑荞母社区体育用品购买（兵乒球拍、乒乓球）</w:t>
      </w:r>
    </w:p>
    <w:p w14:paraId="02916A23">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项目16（2186）国有企业退休人员社会化管理省级补助资金</w:t>
      </w:r>
    </w:p>
    <w:p w14:paraId="33179A39">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国有企业退休人员社会化管理省级补助资金8.8万元，经费按照各社区有的国有企业退休人员，按照8个社区有的国有化退休人员比例，拨付至社区开展国有企退休人员管理工作，已完成支付</w:t>
      </w:r>
    </w:p>
    <w:p w14:paraId="16D6E816">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项目17（2187）国有企业退休人员社会化管理中央补助资金</w:t>
      </w:r>
    </w:p>
    <w:p w14:paraId="56C96A31">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国有企业退休人员社会化管理中央补助资金24.56万元，经费按照各社区有的国有企业退休人员，按照8个社区有的国有化退休人员比例，拨付至社区开展国有企退休人员管理工作，已完成支付</w:t>
      </w:r>
    </w:p>
    <w:p w14:paraId="07637E5D">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项目18（2188）计划生育宣传员生活补贴省级补助经费</w:t>
      </w:r>
    </w:p>
    <w:p w14:paraId="166BEF5A">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2023年计划生育宣传员生活补贴省级补助经费0.58万，经费按照8个社区计划生育宣传元名单发放至个人，资金已支付完成；</w:t>
      </w:r>
    </w:p>
    <w:p w14:paraId="399F30C3">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项目19（2189）街道疫情防控资金</w:t>
      </w:r>
    </w:p>
    <w:p w14:paraId="70C884A3">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街道疫情防控资金29.39万元，经费用于支付2022年街道辖区爆发的疫情，开展防控工作产生的费用，开展2023年街道疫情防控工作，资金已支出完成。</w:t>
      </w:r>
    </w:p>
    <w:p w14:paraId="5702F431">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项目20（2190）老年幸福食堂专项资金</w:t>
      </w:r>
    </w:p>
    <w:p w14:paraId="7574C7D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老年幸福食堂专项资金10万元，经费用于西华社区老年幸福食堂装修新建以及采购相应的设备设施，资金已支付完成</w:t>
      </w:r>
    </w:p>
    <w:p w14:paraId="492DC9B7">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项目21（2191）民政事务员上级补助资金</w:t>
      </w:r>
    </w:p>
    <w:p w14:paraId="4A86F11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民政事务员上级补助资金1.92万元，因社区无明确的民政事务员，费用经街道会议研究进行调整，用于发放社区工作者的工作。</w:t>
      </w:r>
    </w:p>
    <w:p w14:paraId="63C6FD03">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项目22（2192）民政事务员市级补助资金</w:t>
      </w:r>
    </w:p>
    <w:p w14:paraId="125D6DD7">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民政事务员市级补助资金1.92万元，因社区无明确的民政事务员，费用经街道会议研究进行调整，用于发放社区工作者的工作。</w:t>
      </w:r>
    </w:p>
    <w:p w14:paraId="766DAB59">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项目23（2193）民政事业上级补助资金</w:t>
      </w:r>
    </w:p>
    <w:p w14:paraId="472E9942">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民政事业上级补助资金13.92万元，经费4.32万元用于冲抵街道民政事务员工资，剩余资金因社区无明确的民政事务员，经费经街道会议研究用于冲抵社区工作者的工资。</w:t>
      </w:r>
    </w:p>
    <w:p w14:paraId="7B348D08">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项目24（2194）企业军转干部“春节”走访慰问市级补助经费</w:t>
      </w:r>
    </w:p>
    <w:p w14:paraId="1746CC6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根据昆财社{2022}159号文件通知；根据西退役通〔2023〕24号昆明市西山区退役军人事务局关于做好2023年“春节”节企业军转干部慰问工作的通知由上级安排资金0.02万元用于发放1人企业军转干部的“春节”慰问金；</w:t>
      </w:r>
    </w:p>
    <w:p w14:paraId="040AACF0">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项目25（2195）全市乡镇（街道）党校办学经费及党员教育培训工作经费</w:t>
      </w:r>
    </w:p>
    <w:p w14:paraId="512AD943">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基层党建办2023年上级转移支付项目共1个，上级转移支付资金2万元，为街道党校办学经费及党员教育培训工作经费，已完成。</w:t>
      </w:r>
    </w:p>
    <w:p w14:paraId="1B361E6E">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项目26（2196）社区居家养老服务中心（日间照料中心）补助资金</w:t>
      </w:r>
    </w:p>
    <w:p w14:paraId="36484D4D">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社区居家养老服务中心（日间照料中心）补助资金50万元，经费用于赤甲社区对新建的居家养老服务中心进行设计，装修，以及运行设施的采购，已完成支付</w:t>
      </w:r>
    </w:p>
    <w:p w14:paraId="0CB2E807">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项目27（2197）省级民政事业专项资金</w:t>
      </w:r>
    </w:p>
    <w:p w14:paraId="0974E8BA">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民政事业上级补助资金13.92万元，经费4.32万元用于冲抵街道民政事务员工资，剩余资金因社区无明确的民政事务员，经费经街道会议研究用于冲抵社区工作者的工资。</w:t>
      </w:r>
    </w:p>
    <w:p w14:paraId="260CC234">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项目28（2198）市属国有企业退休人员社会化管理补助资金</w:t>
      </w:r>
    </w:p>
    <w:p w14:paraId="55CB7A03">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国有企业退休人员社会化管理省级补助资金3万元，经费按照各社区有的国有企业退休人员，按照8个社区有的国有化退休人员比例，拨付至社区开展国有企退休人员管理工作，已完成支付</w:t>
      </w:r>
    </w:p>
    <w:p w14:paraId="6FC43FE0">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项目29（2199）市政协提案办理补助资金</w:t>
      </w:r>
    </w:p>
    <w:p w14:paraId="7C2C2E8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政协提案办理补助资金下达50万，支出50万元（经费已全部拨付观音山社区），支出比例100%；资金使用达到预期效果，紧紧依托滇池沿岸美丽乡村重点示范村创建工作契机，对登录文物董氏宗祠进行了修缮，深挖宗祠文化底蕴，助力观音山社区乡村文化旅游迈上新台阶。建立一个乡贤协商议事厅，多方参与模式架起政协委员联系群众的“连心桥”，全面展现“爱国主义+民族团结+乡愁乡貌”；发挥党建引领作用，加大美丽乡村宣传力度，打造品牌，宣传党的政策、讲好独具特色的“滇池西岸第一白族村” 美丽乡村故事。</w:t>
      </w:r>
    </w:p>
    <w:p w14:paraId="24921ED2">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项目30（2200）退役口（基层官兵）省级春节走访慰问经费</w:t>
      </w:r>
    </w:p>
    <w:p w14:paraId="0B7EDE23">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根据西财社〔2023〕59号《昆明市财政局 昆明市退役军人事务局关于下达2023年退役口省级春节走访慰问经费的通知》（昆财社〔2023〕44号）文件要求由上级安排资金0.10万元用于发放基层官兵及优抚对象“春节”慰问，以改善及提高领取对象的生活质量。</w:t>
      </w:r>
    </w:p>
    <w:p w14:paraId="1DB3FD28">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项目31（2201）退役口优抚对象省级春节走访慰问经费</w:t>
      </w:r>
    </w:p>
    <w:p w14:paraId="47D34E2D">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根据西财社〔2023〕59号《昆明市财政局 昆明市退役军人事务局关于下达2023年退役口省级春节走访慰问经费的通知》（昆财社〔2023〕44号）文件要求由上级安排资金0.04万元用于发放基层官兵及优抚对象“春节”慰问，以改善及提高领取对象的生活质量。</w:t>
      </w:r>
    </w:p>
    <w:p w14:paraId="6F82DDB1">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项目32（2202）西山区滇池流域重点水域渔船、网具回收处置市级配套资金</w:t>
      </w:r>
    </w:p>
    <w:p w14:paraId="2CD92AE9">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山区滇池流域重点水域渔船、网具回收处置市级配套资金46.8万元。西山区碧鸡街道办事处农林水与应急服务中心负责实施，分别根据市、区滇池流域重点水域“十年禁渔”工作领导小组办公室下发的《滇池流域重点水域渔船、网具回收处置实施方案》的通知，按照各级工作职责做好渔船处置工作。其中：西山区滇池流域重点水域渔船、网具回收处置于2023年6月19日开始，2023年9月17日结束；回收处置按照西山区滇池流域重点水域“十年禁渔”工作领导小组办公室关于印发《西山区滇池流域重点水域渔船、网具回收处置工作方案（试行）的通知》及评估公司评估结果进行补偿资金兑付，现已完成兑付市级配套资金46.8万元。</w:t>
      </w:r>
    </w:p>
    <w:p w14:paraId="310BA97C">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项目33（2203）优抚对象市级补助经费</w:t>
      </w:r>
    </w:p>
    <w:p w14:paraId="6A105634">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根据西财社〔2023〕74号《昆明市财政局 昆明市退役军人事务局关于下达2023优抚对象市级补助经费的通知》（昆财社〔2023〕70号）文件要求，由上级安排资金2.48万元，用于发放</w:t>
      </w:r>
      <w:r>
        <w:rPr>
          <w:rFonts w:hint="default" w:ascii="Times New Roman" w:hAnsi="Times New Roman" w:eastAsia="仿宋_GB2312" w:cs="Times New Roman"/>
          <w:sz w:val="32"/>
          <w:szCs w:val="32"/>
          <w:lang w:val="zh-CN"/>
        </w:rPr>
        <w:t>企业下岗失业且生活困难的参战退役人员生活补助及</w:t>
      </w:r>
      <w:r>
        <w:rPr>
          <w:rFonts w:hint="default" w:ascii="Times New Roman" w:hAnsi="Times New Roman" w:eastAsia="仿宋_GB2312" w:cs="Times New Roman"/>
          <w:sz w:val="32"/>
          <w:szCs w:val="32"/>
        </w:rPr>
        <w:t>碧鸡街道辖区内的重点优抚对象及退役军人和家属，现役军人家属因生病治疗和住院产生的费用给予一定的报销及因生病影响家庭生活困难给予一定的补助。</w:t>
      </w:r>
    </w:p>
    <w:p w14:paraId="03B939F5">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项目34（2204）元旦春节市级慰问计划生育特殊困难家庭资金</w:t>
      </w:r>
    </w:p>
    <w:p w14:paraId="72AC72B9">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元旦春节市级慰问计划生育特殊困难家庭资金0.2万元，经费用于慰问计划生育伤残和死亡家庭4户，每户500元已完成支付</w:t>
      </w:r>
    </w:p>
    <w:p w14:paraId="1CCDB104">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项目35（2205）云南省创业担保贷款省级贴息及奖补资金经费</w:t>
      </w:r>
    </w:p>
    <w:p w14:paraId="4025EE4B">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根据西山区财政局关于做好创业担保贷款奖补资金绩效工作的通知(西财金〔2022〕32号)文件通知，由上级部门安排资金1.28万元，用于强化对社会保障对象的管理和服务，提高居民生活质量，维护社会稳定；</w:t>
      </w:r>
    </w:p>
    <w:p w14:paraId="574040DA">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项目36（2206）中央义务兵家庭优待金资金</w:t>
      </w:r>
    </w:p>
    <w:p w14:paraId="77B02D3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昆退役发〔2021〕10号-昆明市退役军人事务局昆明市财政局昆明警备区动员处关于进一步做好义务兵家庭优待金发放工作的通知（秘密件），西政复〔2019〕135号关于提高义务兵家庭优待金标准的批复文件通知，中央安排资金34万元；用于发放参加服兵役的家庭给予的奖励，强化对义务兵家庭的关怀和服务，提高民众参军的热情和维护社会稳定；</w:t>
      </w:r>
    </w:p>
    <w:p w14:paraId="078BDA80">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项目37（2207）中央优抚对象医疗保障资金</w:t>
      </w:r>
    </w:p>
    <w:p w14:paraId="3F05EAFE">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根据西财社〔2023〕33号《昆明市财政局 昆明市退役军人事务局关于下达2023年中央优抚对象医疗保障经费的通知》（昆财社〔2023〕26号）文件通知，由上级部门安排资金10万元，用于碧鸡街道辖区内的重点优抚对象及退役军人和家属，现役军人家属因生病治疗和住院产生的费用给予一定的报销及因生病影响家庭生活困难给予一定的补助；</w:t>
      </w:r>
    </w:p>
    <w:p w14:paraId="04174E07">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项目38（2208）自建房安全鉴定项目资金</w:t>
      </w:r>
    </w:p>
    <w:p w14:paraId="3D141F1C">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2023年街道城市管理综合服务中心年初自建房安全鉴定项目资金（上级项目）预算为2.4万元，到位数为2.4万元，支出资金2.4万元，主要用于街道辖区内6栋经营性自建房开展房屋安全鉴定工作。</w:t>
      </w:r>
    </w:p>
    <w:p w14:paraId="32E8C459">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项目39（2209）自主择业军队转业干部节日慰问市级补助资金</w:t>
      </w:r>
    </w:p>
    <w:p w14:paraId="4619E924">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昆政办222号-自主择业文件西财社（2023）32号昆明市西山区财政局昆明市西山区退役军人事务局关于下达退役军人事业节日慰问市级补助资金的通知由上级安排0.18万元用于发放碧鸡街道辖区内的自主择业军转干部6人“春节”“八一”两节慰问金； </w:t>
      </w:r>
    </w:p>
    <w:p w14:paraId="33412A0A">
      <w:pPr>
        <w:topLinePunct/>
        <w:spacing w:line="560" w:lineRule="exact"/>
        <w:ind w:firstLine="640" w:firstLineChars="200"/>
        <w:jc w:val="both"/>
        <w:rPr>
          <w:rFonts w:hint="default" w:ascii="黑体" w:hAnsi="黑体" w:eastAsia="黑体" w:cs="黑体"/>
          <w:sz w:val="32"/>
          <w:szCs w:val="32"/>
          <w:lang w:eastAsia="zh-CN"/>
        </w:rPr>
      </w:pPr>
      <w:r>
        <w:rPr>
          <w:rFonts w:hint="default" w:ascii="黑体" w:hAnsi="黑体" w:eastAsia="黑体" w:cs="黑体"/>
          <w:sz w:val="32"/>
          <w:szCs w:val="32"/>
          <w:lang w:eastAsia="zh-CN"/>
        </w:rPr>
        <w:t>四、绩效情况分析</w:t>
      </w:r>
    </w:p>
    <w:p w14:paraId="32B1B82B">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（一）资金投入情况分析。（分析资金投入及执行情况）</w:t>
      </w:r>
    </w:p>
    <w:p w14:paraId="307C2CE6">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2023年度财政预算收入为4151.62万元。其中：财政拨款收入3979.112万元，占比96%，横向拨款收入172.5万元，占比4%。本年度预算支出4079.91万元，其中：财政拨款支出3912万元，占比96%，横向转拨款支出167.91万元，占比4%。按支出性质：基本支出2494.11万元，占比61%；项目支出1585.5万元，占比39%。按支出经济分类：工资福利支出1490.62万元，占比37%；商品和服务支出1569.27万元，占比38%；对个人和家庭的补助971.93万元，占比24%；资本性支出48.08万元，占比1%。</w:t>
      </w:r>
    </w:p>
    <w:p w14:paraId="4915625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严格执行中央八项规定，加强“三公经费”管理</w:t>
      </w:r>
      <w:r>
        <w:rPr>
          <w:rFonts w:hint="default" w:ascii="Times New Roman" w:hAnsi="Times New Roman" w:eastAsia="仿宋_GB2312" w:cs="Times New Roman"/>
          <w:b w:val="0"/>
          <w:bCs w:val="0"/>
          <w:sz w:val="32"/>
          <w:szCs w:val="32"/>
        </w:rPr>
        <w:t>，一是</w:t>
      </w:r>
      <w:r>
        <w:rPr>
          <w:rFonts w:hint="default" w:ascii="Times New Roman" w:hAnsi="Times New Roman" w:eastAsia="仿宋_GB2312" w:cs="Times New Roman"/>
          <w:sz w:val="32"/>
          <w:szCs w:val="32"/>
        </w:rPr>
        <w:t>加强公务用车管理，压缩公务用车频率、节约油料开支，实行车辆定点维修等。 “三公经费”得到较有效控制。2023年度“三公“经费为8.7万元。其中：公务用车运行维护费8.7万元，公务接待费0元，三公经费明显下降。</w:t>
      </w:r>
    </w:p>
    <w:p w14:paraId="30B1C2E4">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（二）资金管理情况分析。（分析资金分配、下达、拨付、使用、执行、预算绩效管理、支出责任履行等情况）</w:t>
      </w:r>
    </w:p>
    <w:p w14:paraId="4A6C68A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碧鸡街道办事处根据西山区财政局的预算工作部署要求和区财政局下达的各项经费指标，按新《中华人民共和国预算法》规定，结合街道办实际情况，合理编制办事处机关及8个社区居委会的年度收入、支出预算。按照重点保障基本支出的原则编制，确保机关正常运转，辖区各项社会事业有序开展。</w:t>
      </w:r>
    </w:p>
    <w:p w14:paraId="63EA0F9D">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碧鸡街道严格按年初的预算安排支出进度，在行政办公会议上通报加强内控管理，加快办事处支出预算执行进度及安排重点绩效跟踪工作的会议议题，会议明确了年度预算执行进度为：一季度（3月31日）预算累计执行进度不低于20%；二季度（6月30日）预算累计执行进度不低于60%；三季度（9月30日）预算累计执行节点不低于80%；10月31日：预算累计执行节点不低于90%；11月30日：预算累计执行节点不低于100%；严格预算执行，规范资金审批和支付程序，提高资金使用效率。</w:t>
      </w:r>
    </w:p>
    <w:p w14:paraId="5BC74376">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超预算或计划的费用不予审批和报销，按照区级下达的预算指标来安排、拨付各项预算经费，保障单位正常运转，项目经费的正常支出，项目资金做到专款专用，严格执行预算管理，预算执行情况总体良好。2023年度定期组织街道“五办七中心”开展预算支出绩效跟踪监控管理工作，认真开展项目资金绩效管理，对项目申报、评审均按规定严格执行，项目资金拨付做到有依据、有凭证、有程序、有责任，做到严格管理、专款专用，确保财政资金使用效益和项目绩效目标的完成。</w:t>
      </w:r>
    </w:p>
    <w:p w14:paraId="58160272">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（三）总体绩效目标完成情况分析。（对照总体目标分析全年实际完成情况）</w:t>
      </w:r>
    </w:p>
    <w:p w14:paraId="5CD9D942">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在区委、区政府的坚强领导下，碧鸡街道办事处团结带领广大党员群众干部，开拓创新、拼搏实干。坚决贯彻落实区委、区政府各项决策部署，紧紧围绕区委、区政府下达的各项重点指标、重点工作、重点任务，攻坚克难、锐意进取，各项工作取得了一定的成效，主要取得了如下事业成效：</w:t>
      </w:r>
    </w:p>
    <w:p w14:paraId="4E0C8024">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1.全力推进项目建设，促进区域经济平稳有序发展。</w:t>
      </w:r>
    </w:p>
    <w:p w14:paraId="11C084DA">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主要完成稳步推进经济发展；扎实开展重点项目；大力推进招商引资；不断优化营商环境，推进市场主体倍增工作。</w:t>
      </w:r>
    </w:p>
    <w:p w14:paraId="0DDB960F">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2.着力抓好重点工作，推动区域整体进步。</w:t>
      </w:r>
    </w:p>
    <w:p w14:paraId="3F79D3EC">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完成加强生态文明建设，树牢“绿水青山就是金山银山”；大力实施乡村振兴，稳步推进滇池沿岸美丽乡村示范村创建；持续抓好农业生产，落实粮食安全首长负责制；全力推进征地拆迁，奠定经济社会全面发展基础；持续抓好疫情防控，构筑防疫屏障工作。</w:t>
      </w:r>
    </w:p>
    <w:p w14:paraId="01DCC96E">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3.切实解决群众问题，树牢为民服务宗旨意识。</w:t>
      </w:r>
    </w:p>
    <w:p w14:paraId="7FE4EB1F">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主要完成化解矛盾纠纷，促进辖区平安建设方面；增强人民群众安全感，切实维护群众生命安全工作。 </w:t>
      </w:r>
    </w:p>
    <w:p w14:paraId="2659864D">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4.不断加强服务管理，推进社会事业均衡发展。</w:t>
      </w:r>
    </w:p>
    <w:p w14:paraId="22D6F118">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完成抓好群众工作，切实为人民服务；抓好民政工作，确保社会保障及时到位；抓好社保工作，全面做好新形势下社会保障；抓好公共事业管理，确保社会治安稳定；抓市容市貌环境整治，做好城市管理工作；抓好行政执法，构建法治政府；抓文化建设工作，丰富群众精神文化生活工作。</w:t>
      </w:r>
    </w:p>
    <w:p w14:paraId="050242E0">
      <w:pPr>
        <w:topLinePunct/>
        <w:spacing w:line="56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（四）绩效指标完成情况分析。</w:t>
      </w:r>
    </w:p>
    <w:p w14:paraId="1BE50DE8">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1.产出指标 </w:t>
      </w:r>
    </w:p>
    <w:p w14:paraId="71196C93">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碧鸡街道办事处完成专项预算项目46个，预算支出1500.19万元，其中，50万元以上区级预算项目7个，支出615.69万元，上级专项转移支付项目39个，支出442.55万元；7个50万元以上区级项目、39个上级转移支付项目按照项目支出绩效目标申报表中所列内容，基本按时按量完成了各项目绩效申报计划，发挥了财政预算资金的使用效益。</w:t>
      </w:r>
    </w:p>
    <w:p w14:paraId="37223482">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2.效益指标</w:t>
      </w:r>
    </w:p>
    <w:p w14:paraId="057EC0A5">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2023年街道依法加强财政监督和内部控制措施。坚持依法理财和科学化、制度化、规范化财政管理。加强财政资金监管，统筹资金使用，提高资金使用效益，全面推进财政</w:t>
      </w:r>
      <w:bookmarkStart w:id="0" w:name="_GoBack"/>
      <w:bookmarkEnd w:id="0"/>
      <w:r>
        <w:rPr>
          <w:rFonts w:hint="eastAsia" w:ascii="Times New Roman" w:hAnsi="Times New Roman" w:eastAsia="仿宋_GB2312" w:cs="Times New Roman"/>
          <w:sz w:val="32"/>
          <w:szCs w:val="32"/>
          <w:lang w:eastAsia="zh-CN"/>
        </w:rPr>
        <w:t>党风廉政建设</w:t>
      </w:r>
      <w:r>
        <w:rPr>
          <w:rFonts w:hint="default" w:ascii="Times New Roman" w:hAnsi="Times New Roman" w:eastAsia="仿宋_GB2312" w:cs="Times New Roman"/>
          <w:sz w:val="32"/>
          <w:szCs w:val="32"/>
        </w:rPr>
        <w:t>和效能建设，加强财政内控措施和财政预算绩效评价工作，确保依法理财、节约用财和规范管理；经过各科室、站（所）协同努力基本完成了各项经济指标及各工作任务，职责履行达100%。</w:t>
      </w:r>
    </w:p>
    <w:p w14:paraId="765E9448">
      <w:pPr>
        <w:topLinePunct/>
        <w:spacing w:line="560"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3.满意度指标</w:t>
      </w:r>
    </w:p>
    <w:p w14:paraId="5C5ED2C5">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2023年度碧鸡街道财政预算支出相关服务对象满意度高，服务对象满意度标均≥90%。获得服务对象的一致好评。</w:t>
      </w:r>
    </w:p>
    <w:p w14:paraId="734FA0A0">
      <w:pPr>
        <w:topLinePunct/>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五、存在问题及改进措施</w:t>
      </w:r>
    </w:p>
    <w:p w14:paraId="62174795">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1.部分科室（站、所）对绩效评价工作的重视程度还不够，平时不注重收集资料建立工作台账，总认为预算支出绩效评价是财务室的事情，主要由于评价结果和预算安排尚未密切挂钩。</w:t>
      </w:r>
    </w:p>
    <w:p w14:paraId="4EF09826">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办事处预算支出项目多、指标杂，金额小，比较零散，大部分的项目资金用来保运转、保工资、保民生，剩余的小部分资金在整个项目中只能起到一个配比的作用，所以更注重社会效益和长期效益，绩效指标制定和绩效评价有一定难度。三是成果应用有待加强。绩效评价结果公开情况目前尚未执行到位。</w:t>
      </w:r>
    </w:p>
    <w:p w14:paraId="52721C87">
      <w:pPr>
        <w:topLinePunct/>
        <w:spacing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六、绩效自评结果拟应用和公开情况</w:t>
      </w:r>
    </w:p>
    <w:p w14:paraId="220C69F0">
      <w:pPr>
        <w:topLinePunct/>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政务公开有关条例规定本部门按时将本部门项目支出、部门整体支出等绩效自评结果在区政府网站上专栏上进行公开，由于部门业务人员不熟悉，在结果运用上加强财政支出管理、合理配置公共资源、优化财政支出结构、提高资金使用效益的重要手段等方面作用有待进一步提高。</w:t>
      </w:r>
    </w:p>
    <w:p w14:paraId="5D7B46B1">
      <w:pPr>
        <w:topLinePunct/>
        <w:spacing w:line="560" w:lineRule="exact"/>
        <w:ind w:firstLine="640" w:firstLineChars="200"/>
        <w:jc w:val="both"/>
        <w:rPr>
          <w:rFonts w:hint="default"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default" w:ascii="黑体" w:hAnsi="黑体" w:eastAsia="黑体" w:cs="黑体"/>
          <w:b w:val="0"/>
          <w:bCs w:val="0"/>
          <w:sz w:val="32"/>
          <w:szCs w:val="32"/>
        </w:rPr>
        <w:t>其他</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lang w:eastAsia="zh-CN"/>
        </w:rPr>
        <w:t>（</w:t>
      </w:r>
      <w:r>
        <w:rPr>
          <w:rFonts w:hint="default" w:ascii="黑体" w:hAnsi="黑体" w:eastAsia="黑体" w:cs="黑体"/>
          <w:b w:val="0"/>
          <w:bCs w:val="0"/>
          <w:sz w:val="32"/>
          <w:szCs w:val="32"/>
        </w:rPr>
        <w:t>无</w:t>
      </w:r>
      <w:r>
        <w:rPr>
          <w:rFonts w:hint="eastAsia" w:ascii="黑体" w:hAnsi="黑体" w:eastAsia="黑体" w:cs="黑体"/>
          <w:b w:val="0"/>
          <w:bCs w:val="0"/>
          <w:sz w:val="32"/>
          <w:szCs w:val="32"/>
          <w:lang w:val="en-US" w:eastAsia="zh-CN"/>
        </w:rPr>
        <w:t>)</w:t>
      </w:r>
    </w:p>
    <w:p w14:paraId="15817981">
      <w:pPr>
        <w:topLinePunct/>
        <w:spacing w:line="560" w:lineRule="exact"/>
        <w:ind w:firstLine="640" w:firstLineChars="200"/>
        <w:jc w:val="both"/>
        <w:rPr>
          <w:rFonts w:hint="default" w:ascii="Times New Roman" w:hAnsi="Times New Roman" w:eastAsia="仿宋_GB2312" w:cs="Times New Roman"/>
          <w:sz w:val="32"/>
          <w:szCs w:val="32"/>
        </w:rPr>
      </w:pPr>
    </w:p>
    <w:p w14:paraId="7FC19BE8">
      <w:pPr>
        <w:topLinePunct/>
        <w:spacing w:line="560" w:lineRule="exact"/>
        <w:jc w:val="both"/>
        <w:rPr>
          <w:rFonts w:hint="default" w:ascii="Times New Roman" w:hAnsi="Times New Roman" w:eastAsia="仿宋_GB2312" w:cs="Times New Roman"/>
          <w:sz w:val="32"/>
          <w:szCs w:val="32"/>
        </w:rPr>
      </w:pPr>
    </w:p>
    <w:p w14:paraId="284EE674">
      <w:pPr>
        <w:topLinePunct/>
        <w:spacing w:line="560" w:lineRule="exact"/>
        <w:ind w:firstLine="4160" w:firstLineChars="13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西山区人民政府碧鸡街道办事处</w:t>
      </w:r>
    </w:p>
    <w:p w14:paraId="0A0496A1">
      <w:pPr>
        <w:topLinePunct/>
        <w:spacing w:line="560" w:lineRule="exact"/>
        <w:ind w:firstLine="5440" w:firstLineChars="17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2024年8月16日</w:t>
      </w:r>
    </w:p>
    <w:p w14:paraId="34BD72EA">
      <w:pPr>
        <w:pStyle w:val="2"/>
        <w:rPr>
          <w:rFonts w:hint="default" w:ascii="Times New Roman" w:hAnsi="Times New Roman" w:eastAsia="仿宋_GB2312" w:cs="Times New Roman"/>
          <w:sz w:val="32"/>
          <w:szCs w:val="32"/>
        </w:rPr>
      </w:pPr>
    </w:p>
    <w:tbl>
      <w:tblPr>
        <w:tblStyle w:val="8"/>
        <w:tblpPr w:vertAnchor="page" w:horzAnchor="page" w:tblpX="1345" w:tblpY="14119"/>
        <w:tblW w:w="9675" w:type="dxa"/>
        <w:tblInd w:w="0" w:type="dxa"/>
        <w:tblLayout w:type="fixed"/>
        <w:tblCellMar>
          <w:top w:w="0" w:type="dxa"/>
          <w:left w:w="0" w:type="dxa"/>
          <w:bottom w:w="0" w:type="dxa"/>
          <w:right w:w="0" w:type="dxa"/>
        </w:tblCellMar>
      </w:tblPr>
      <w:tblGrid>
        <w:gridCol w:w="9675"/>
      </w:tblGrid>
      <w:tr w14:paraId="5CDDAD21">
        <w:tblPrEx>
          <w:tblCellMar>
            <w:top w:w="0" w:type="dxa"/>
            <w:left w:w="0" w:type="dxa"/>
            <w:bottom w:w="0" w:type="dxa"/>
            <w:right w:w="0" w:type="dxa"/>
          </w:tblCellMar>
        </w:tblPrEx>
        <w:trPr>
          <w:trHeight w:val="515" w:hRule="atLeast"/>
        </w:trPr>
        <w:tc>
          <w:tcPr>
            <w:tcW w:w="9675" w:type="dxa"/>
            <w:tcBorders>
              <w:top w:val="single" w:color="000000" w:sz="12" w:space="0"/>
              <w:bottom w:val="single" w:color="000000" w:sz="12" w:space="0"/>
            </w:tcBorders>
            <w:noWrap w:val="0"/>
            <w:tcMar>
              <w:top w:w="0" w:type="dxa"/>
              <w:left w:w="108" w:type="dxa"/>
              <w:bottom w:w="0" w:type="dxa"/>
              <w:right w:w="108" w:type="dxa"/>
            </w:tcMar>
            <w:vAlign w:val="bottom"/>
          </w:tcPr>
          <w:p w14:paraId="1A0AAC3A">
            <w:pPr>
              <w:keepNext w:val="0"/>
              <w:keepLines w:val="0"/>
              <w:pageBreakBefore w:val="0"/>
              <w:widowControl w:val="0"/>
              <w:kinsoku/>
              <w:wordWrap/>
              <w:overflowPunct/>
              <w:topLinePunct w:val="0"/>
              <w:autoSpaceDE/>
              <w:autoSpaceDN/>
              <w:bidi w:val="0"/>
              <w:adjustRightInd/>
              <w:snapToGrid w:val="0"/>
              <w:spacing w:line="560" w:lineRule="exact"/>
              <w:ind w:right="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碧鸡街道党政综合办公室               </w:t>
            </w: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 xml:space="preserve"> </w:t>
            </w:r>
            <w:r>
              <w:rPr>
                <w:rFonts w:hint="default" w:ascii="Times New Roman" w:hAnsi="Times New Roman" w:eastAsia="仿宋_GB2312" w:cs="Times New Roman"/>
                <w:sz w:val="28"/>
                <w:lang w:val="en-US" w:eastAsia="zh-CN"/>
              </w:rPr>
              <w:t xml:space="preserve">   </w:t>
            </w:r>
            <w:r>
              <w:rPr>
                <w:rFonts w:hint="eastAsia"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202</w:t>
            </w:r>
            <w:r>
              <w:rPr>
                <w:rFonts w:hint="default" w:ascii="Times New Roman" w:hAnsi="Times New Roman" w:eastAsia="仿宋_GB2312" w:cs="Times New Roman"/>
                <w:sz w:val="28"/>
                <w:lang w:val="en-US" w:eastAsia="zh-CN"/>
              </w:rPr>
              <w:t>4</w:t>
            </w:r>
            <w:r>
              <w:rPr>
                <w:rFonts w:hint="default" w:ascii="Times New Roman" w:hAnsi="Times New Roman" w:eastAsia="仿宋_GB2312" w:cs="Times New Roman"/>
                <w:sz w:val="28"/>
              </w:rPr>
              <w:t>年</w:t>
            </w:r>
            <w:r>
              <w:rPr>
                <w:rFonts w:hint="eastAsia" w:ascii="Times New Roman" w:hAnsi="Times New Roman" w:eastAsia="仿宋_GB2312" w:cs="Times New Roman"/>
                <w:sz w:val="28"/>
                <w:lang w:val="en-US" w:eastAsia="zh-CN"/>
              </w:rPr>
              <w:t>8</w:t>
            </w:r>
            <w:r>
              <w:rPr>
                <w:rFonts w:hint="default" w:ascii="Times New Roman" w:hAnsi="Times New Roman" w:eastAsia="仿宋_GB2312" w:cs="Times New Roman"/>
                <w:sz w:val="28"/>
              </w:rPr>
              <w:t>月</w:t>
            </w:r>
            <w:r>
              <w:rPr>
                <w:rFonts w:hint="eastAsia" w:ascii="Times New Roman" w:hAnsi="Times New Roman" w:eastAsia="仿宋_GB2312" w:cs="Times New Roman"/>
                <w:sz w:val="28"/>
                <w:lang w:val="en-US" w:eastAsia="zh-CN"/>
              </w:rPr>
              <w:t>16</w:t>
            </w:r>
            <w:r>
              <w:rPr>
                <w:rFonts w:hint="default" w:ascii="Times New Roman" w:hAnsi="Times New Roman" w:eastAsia="仿宋_GB2312" w:cs="Times New Roman"/>
                <w:sz w:val="28"/>
              </w:rPr>
              <w:t>日 印发</w:t>
            </w:r>
          </w:p>
        </w:tc>
      </w:tr>
    </w:tbl>
    <w:p w14:paraId="600A884F">
      <w:pPr>
        <w:rPr>
          <w:rFonts w:hint="default"/>
        </w:rPr>
      </w:pPr>
    </w:p>
    <w:sectPr>
      <w:footerReference r:id="rId3" w:type="default"/>
      <w:pgSz w:w="11906" w:h="16838"/>
      <w:pgMar w:top="2154" w:right="1474" w:bottom="204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E3A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14A21D">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214A21D">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NWY5ZmY2MDZlODFiNDE3ZjE2ODliMDYwMDI2MmQifQ=="/>
  </w:docVars>
  <w:rsids>
    <w:rsidRoot w:val="009D7698"/>
    <w:rsid w:val="00000B41"/>
    <w:rsid w:val="00004296"/>
    <w:rsid w:val="00010472"/>
    <w:rsid w:val="0002462C"/>
    <w:rsid w:val="0002539F"/>
    <w:rsid w:val="00027CA3"/>
    <w:rsid w:val="00054DF4"/>
    <w:rsid w:val="00056E0A"/>
    <w:rsid w:val="00072FA3"/>
    <w:rsid w:val="00081BA0"/>
    <w:rsid w:val="000A29F0"/>
    <w:rsid w:val="000A3935"/>
    <w:rsid w:val="000D41D2"/>
    <w:rsid w:val="000E2422"/>
    <w:rsid w:val="001020A8"/>
    <w:rsid w:val="00107CD0"/>
    <w:rsid w:val="00112903"/>
    <w:rsid w:val="00137DEF"/>
    <w:rsid w:val="00141558"/>
    <w:rsid w:val="00144D47"/>
    <w:rsid w:val="00156EDD"/>
    <w:rsid w:val="00175A4D"/>
    <w:rsid w:val="0019066D"/>
    <w:rsid w:val="001A18AB"/>
    <w:rsid w:val="001B1206"/>
    <w:rsid w:val="001E178B"/>
    <w:rsid w:val="001E204B"/>
    <w:rsid w:val="001E72E9"/>
    <w:rsid w:val="001F0145"/>
    <w:rsid w:val="00204556"/>
    <w:rsid w:val="002060C4"/>
    <w:rsid w:val="00241142"/>
    <w:rsid w:val="00242C21"/>
    <w:rsid w:val="0027602C"/>
    <w:rsid w:val="00282A1C"/>
    <w:rsid w:val="00283BCD"/>
    <w:rsid w:val="00285E8D"/>
    <w:rsid w:val="002925FC"/>
    <w:rsid w:val="002A0DF3"/>
    <w:rsid w:val="002B07A9"/>
    <w:rsid w:val="002B548C"/>
    <w:rsid w:val="002C1F6E"/>
    <w:rsid w:val="002D3966"/>
    <w:rsid w:val="002E3307"/>
    <w:rsid w:val="002F49DA"/>
    <w:rsid w:val="00304C34"/>
    <w:rsid w:val="00333CD1"/>
    <w:rsid w:val="003607F1"/>
    <w:rsid w:val="00384F03"/>
    <w:rsid w:val="0039194C"/>
    <w:rsid w:val="00397C6B"/>
    <w:rsid w:val="003C558E"/>
    <w:rsid w:val="003C5859"/>
    <w:rsid w:val="0040473D"/>
    <w:rsid w:val="00433021"/>
    <w:rsid w:val="0047249C"/>
    <w:rsid w:val="00472620"/>
    <w:rsid w:val="00484AD9"/>
    <w:rsid w:val="00485650"/>
    <w:rsid w:val="00487D6E"/>
    <w:rsid w:val="00491B8C"/>
    <w:rsid w:val="004A0F57"/>
    <w:rsid w:val="004A163D"/>
    <w:rsid w:val="004A3777"/>
    <w:rsid w:val="004D688C"/>
    <w:rsid w:val="004F380C"/>
    <w:rsid w:val="004F3966"/>
    <w:rsid w:val="005235E9"/>
    <w:rsid w:val="005640F2"/>
    <w:rsid w:val="00564144"/>
    <w:rsid w:val="005A0069"/>
    <w:rsid w:val="005B3DD7"/>
    <w:rsid w:val="005C5CDF"/>
    <w:rsid w:val="005D789A"/>
    <w:rsid w:val="005E502E"/>
    <w:rsid w:val="005E5C96"/>
    <w:rsid w:val="00610CFB"/>
    <w:rsid w:val="00616DA2"/>
    <w:rsid w:val="00621CC3"/>
    <w:rsid w:val="00644423"/>
    <w:rsid w:val="00657258"/>
    <w:rsid w:val="00696BA9"/>
    <w:rsid w:val="006A6313"/>
    <w:rsid w:val="006B14C9"/>
    <w:rsid w:val="006B6962"/>
    <w:rsid w:val="006B7E55"/>
    <w:rsid w:val="006D0BAC"/>
    <w:rsid w:val="006D746B"/>
    <w:rsid w:val="00701F44"/>
    <w:rsid w:val="00714F18"/>
    <w:rsid w:val="007251E2"/>
    <w:rsid w:val="0074328C"/>
    <w:rsid w:val="00744D8B"/>
    <w:rsid w:val="0075137F"/>
    <w:rsid w:val="00754972"/>
    <w:rsid w:val="00757F03"/>
    <w:rsid w:val="0076628A"/>
    <w:rsid w:val="00776F84"/>
    <w:rsid w:val="00777D59"/>
    <w:rsid w:val="007927AE"/>
    <w:rsid w:val="00792CEC"/>
    <w:rsid w:val="007A433B"/>
    <w:rsid w:val="007B0A5D"/>
    <w:rsid w:val="007D558C"/>
    <w:rsid w:val="007D7A54"/>
    <w:rsid w:val="008126EC"/>
    <w:rsid w:val="008500DD"/>
    <w:rsid w:val="00851E15"/>
    <w:rsid w:val="00855024"/>
    <w:rsid w:val="00874363"/>
    <w:rsid w:val="00875A53"/>
    <w:rsid w:val="00881925"/>
    <w:rsid w:val="008B15CF"/>
    <w:rsid w:val="008B543D"/>
    <w:rsid w:val="008E478C"/>
    <w:rsid w:val="008E7ED7"/>
    <w:rsid w:val="008F40CB"/>
    <w:rsid w:val="00923FF4"/>
    <w:rsid w:val="00927AE7"/>
    <w:rsid w:val="00975FB4"/>
    <w:rsid w:val="0098162E"/>
    <w:rsid w:val="0098428E"/>
    <w:rsid w:val="009B31EC"/>
    <w:rsid w:val="009B54D6"/>
    <w:rsid w:val="009B7CE1"/>
    <w:rsid w:val="009C2100"/>
    <w:rsid w:val="009D646B"/>
    <w:rsid w:val="009D69D4"/>
    <w:rsid w:val="009D7698"/>
    <w:rsid w:val="00A04308"/>
    <w:rsid w:val="00A166AE"/>
    <w:rsid w:val="00A34526"/>
    <w:rsid w:val="00A35215"/>
    <w:rsid w:val="00A66126"/>
    <w:rsid w:val="00A759CE"/>
    <w:rsid w:val="00A906BE"/>
    <w:rsid w:val="00AA33E7"/>
    <w:rsid w:val="00AA46BE"/>
    <w:rsid w:val="00AE0CDF"/>
    <w:rsid w:val="00B06231"/>
    <w:rsid w:val="00B340DD"/>
    <w:rsid w:val="00B43625"/>
    <w:rsid w:val="00B61634"/>
    <w:rsid w:val="00B70962"/>
    <w:rsid w:val="00B904AE"/>
    <w:rsid w:val="00B95EB3"/>
    <w:rsid w:val="00BC5FC0"/>
    <w:rsid w:val="00BD3B9E"/>
    <w:rsid w:val="00BE0A24"/>
    <w:rsid w:val="00BF0701"/>
    <w:rsid w:val="00BF099B"/>
    <w:rsid w:val="00BF2A91"/>
    <w:rsid w:val="00C06990"/>
    <w:rsid w:val="00C12C81"/>
    <w:rsid w:val="00C20FFE"/>
    <w:rsid w:val="00C53C79"/>
    <w:rsid w:val="00C6372D"/>
    <w:rsid w:val="00C97158"/>
    <w:rsid w:val="00CA029C"/>
    <w:rsid w:val="00CD11D4"/>
    <w:rsid w:val="00D00AFA"/>
    <w:rsid w:val="00D013AA"/>
    <w:rsid w:val="00D046B3"/>
    <w:rsid w:val="00D11BC9"/>
    <w:rsid w:val="00DA047C"/>
    <w:rsid w:val="00DB050C"/>
    <w:rsid w:val="00DD1C90"/>
    <w:rsid w:val="00DE5D21"/>
    <w:rsid w:val="00DF5D94"/>
    <w:rsid w:val="00E00298"/>
    <w:rsid w:val="00E13D65"/>
    <w:rsid w:val="00E2772D"/>
    <w:rsid w:val="00E3529F"/>
    <w:rsid w:val="00E47A75"/>
    <w:rsid w:val="00E5024E"/>
    <w:rsid w:val="00E77F3E"/>
    <w:rsid w:val="00E84773"/>
    <w:rsid w:val="00E92092"/>
    <w:rsid w:val="00E92226"/>
    <w:rsid w:val="00EA1092"/>
    <w:rsid w:val="00EC246A"/>
    <w:rsid w:val="00EC45E2"/>
    <w:rsid w:val="00EE0573"/>
    <w:rsid w:val="00F04733"/>
    <w:rsid w:val="00F326DC"/>
    <w:rsid w:val="00F34663"/>
    <w:rsid w:val="00F55DE9"/>
    <w:rsid w:val="00F5607E"/>
    <w:rsid w:val="00F76D13"/>
    <w:rsid w:val="00F773D4"/>
    <w:rsid w:val="00F8334E"/>
    <w:rsid w:val="00F84F70"/>
    <w:rsid w:val="00FB4AA3"/>
    <w:rsid w:val="00FE4AA3"/>
    <w:rsid w:val="00FF15D6"/>
    <w:rsid w:val="00FF57A0"/>
    <w:rsid w:val="00FF5EC2"/>
    <w:rsid w:val="01317F69"/>
    <w:rsid w:val="034F0514"/>
    <w:rsid w:val="039F4EA1"/>
    <w:rsid w:val="06C7729F"/>
    <w:rsid w:val="0A3508E9"/>
    <w:rsid w:val="0DF00D2D"/>
    <w:rsid w:val="11D42DD8"/>
    <w:rsid w:val="13567297"/>
    <w:rsid w:val="1E0132F8"/>
    <w:rsid w:val="1F43353F"/>
    <w:rsid w:val="23CD40E8"/>
    <w:rsid w:val="24390D5F"/>
    <w:rsid w:val="26B24DF9"/>
    <w:rsid w:val="281B4BA5"/>
    <w:rsid w:val="292A49AB"/>
    <w:rsid w:val="2BC062EF"/>
    <w:rsid w:val="2E501FBC"/>
    <w:rsid w:val="317F0703"/>
    <w:rsid w:val="336507A7"/>
    <w:rsid w:val="344828F8"/>
    <w:rsid w:val="37C70002"/>
    <w:rsid w:val="3CA615EA"/>
    <w:rsid w:val="3CDB186E"/>
    <w:rsid w:val="3D3C57E7"/>
    <w:rsid w:val="3D7529B0"/>
    <w:rsid w:val="427B6187"/>
    <w:rsid w:val="45932288"/>
    <w:rsid w:val="474277E0"/>
    <w:rsid w:val="4BC36FDC"/>
    <w:rsid w:val="55E9424B"/>
    <w:rsid w:val="56A810C1"/>
    <w:rsid w:val="5765322C"/>
    <w:rsid w:val="5B127639"/>
    <w:rsid w:val="5B315652"/>
    <w:rsid w:val="5E7E75B1"/>
    <w:rsid w:val="5E932386"/>
    <w:rsid w:val="5F496853"/>
    <w:rsid w:val="60F1555B"/>
    <w:rsid w:val="64A036B4"/>
    <w:rsid w:val="67E31AEA"/>
    <w:rsid w:val="6D737022"/>
    <w:rsid w:val="6DD06DFF"/>
    <w:rsid w:val="72D37557"/>
    <w:rsid w:val="74873FF9"/>
    <w:rsid w:val="774815CB"/>
    <w:rsid w:val="79363941"/>
    <w:rsid w:val="7CF52919"/>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style>
  <w:style w:type="paragraph" w:styleId="4">
    <w:name w:val="Date"/>
    <w:basedOn w:val="1"/>
    <w:next w:val="1"/>
    <w:autoRedefine/>
    <w:qFormat/>
    <w:uiPriority w:val="0"/>
    <w:pPr>
      <w:ind w:left="100" w:leftChars="2500"/>
    </w:pPr>
    <w:rPr>
      <w:rFonts w:ascii="Times New Roman" w:hAnsi="Times New Roman" w:eastAsia="宋体" w:cs="Times New Roman"/>
    </w:r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Strong"/>
    <w:basedOn w:val="9"/>
    <w:autoRedefine/>
    <w:qFormat/>
    <w:uiPriority w:val="22"/>
    <w:rPr>
      <w:b/>
    </w:rPr>
  </w:style>
  <w:style w:type="character" w:customStyle="1" w:styleId="11">
    <w:name w:val="页眉 Char"/>
    <w:basedOn w:val="9"/>
    <w:link w:val="6"/>
    <w:autoRedefine/>
    <w:semiHidden/>
    <w:qFormat/>
    <w:uiPriority w:val="99"/>
    <w:rPr>
      <w:sz w:val="18"/>
      <w:szCs w:val="18"/>
    </w:rPr>
  </w:style>
  <w:style w:type="character" w:customStyle="1" w:styleId="12">
    <w:name w:val="页脚 Char"/>
    <w:basedOn w:val="9"/>
    <w:link w:val="5"/>
    <w:autoRedefine/>
    <w:semiHidden/>
    <w:qFormat/>
    <w:uiPriority w:val="99"/>
    <w:rPr>
      <w:sz w:val="18"/>
      <w:szCs w:val="18"/>
    </w:rPr>
  </w:style>
  <w:style w:type="paragraph" w:styleId="1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正文 New New New New New New New New New New New New New New New New New New New New"/>
    <w:autoRedefine/>
    <w:qFormat/>
    <w:uiPriority w:val="0"/>
    <w:pPr>
      <w:widowControl w:val="0"/>
      <w:spacing w:line="560" w:lineRule="exact"/>
      <w:ind w:firstLine="200" w:firstLineChars="200"/>
      <w:jc w:val="both"/>
    </w:pPr>
    <w:rPr>
      <w:rFonts w:ascii="Calibri" w:hAnsi="Calibri" w:eastAsia="宋体" w:cs="Times New Roman"/>
      <w:kern w:val="2"/>
      <w:sz w:val="21"/>
      <w:szCs w:val="24"/>
      <w:lang w:val="en-US" w:eastAsia="zh-CN" w:bidi="ar-SA"/>
    </w:rPr>
  </w:style>
  <w:style w:type="character" w:customStyle="1" w:styleId="16">
    <w:name w:val="公文正文"/>
    <w:qFormat/>
    <w:uiPriority w:val="0"/>
    <w:rPr>
      <w:rFonts w:hint="eastAsia" w:ascii="仿宋_GB2312" w:eastAsia="仿宋_GB2312"/>
      <w:sz w:val="32"/>
    </w:rPr>
  </w:style>
  <w:style w:type="paragraph" w:customStyle="1" w:styleId="17">
    <w:name w:val="BodyText"/>
    <w:basedOn w:val="1"/>
    <w:next w:val="1"/>
    <w:autoRedefine/>
    <w:qFormat/>
    <w:uiPriority w:val="0"/>
    <w:pPr>
      <w:spacing w:after="12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4802</Words>
  <Characters>5114</Characters>
  <Lines>113</Lines>
  <Paragraphs>32</Paragraphs>
  <TotalTime>10</TotalTime>
  <ScaleCrop>false</ScaleCrop>
  <LinksUpToDate>false</LinksUpToDate>
  <CharactersWithSpaces>5120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2023-06-01T01:22:00Z</dcterms:created>
  <dc:creator>lenovo</dc:creator>
  <cp:lastModifiedBy>K。</cp:lastModifiedBy>
  <cp:lastPrinted>2024-08-16T06:49:00Z</cp:lastPrinted>
  <dcterms:modified xsi:type="dcterms:W3CDTF">2025-04-25T11:30:04Z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90572B6DB97A44878479A96C5C9000D3_13</vt:lpwstr>
  </property>
  <property fmtid="{D5CDD505-2E9C-101B-9397-08002B2CF9AE}" pid="4" name="KSOTemplateDocerSaveRecord">
    <vt:lpwstr>eyJoZGlkIjoiMjY0NGZjNzI5NjBmNWM2Y2RhMTNmMTA0OGY0MTg3ZmIiLCJ1c2VySWQiOiI0MzU3MzExMzAifQ==</vt:lpwstr>
  </property>
</Properties>
</file>