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18BB2">
      <w:pPr>
        <w:spacing w:line="600" w:lineRule="exact"/>
        <w:jc w:val="center"/>
        <w:rPr>
          <w:rFonts w:hint="default" w:ascii="方正小标宋简体" w:hAnsi="方正小标宋简体" w:eastAsia="方正小标宋简体" w:cs="方正小标宋简体"/>
          <w:color w:val="000000"/>
          <w:sz w:val="44"/>
          <w:szCs w:val="44"/>
          <w:lang w:val="en-US" w:eastAsia="zh-CN"/>
        </w:rPr>
      </w:pPr>
      <w:r>
        <w:rPr>
          <w:rFonts w:hint="eastAsia" w:ascii="方正小标宋简体" w:hAnsi="黑体" w:eastAsia="方正小标宋简体"/>
          <w:color w:val="000000" w:themeColor="text1"/>
          <w:sz w:val="44"/>
          <w:szCs w:val="44"/>
          <w14:textFill>
            <w14:solidFill>
              <w14:schemeClr w14:val="tx1"/>
            </w14:solidFill>
          </w14:textFill>
        </w:rPr>
        <w:t>《</w:t>
      </w:r>
      <w:r>
        <w:rPr>
          <w:rFonts w:eastAsia="方正小标宋简体"/>
          <w:color w:val="000000" w:themeColor="text1"/>
          <w:sz w:val="44"/>
          <w:szCs w:val="44"/>
          <w14:textFill>
            <w14:solidFill>
              <w14:schemeClr w14:val="tx1"/>
            </w14:solidFill>
          </w14:textFill>
        </w:rPr>
        <w:t>昆明市西山区行政事业单位国有资产管理</w:t>
      </w:r>
      <w:r>
        <w:rPr>
          <w:rFonts w:hint="eastAsia" w:eastAsia="方正小标宋简体"/>
          <w:color w:val="000000" w:themeColor="text1"/>
          <w:sz w:val="44"/>
          <w:szCs w:val="44"/>
          <w14:textFill>
            <w14:solidFill>
              <w14:schemeClr w14:val="tx1"/>
            </w14:solidFill>
          </w14:textFill>
        </w:rPr>
        <w:t>办法（送审稿）》</w:t>
      </w:r>
      <w:r>
        <w:rPr>
          <w:rFonts w:hint="eastAsia" w:ascii="方正小标宋简体" w:hAnsi="方正小标宋简体" w:eastAsia="方正小标宋简体" w:cs="方正小标宋简体"/>
          <w:color w:val="000000"/>
          <w:sz w:val="44"/>
          <w:szCs w:val="44"/>
          <w:lang w:eastAsia="zh-CN"/>
        </w:rPr>
        <w:t>起草说明</w:t>
      </w:r>
      <w:r>
        <w:rPr>
          <w:rFonts w:hint="eastAsia" w:ascii="方正小标宋简体" w:hAnsi="方正小标宋简体" w:eastAsia="方正小标宋简体" w:cs="方正小标宋简体"/>
          <w:color w:val="000000"/>
          <w:sz w:val="44"/>
          <w:szCs w:val="44"/>
          <w:lang w:val="en-US" w:eastAsia="zh-CN"/>
        </w:rPr>
        <w:t xml:space="preserve"> </w:t>
      </w:r>
    </w:p>
    <w:p w14:paraId="5F192419">
      <w:pPr>
        <w:spacing w:line="600" w:lineRule="exact"/>
        <w:rPr>
          <w:rFonts w:ascii="Times New Roman" w:hAnsi="Times New Roman" w:eastAsia="仿宋_GB2312" w:cs="Times New Roman"/>
          <w:color w:val="000000"/>
          <w:sz w:val="32"/>
          <w:szCs w:val="32"/>
        </w:rPr>
      </w:pPr>
    </w:p>
    <w:p w14:paraId="7E82527A">
      <w:pPr>
        <w:pStyle w:val="6"/>
        <w:keepNext w:val="0"/>
        <w:keepLines w:val="0"/>
        <w:pageBreakBefore w:val="0"/>
        <w:widowControl w:val="0"/>
        <w:kinsoku/>
        <w:wordWrap/>
        <w:overflowPunct/>
        <w:topLinePunct w:val="0"/>
        <w:autoSpaceDE/>
        <w:autoSpaceDN/>
        <w:bidi w:val="0"/>
        <w:adjustRightInd/>
        <w:snapToGrid/>
        <w:spacing w:line="560" w:lineRule="exact"/>
        <w:ind w:firstLine="640"/>
        <w:contextualSpacing/>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为规范和加强行政事业单位国有资产管理，进一步转变职能、</w:t>
      </w:r>
      <w:bookmarkStart w:id="0" w:name="_GoBack"/>
      <w:bookmarkEnd w:id="0"/>
      <w:r>
        <w:rPr>
          <w:rFonts w:hint="eastAsia" w:ascii="Times New Roman" w:hAnsi="Times New Roman" w:eastAsia="仿宋_GB2312"/>
          <w:kern w:val="0"/>
          <w:sz w:val="32"/>
          <w:szCs w:val="32"/>
          <w:lang w:eastAsia="zh-CN"/>
        </w:rPr>
        <w:t>简政放权</w:t>
      </w:r>
      <w:r>
        <w:rPr>
          <w:rFonts w:hint="eastAsia" w:ascii="Times New Roman" w:hAnsi="Times New Roman" w:eastAsia="仿宋_GB2312"/>
          <w:kern w:val="0"/>
          <w:sz w:val="32"/>
          <w:szCs w:val="32"/>
        </w:rPr>
        <w:t>、优化资源配置，</w:t>
      </w:r>
      <w:r>
        <w:rPr>
          <w:rFonts w:hint="eastAsia" w:ascii="仿宋_GB2312" w:eastAsia="仿宋_GB2312"/>
          <w:sz w:val="32"/>
          <w:szCs w:val="32"/>
        </w:rPr>
        <w:t>更好地保障行政事业单位有效运转和高效履职，维护国有资产安全完整，结合西山区实际，</w:t>
      </w:r>
      <w:r>
        <w:rPr>
          <w:rFonts w:ascii="Times New Roman" w:hAnsi="Times New Roman" w:eastAsia="仿宋_GB2312"/>
          <w:kern w:val="0"/>
          <w:sz w:val="32"/>
          <w:szCs w:val="32"/>
        </w:rPr>
        <w:t>制定本</w:t>
      </w:r>
      <w:r>
        <w:rPr>
          <w:rFonts w:hint="eastAsia" w:ascii="仿宋_GB2312" w:eastAsia="仿宋_GB2312"/>
          <w:sz w:val="32"/>
          <w:szCs w:val="32"/>
        </w:rPr>
        <w:t>管理办法</w:t>
      </w:r>
      <w:r>
        <w:rPr>
          <w:rFonts w:hint="eastAsia" w:ascii="仿宋_GB2312" w:eastAsia="仿宋_GB2312"/>
          <w:sz w:val="32"/>
          <w:szCs w:val="32"/>
          <w:lang w:eastAsia="zh-CN"/>
        </w:rPr>
        <w:t>。现就有关情况说明如下：</w:t>
      </w:r>
    </w:p>
    <w:p w14:paraId="3A395E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000000"/>
          <w:sz w:val="32"/>
          <w:szCs w:val="32"/>
        </w:rPr>
      </w:pPr>
      <w:r>
        <w:rPr>
          <w:rFonts w:hint="eastAsia" w:ascii="黑体" w:hAnsi="黑体" w:eastAsia="黑体" w:cs="黑体"/>
          <w:color w:val="000000"/>
          <w:sz w:val="32"/>
          <w:szCs w:val="32"/>
        </w:rPr>
        <w:t>一、背景依据</w:t>
      </w:r>
    </w:p>
    <w:p w14:paraId="38089F2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根据《行政事业性国有资产管理条例》（国务院令第738号）《云南省人民政府办公厅关于印发云南省行政事业单位国有资产管理办法的通知》（云政办规〔2020〕3号）《昆明市人民政府办公室关于印发昆明市行政事业单位国有资产管理</w:t>
      </w:r>
      <w:r>
        <w:rPr>
          <w:rFonts w:hint="eastAsia" w:eastAsia="仿宋_GB2312"/>
          <w:color w:val="000000" w:themeColor="text1"/>
          <w:sz w:val="32"/>
          <w:szCs w:val="32"/>
          <w14:textFill>
            <w14:solidFill>
              <w14:schemeClr w14:val="tx1"/>
            </w14:solidFill>
          </w14:textFill>
        </w:rPr>
        <w:t>办</w:t>
      </w:r>
      <w:r>
        <w:rPr>
          <w:rFonts w:eastAsia="仿宋_GB2312"/>
          <w:color w:val="000000" w:themeColor="text1"/>
          <w:sz w:val="32"/>
          <w:szCs w:val="32"/>
          <w14:textFill>
            <w14:solidFill>
              <w14:schemeClr w14:val="tx1"/>
            </w14:solidFill>
          </w14:textFill>
        </w:rPr>
        <w:t>法的通知》（昆政办〔2021〕78号）及有关法律法规，</w:t>
      </w:r>
      <w:r>
        <w:rPr>
          <w:rFonts w:hint="eastAsia" w:eastAsia="仿宋_GB2312"/>
          <w:color w:val="000000" w:themeColor="text1"/>
          <w:sz w:val="32"/>
          <w:szCs w:val="32"/>
          <w14:textFill>
            <w14:solidFill>
              <w14:schemeClr w14:val="tx1"/>
            </w14:solidFill>
          </w14:textFill>
        </w:rPr>
        <w:t>明确国有资产管理办法</w:t>
      </w:r>
      <w:r>
        <w:rPr>
          <w:rFonts w:hint="eastAsia" w:ascii="仿宋_GB2312" w:hAnsi="黑体" w:eastAsia="仿宋_GB2312"/>
          <w:sz w:val="32"/>
          <w:szCs w:val="32"/>
        </w:rPr>
        <w:t>适用范围、资产管理责任主体和各级职责分工。</w:t>
      </w:r>
      <w:r>
        <w:rPr>
          <w:rFonts w:hint="eastAsia" w:eastAsia="仿宋_GB2312"/>
          <w:color w:val="000000" w:themeColor="text1"/>
          <w:sz w:val="32"/>
          <w:szCs w:val="32"/>
          <w14:textFill>
            <w14:solidFill>
              <w14:schemeClr w14:val="tx1"/>
            </w14:solidFill>
          </w14:textFill>
        </w:rPr>
        <w:t>明确国有资产配置、使用、处置、收益、评估、清查、资产报告、绩效评价等管理活动，从而</w:t>
      </w:r>
      <w:r>
        <w:rPr>
          <w:rFonts w:eastAsia="仿宋_GB2312"/>
          <w:color w:val="000000" w:themeColor="text1"/>
          <w:sz w:val="32"/>
          <w:szCs w:val="32"/>
          <w14:textFill>
            <w14:solidFill>
              <w14:schemeClr w14:val="tx1"/>
            </w14:solidFill>
          </w14:textFill>
        </w:rPr>
        <w:t>规范和加强</w:t>
      </w:r>
      <w:r>
        <w:rPr>
          <w:rFonts w:hint="eastAsia" w:eastAsia="仿宋_GB2312"/>
          <w:color w:val="000000" w:themeColor="text1"/>
          <w:sz w:val="32"/>
          <w:szCs w:val="32"/>
          <w14:textFill>
            <w14:solidFill>
              <w14:schemeClr w14:val="tx1"/>
            </w14:solidFill>
          </w14:textFill>
        </w:rPr>
        <w:t>区级</w:t>
      </w:r>
      <w:r>
        <w:rPr>
          <w:rFonts w:eastAsia="仿宋_GB2312"/>
          <w:color w:val="000000" w:themeColor="text1"/>
          <w:sz w:val="32"/>
          <w:szCs w:val="32"/>
          <w14:textFill>
            <w14:solidFill>
              <w14:schemeClr w14:val="tx1"/>
            </w14:solidFill>
          </w14:textFill>
        </w:rPr>
        <w:t>行政事业单位国有资产管理</w:t>
      </w:r>
      <w:r>
        <w:rPr>
          <w:rFonts w:eastAsia="仿宋_GB2312"/>
          <w:bCs/>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更好地保障行政事业单位有效运转和高效履职</w:t>
      </w:r>
      <w:r>
        <w:rPr>
          <w:rFonts w:hint="eastAsia" w:eastAsia="仿宋_GB2312"/>
          <w:color w:val="000000" w:themeColor="text1"/>
          <w:sz w:val="32"/>
          <w:szCs w:val="32"/>
          <w14:textFill>
            <w14:solidFill>
              <w14:schemeClr w14:val="tx1"/>
            </w14:solidFill>
          </w14:textFill>
        </w:rPr>
        <w:t>，维护国有资产安全完整。</w:t>
      </w:r>
      <w:r>
        <w:rPr>
          <w:rFonts w:eastAsia="仿宋_GB2312"/>
          <w:color w:val="000000" w:themeColor="text1"/>
          <w:sz w:val="32"/>
          <w:szCs w:val="32"/>
          <w14:textFill>
            <w14:solidFill>
              <w14:schemeClr w14:val="tx1"/>
            </w14:solidFill>
          </w14:textFill>
        </w:rPr>
        <w:t>结合西山区实际，</w:t>
      </w:r>
      <w:r>
        <w:rPr>
          <w:rFonts w:hint="eastAsia" w:eastAsia="仿宋_GB2312"/>
          <w:color w:val="000000" w:themeColor="text1"/>
          <w:sz w:val="32"/>
          <w:szCs w:val="32"/>
          <w14:textFill>
            <w14:solidFill>
              <w14:schemeClr w14:val="tx1"/>
            </w14:solidFill>
          </w14:textFill>
        </w:rPr>
        <w:t>区财政局草拟了《</w:t>
      </w:r>
      <w:r>
        <w:rPr>
          <w:rFonts w:eastAsia="仿宋_GB2312"/>
          <w:color w:val="000000" w:themeColor="text1"/>
          <w:sz w:val="32"/>
          <w:szCs w:val="32"/>
          <w14:textFill>
            <w14:solidFill>
              <w14:schemeClr w14:val="tx1"/>
            </w14:solidFill>
          </w14:textFill>
        </w:rPr>
        <w:t>昆明市西山区行政事业单位国有资产管理</w:t>
      </w:r>
      <w:r>
        <w:rPr>
          <w:rFonts w:hint="eastAsia" w:eastAsia="仿宋_GB2312"/>
          <w:color w:val="000000" w:themeColor="text1"/>
          <w:sz w:val="32"/>
          <w:szCs w:val="32"/>
          <w14:textFill>
            <w14:solidFill>
              <w14:schemeClr w14:val="tx1"/>
            </w14:solidFill>
          </w14:textFill>
        </w:rPr>
        <w:t>办法（送审稿）》及相关国有资产配置、使用、处置的管理办法。</w:t>
      </w:r>
    </w:p>
    <w:p w14:paraId="6E72BB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、主要内容</w:t>
      </w:r>
    </w:p>
    <w:p w14:paraId="267DD8E7">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ascii="仿宋_GB2312" w:hAnsi="黑体" w:eastAsia="仿宋_GB2312"/>
          <w:sz w:val="32"/>
          <w:szCs w:val="32"/>
        </w:rPr>
      </w:pPr>
      <w:r>
        <w:rPr>
          <w:rFonts w:hint="eastAsia" w:ascii="仿宋_GB2312" w:hAnsi="黑体" w:eastAsia="仿宋_GB2312"/>
          <w:sz w:val="32"/>
          <w:szCs w:val="32"/>
        </w:rPr>
        <w:t>《</w:t>
      </w:r>
      <w:r>
        <w:rPr>
          <w:rFonts w:hint="eastAsia" w:ascii="仿宋_GB2312" w:eastAsia="仿宋_GB2312"/>
          <w:sz w:val="32"/>
          <w:szCs w:val="32"/>
        </w:rPr>
        <w:t>管理办法</w:t>
      </w:r>
      <w:r>
        <w:rPr>
          <w:rFonts w:hint="eastAsia" w:ascii="仿宋_GB2312" w:hAnsi="黑体" w:eastAsia="仿宋_GB2312"/>
          <w:sz w:val="32"/>
          <w:szCs w:val="32"/>
        </w:rPr>
        <w:t>》内容共十章五十二条及资产配置、使用、处置3个相关管理办法细则（附件1-3），主要内容概括如下：</w:t>
      </w:r>
    </w:p>
    <w:p w14:paraId="33AF4A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黑体" w:eastAsia="仿宋_GB2312"/>
          <w:sz w:val="32"/>
          <w:szCs w:val="32"/>
        </w:rPr>
      </w:pPr>
      <w:r>
        <w:rPr>
          <w:rFonts w:hint="eastAsia" w:ascii="楷体_GB2312" w:hAnsi="黑体" w:eastAsia="楷体_GB2312"/>
          <w:sz w:val="32"/>
          <w:szCs w:val="32"/>
        </w:rPr>
        <w:t>（一）总则：</w:t>
      </w:r>
      <w:r>
        <w:rPr>
          <w:rFonts w:hint="eastAsia" w:ascii="仿宋_GB2312" w:hAnsi="黑体" w:eastAsia="仿宋_GB2312"/>
          <w:sz w:val="32"/>
          <w:szCs w:val="32"/>
        </w:rPr>
        <w:t>明确本《管理办法》制定目的、制定依据、适用范围、资产管理责任主体和各级职责分工。</w:t>
      </w:r>
    </w:p>
    <w:p w14:paraId="2A6FF0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黑体" w:eastAsia="仿宋_GB2312"/>
          <w:color w:val="000000" w:themeColor="text1"/>
          <w:sz w:val="32"/>
          <w:szCs w:val="32"/>
          <w14:textFill>
            <w14:solidFill>
              <w14:schemeClr w14:val="tx1"/>
            </w14:solidFill>
          </w14:textFill>
        </w:rPr>
      </w:pPr>
      <w:r>
        <w:rPr>
          <w:rFonts w:hint="eastAsia" w:ascii="楷体_GB2312" w:hAnsi="黑体" w:eastAsia="楷体_GB2312"/>
          <w:sz w:val="32"/>
          <w:szCs w:val="32"/>
        </w:rPr>
        <w:t>（二）管理机构及职责：</w:t>
      </w:r>
      <w:r>
        <w:rPr>
          <w:rFonts w:hint="eastAsia" w:ascii="仿宋_GB2312" w:hAnsi="黑体" w:eastAsia="仿宋_GB2312"/>
          <w:color w:val="000000" w:themeColor="text1"/>
          <w:sz w:val="32"/>
          <w:szCs w:val="32"/>
          <w14:textFill>
            <w14:solidFill>
              <w14:schemeClr w14:val="tx1"/>
            </w14:solidFill>
          </w14:textFill>
        </w:rPr>
        <w:t>明确行政事业单位需建立和完善国有资产统一管理机制。对财政部门</w:t>
      </w:r>
      <w:r>
        <w:rPr>
          <w:rFonts w:hint="eastAsia" w:ascii="仿宋_GB2312" w:hAnsi="黑体" w:eastAsia="仿宋_GB2312"/>
          <w:color w:val="000000" w:themeColor="text1"/>
          <w:sz w:val="32"/>
          <w:szCs w:val="32"/>
          <w:lang w:eastAsia="zh-CN"/>
          <w14:textFill>
            <w14:solidFill>
              <w14:schemeClr w14:val="tx1"/>
            </w14:solidFill>
          </w14:textFill>
        </w:rPr>
        <w:t>、</w:t>
      </w:r>
      <w:r>
        <w:rPr>
          <w:rFonts w:hint="eastAsia" w:ascii="仿宋_GB2312" w:hAnsi="黑体" w:eastAsia="仿宋_GB2312"/>
          <w:color w:val="000000" w:themeColor="text1"/>
          <w:sz w:val="32"/>
          <w:szCs w:val="32"/>
          <w14:textFill>
            <w14:solidFill>
              <w14:schemeClr w14:val="tx1"/>
            </w14:solidFill>
          </w14:textFill>
        </w:rPr>
        <w:t>各主管部门及行政事业单位各级管理职责、工作要求等几个方面进行了明确。</w:t>
      </w:r>
    </w:p>
    <w:p w14:paraId="7B8012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olor w:val="000000" w:themeColor="text1"/>
          <w:sz w:val="32"/>
          <w:szCs w:val="32"/>
          <w:lang w:eastAsia="zh-CN"/>
          <w14:textFill>
            <w14:solidFill>
              <w14:schemeClr w14:val="tx1"/>
            </w14:solidFill>
          </w14:textFill>
        </w:rPr>
      </w:pPr>
      <w:r>
        <w:rPr>
          <w:rFonts w:hint="eastAsia" w:ascii="楷体_GB2312" w:hAnsi="黑体" w:eastAsia="楷体_GB2312"/>
          <w:sz w:val="32"/>
          <w:szCs w:val="32"/>
        </w:rPr>
        <w:t>（三）配置管理：</w:t>
      </w:r>
      <w:r>
        <w:rPr>
          <w:rFonts w:hint="eastAsia" w:ascii="仿宋_GB2312" w:hAnsi="黑体" w:eastAsia="仿宋_GB2312"/>
          <w:color w:val="000000" w:themeColor="text1"/>
          <w:sz w:val="32"/>
          <w:szCs w:val="32"/>
          <w14:textFill>
            <w14:solidFill>
              <w14:schemeClr w14:val="tx1"/>
            </w14:solidFill>
          </w14:textFill>
        </w:rPr>
        <w:t>明确行政事业单位国有资产配置的定义和原则</w:t>
      </w:r>
      <w:r>
        <w:rPr>
          <w:rFonts w:hint="eastAsia" w:ascii="仿宋_GB2312" w:hAnsi="黑体" w:eastAsia="仿宋_GB2312"/>
          <w:color w:val="000000" w:themeColor="text1"/>
          <w:sz w:val="32"/>
          <w:szCs w:val="32"/>
          <w:lang w:eastAsia="zh-CN"/>
          <w14:textFill>
            <w14:solidFill>
              <w14:schemeClr w14:val="tx1"/>
            </w14:solidFill>
          </w14:textFill>
        </w:rPr>
        <w:t>。</w:t>
      </w:r>
    </w:p>
    <w:p w14:paraId="007FA2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黑体" w:eastAsia="仿宋_GB2312"/>
          <w:color w:val="000000" w:themeColor="text1"/>
          <w:sz w:val="32"/>
          <w:szCs w:val="32"/>
          <w14:textFill>
            <w14:solidFill>
              <w14:schemeClr w14:val="tx1"/>
            </w14:solidFill>
          </w14:textFill>
        </w:rPr>
      </w:pPr>
      <w:r>
        <w:rPr>
          <w:rFonts w:hint="eastAsia" w:ascii="楷体_GB2312" w:hAnsi="黑体" w:eastAsia="楷体_GB2312"/>
          <w:sz w:val="32"/>
          <w:szCs w:val="32"/>
        </w:rPr>
        <w:t>（四）使用管理：</w:t>
      </w:r>
      <w:r>
        <w:rPr>
          <w:rFonts w:hint="eastAsia" w:ascii="仿宋_GB2312" w:hAnsi="黑体" w:eastAsia="仿宋_GB2312"/>
          <w:color w:val="000000" w:themeColor="text1"/>
          <w:sz w:val="32"/>
          <w:szCs w:val="32"/>
          <w14:textFill>
            <w14:solidFill>
              <w14:schemeClr w14:val="tx1"/>
            </w14:solidFill>
          </w14:textFill>
        </w:rPr>
        <w:t>行政事业单位国有资产使用的定义、范围、方式、使用原则、管理要求、行政事业单位不得对固定资产使用的情形等方面进行了明确规定。</w:t>
      </w:r>
    </w:p>
    <w:p w14:paraId="28430E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黑体" w:eastAsia="仿宋_GB2312"/>
          <w:color w:val="000000" w:themeColor="text1"/>
          <w:sz w:val="32"/>
          <w:szCs w:val="32"/>
          <w14:textFill>
            <w14:solidFill>
              <w14:schemeClr w14:val="tx1"/>
            </w14:solidFill>
          </w14:textFill>
        </w:rPr>
      </w:pPr>
      <w:r>
        <w:rPr>
          <w:rFonts w:hint="eastAsia" w:ascii="楷体_GB2312" w:hAnsi="黑体" w:eastAsia="楷体_GB2312"/>
          <w:sz w:val="32"/>
          <w:szCs w:val="32"/>
        </w:rPr>
        <w:t>（五）处置管理：</w:t>
      </w:r>
      <w:r>
        <w:rPr>
          <w:rFonts w:hint="eastAsia" w:ascii="仿宋_GB2312" w:hAnsi="黑体" w:eastAsia="仿宋_GB2312"/>
          <w:color w:val="000000" w:themeColor="text1"/>
          <w:sz w:val="32"/>
          <w:szCs w:val="32"/>
          <w14:textFill>
            <w14:solidFill>
              <w14:schemeClr w14:val="tx1"/>
            </w14:solidFill>
          </w14:textFill>
        </w:rPr>
        <w:t>对行政事业单位国有资产处置的定义、遵循的原则、处置方式、处置要件、需</w:t>
      </w:r>
      <w:r>
        <w:rPr>
          <w:rFonts w:ascii="Times New Roman" w:hAnsi="Times New Roman" w:eastAsia="仿宋_GB2312" w:cs="Times New Roman"/>
          <w:color w:val="000000" w:themeColor="text1"/>
          <w:sz w:val="32"/>
          <w:szCs w:val="32"/>
          <w14:textFill>
            <w14:solidFill>
              <w14:schemeClr w14:val="tx1"/>
            </w14:solidFill>
          </w14:textFill>
        </w:rPr>
        <w:t>报区委或区人民政府审批</w:t>
      </w:r>
      <w:r>
        <w:rPr>
          <w:rFonts w:hint="eastAsia" w:ascii="Times New Roman" w:hAnsi="Times New Roman" w:eastAsia="仿宋_GB2312" w:cs="Times New Roman"/>
          <w:color w:val="000000" w:themeColor="text1"/>
          <w:sz w:val="32"/>
          <w:szCs w:val="32"/>
          <w14:textFill>
            <w14:solidFill>
              <w14:schemeClr w14:val="tx1"/>
            </w14:solidFill>
          </w14:textFill>
        </w:rPr>
        <w:t>的资产处置情形、</w:t>
      </w:r>
      <w:r>
        <w:rPr>
          <w:rFonts w:hint="eastAsia" w:ascii="仿宋_GB2312" w:hAnsi="黑体" w:eastAsia="仿宋_GB2312"/>
          <w:color w:val="000000" w:themeColor="text1"/>
          <w:sz w:val="32"/>
          <w:szCs w:val="32"/>
          <w14:textFill>
            <w14:solidFill>
              <w14:schemeClr w14:val="tx1"/>
            </w14:solidFill>
          </w14:textFill>
        </w:rPr>
        <w:t>处置收入及核销等事项进行了明确，明确了</w:t>
      </w:r>
      <w:r>
        <w:rPr>
          <w:rFonts w:ascii="Times New Roman" w:hAnsi="Times New Roman" w:eastAsia="仿宋_GB2312" w:cs="Times New Roman"/>
          <w:color w:val="000000" w:themeColor="text1"/>
          <w:sz w:val="32"/>
          <w:szCs w:val="32"/>
          <w14:textFill>
            <w14:solidFill>
              <w14:schemeClr w14:val="tx1"/>
            </w14:solidFill>
          </w14:textFill>
        </w:rPr>
        <w:t>国有资产处置事项具体审批权限及流程。</w:t>
      </w:r>
    </w:p>
    <w:p w14:paraId="43700B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黑体" w:eastAsia="仿宋_GB2312"/>
          <w:color w:val="000000" w:themeColor="text1"/>
          <w:sz w:val="32"/>
          <w:szCs w:val="32"/>
          <w14:textFill>
            <w14:solidFill>
              <w14:schemeClr w14:val="tx1"/>
            </w14:solidFill>
          </w14:textFill>
        </w:rPr>
      </w:pPr>
      <w:r>
        <w:rPr>
          <w:rFonts w:hint="eastAsia" w:ascii="楷体_GB2312" w:hAnsi="黑体" w:eastAsia="楷体_GB2312"/>
          <w:sz w:val="32"/>
          <w:szCs w:val="32"/>
        </w:rPr>
        <w:t>（六）收益管理：</w:t>
      </w:r>
      <w:r>
        <w:rPr>
          <w:rFonts w:hint="eastAsia" w:ascii="仿宋_GB2312" w:hAnsi="黑体" w:eastAsia="仿宋_GB2312"/>
          <w:color w:val="000000" w:themeColor="text1"/>
          <w:sz w:val="32"/>
          <w:szCs w:val="32"/>
          <w14:textFill>
            <w14:solidFill>
              <w14:schemeClr w14:val="tx1"/>
            </w14:solidFill>
          </w14:textFill>
        </w:rPr>
        <w:t>明确行政事业单位资产处置收益的原则和要求、并对</w:t>
      </w:r>
      <w:r>
        <w:rPr>
          <w:rFonts w:ascii="Times New Roman" w:hAnsi="Times New Roman" w:eastAsia="仿宋_GB2312" w:cs="Times New Roman"/>
          <w:color w:val="000000" w:themeColor="text1"/>
          <w:sz w:val="32"/>
          <w:szCs w:val="32"/>
          <w14:textFill>
            <w14:solidFill>
              <w14:schemeClr w14:val="tx1"/>
            </w14:solidFill>
          </w14:textFill>
        </w:rPr>
        <w:t>有政府性债务、隐性债务的行政事业单位国有资产收益</w:t>
      </w:r>
      <w:r>
        <w:rPr>
          <w:rFonts w:hint="eastAsia" w:ascii="仿宋_GB2312" w:hAnsi="黑体" w:eastAsia="仿宋_GB2312"/>
          <w:color w:val="000000" w:themeColor="text1"/>
          <w:sz w:val="32"/>
          <w:szCs w:val="32"/>
          <w14:textFill>
            <w14:solidFill>
              <w14:schemeClr w14:val="tx1"/>
            </w14:solidFill>
          </w14:textFill>
        </w:rPr>
        <w:t>的处理做了规定。</w:t>
      </w:r>
    </w:p>
    <w:p w14:paraId="74ACC7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color w:val="000000" w:themeColor="text1"/>
          <w:sz w:val="32"/>
          <w:szCs w:val="32"/>
          <w14:textFill>
            <w14:solidFill>
              <w14:schemeClr w14:val="tx1"/>
            </w14:solidFill>
          </w14:textFill>
        </w:rPr>
      </w:pPr>
      <w:r>
        <w:rPr>
          <w:rFonts w:hint="eastAsia" w:ascii="楷体_GB2312" w:hAnsi="黑体" w:eastAsia="楷体_GB2312"/>
          <w:sz w:val="32"/>
          <w:szCs w:val="32"/>
        </w:rPr>
        <w:t>（七）资产清查、评估和产权纠纷调处：</w:t>
      </w:r>
      <w:r>
        <w:rPr>
          <w:rFonts w:hint="eastAsia" w:ascii="仿宋_GB2312" w:hAnsi="黑体" w:eastAsia="仿宋_GB2312"/>
          <w:color w:val="000000" w:themeColor="text1"/>
          <w:sz w:val="32"/>
          <w:szCs w:val="32"/>
          <w14:textFill>
            <w14:solidFill>
              <w14:schemeClr w14:val="tx1"/>
            </w14:solidFill>
          </w14:textFill>
        </w:rPr>
        <w:t>明确</w:t>
      </w:r>
      <w:r>
        <w:rPr>
          <w:rFonts w:hint="eastAsia" w:ascii="仿宋_GB2312" w:hAnsi="Times New Roman" w:eastAsia="仿宋_GB2312" w:cs="Times New Roman"/>
          <w:color w:val="000000" w:themeColor="text1"/>
          <w:sz w:val="32"/>
          <w:szCs w:val="32"/>
          <w14:textFill>
            <w14:solidFill>
              <w14:schemeClr w14:val="tx1"/>
            </w14:solidFill>
          </w14:textFill>
        </w:rPr>
        <w:t>对行政事业性国有资产进行清查的六种情形；并对资产清查、资产评估、资产产权纠纷中执行及解决方式进行明确。</w:t>
      </w:r>
    </w:p>
    <w:p w14:paraId="4BF056EB">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ascii="仿宋_GB2312" w:hAnsi="Times New Roman" w:eastAsia="仿宋_GB2312" w:cs="Times New Roman"/>
          <w:color w:val="000000" w:themeColor="text1"/>
          <w:sz w:val="32"/>
          <w:szCs w:val="32"/>
          <w14:textFill>
            <w14:solidFill>
              <w14:schemeClr w14:val="tx1"/>
            </w14:solidFill>
          </w14:textFill>
        </w:rPr>
      </w:pPr>
      <w:r>
        <w:rPr>
          <w:rFonts w:hint="eastAsia" w:ascii="楷体_GB2312" w:hAnsi="黑体" w:eastAsia="楷体_GB2312"/>
          <w:sz w:val="32"/>
          <w:szCs w:val="32"/>
        </w:rPr>
        <w:t>（八）资产报告、绩效评价和信息化管理：</w:t>
      </w:r>
      <w:r>
        <w:rPr>
          <w:rFonts w:hint="eastAsia" w:ascii="仿宋_GB2312" w:hAnsi="Times New Roman" w:eastAsia="仿宋_GB2312" w:cs="Times New Roman"/>
          <w:color w:val="000000" w:themeColor="text1"/>
          <w:sz w:val="32"/>
          <w:szCs w:val="32"/>
          <w14:textFill>
            <w14:solidFill>
              <w14:schemeClr w14:val="tx1"/>
            </w14:solidFill>
          </w14:textFill>
        </w:rPr>
        <w:t>明确</w:t>
      </w:r>
      <w:r>
        <w:rPr>
          <w:rFonts w:ascii="Times New Roman" w:hAnsi="Times New Roman" w:eastAsia="仿宋_GB2312" w:cs="Times New Roman"/>
          <w:color w:val="000000" w:themeColor="text1"/>
          <w:sz w:val="32"/>
          <w:szCs w:val="32"/>
          <w14:textFill>
            <w14:solidFill>
              <w14:schemeClr w14:val="tx1"/>
            </w14:solidFill>
          </w14:textFill>
        </w:rPr>
        <w:t>行政事业单位</w:t>
      </w:r>
      <w:r>
        <w:rPr>
          <w:rFonts w:hint="eastAsia" w:ascii="Times New Roman" w:hAnsi="Times New Roman" w:eastAsia="仿宋_GB2312" w:cs="Times New Roman"/>
          <w:color w:val="000000" w:themeColor="text1"/>
          <w:sz w:val="32"/>
          <w:szCs w:val="32"/>
          <w14:textFill>
            <w14:solidFill>
              <w14:schemeClr w14:val="tx1"/>
            </w14:solidFill>
          </w14:textFill>
        </w:rPr>
        <w:t>做好</w:t>
      </w:r>
      <w:r>
        <w:rPr>
          <w:rFonts w:ascii="Times New Roman" w:hAnsi="Times New Roman" w:eastAsia="仿宋_GB2312" w:cs="Times New Roman"/>
          <w:color w:val="000000" w:themeColor="text1"/>
          <w:sz w:val="32"/>
          <w:szCs w:val="32"/>
          <w14:textFill>
            <w14:solidFill>
              <w14:schemeClr w14:val="tx1"/>
            </w14:solidFill>
          </w14:textFill>
        </w:rPr>
        <w:t>本单位国有资产报告</w:t>
      </w:r>
      <w:r>
        <w:rPr>
          <w:rFonts w:hint="eastAsia" w:ascii="Times New Roman" w:hAnsi="Times New Roman" w:eastAsia="仿宋_GB2312" w:cs="Times New Roman"/>
          <w:color w:val="000000" w:themeColor="text1"/>
          <w:sz w:val="32"/>
          <w:szCs w:val="32"/>
          <w14:textFill>
            <w14:solidFill>
              <w14:schemeClr w14:val="tx1"/>
            </w14:solidFill>
          </w14:textFill>
        </w:rPr>
        <w:t>编报工作，</w:t>
      </w:r>
      <w:r>
        <w:rPr>
          <w:rFonts w:ascii="Times New Roman" w:hAnsi="Times New Roman" w:eastAsia="仿宋_GB2312" w:cs="Times New Roman"/>
          <w:color w:val="000000" w:themeColor="text1"/>
          <w:sz w:val="32"/>
          <w:szCs w:val="32"/>
          <w14:textFill>
            <w14:solidFill>
              <w14:schemeClr w14:val="tx1"/>
            </w14:solidFill>
          </w14:textFill>
        </w:rPr>
        <w:t>区财政局汇总编制本行政区域内行政事业性国有资产管理报告，报送区政府和上一级财政部门</w:t>
      </w:r>
      <w:r>
        <w:rPr>
          <w:rFonts w:hint="eastAsia" w:ascii="Times New Roman" w:hAnsi="Times New Roman" w:eastAsia="仿宋_GB2312" w:cs="Times New Roman"/>
          <w:color w:val="000000" w:themeColor="text1"/>
          <w:sz w:val="32"/>
          <w:szCs w:val="32"/>
          <w14:textFill>
            <w14:solidFill>
              <w14:schemeClr w14:val="tx1"/>
            </w14:solidFill>
          </w14:textFill>
        </w:rPr>
        <w:t>，并对</w:t>
      </w:r>
      <w:r>
        <w:rPr>
          <w:rFonts w:ascii="Times New Roman" w:hAnsi="Times New Roman" w:eastAsia="仿宋_GB2312" w:cs="Times New Roman"/>
          <w:color w:val="000000" w:themeColor="text1"/>
          <w:sz w:val="32"/>
          <w:szCs w:val="32"/>
          <w14:textFill>
            <w14:solidFill>
              <w14:schemeClr w14:val="tx1"/>
            </w14:solidFill>
          </w14:textFill>
        </w:rPr>
        <w:t>国有资产报告</w:t>
      </w:r>
      <w:r>
        <w:rPr>
          <w:rFonts w:hint="eastAsia" w:ascii="Times New Roman" w:hAnsi="Times New Roman" w:eastAsia="仿宋_GB2312" w:cs="Times New Roman"/>
          <w:color w:val="000000" w:themeColor="text1"/>
          <w:sz w:val="32"/>
          <w:szCs w:val="32"/>
          <w14:textFill>
            <w14:solidFill>
              <w14:schemeClr w14:val="tx1"/>
            </w14:solidFill>
          </w14:textFill>
        </w:rPr>
        <w:t>内容进行明确。</w:t>
      </w:r>
      <w:r>
        <w:rPr>
          <w:rFonts w:hint="eastAsia" w:ascii="仿宋_GB2312" w:hAnsi="黑体" w:eastAsia="仿宋_GB2312"/>
          <w:color w:val="000000" w:themeColor="text1"/>
          <w:sz w:val="32"/>
          <w:szCs w:val="32"/>
          <w14:textFill>
            <w14:solidFill>
              <w14:schemeClr w14:val="tx1"/>
            </w14:solidFill>
          </w14:textFill>
        </w:rPr>
        <w:t>规定了</w:t>
      </w:r>
      <w:r>
        <w:rPr>
          <w:rFonts w:ascii="Times New Roman" w:hAnsi="Times New Roman" w:eastAsia="仿宋_GB2312" w:cs="Times New Roman"/>
          <w:color w:val="000000" w:themeColor="text1"/>
          <w:sz w:val="32"/>
          <w:szCs w:val="32"/>
          <w14:textFill>
            <w14:solidFill>
              <w14:schemeClr w14:val="tx1"/>
            </w14:solidFill>
          </w14:textFill>
        </w:rPr>
        <w:t>行政事业单位</w:t>
      </w:r>
      <w:r>
        <w:rPr>
          <w:rFonts w:hint="eastAsia" w:ascii="Times New Roman" w:hAnsi="Times New Roman" w:eastAsia="仿宋_GB2312" w:cs="Times New Roman"/>
          <w:color w:val="000000" w:themeColor="text1"/>
          <w:sz w:val="32"/>
          <w:szCs w:val="32"/>
          <w14:textFill>
            <w14:solidFill>
              <w14:schemeClr w14:val="tx1"/>
            </w14:solidFill>
          </w14:textFill>
        </w:rPr>
        <w:t>要</w:t>
      </w:r>
      <w:r>
        <w:rPr>
          <w:rFonts w:ascii="Times New Roman" w:hAnsi="Times New Roman" w:eastAsia="仿宋_GB2312" w:cs="Times New Roman"/>
          <w:color w:val="000000" w:themeColor="text1"/>
          <w:sz w:val="32"/>
          <w:szCs w:val="32"/>
          <w14:textFill>
            <w14:solidFill>
              <w14:schemeClr w14:val="tx1"/>
            </w14:solidFill>
          </w14:textFill>
        </w:rPr>
        <w:t>建立完善管理制度体系</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区财政局制定行政事业单位国有资产绩效管理制度</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主管部门、行政事业单位</w:t>
      </w:r>
      <w:r>
        <w:rPr>
          <w:rFonts w:hint="eastAsia" w:ascii="Times New Roman" w:hAnsi="Times New Roman" w:eastAsia="仿宋_GB2312" w:cs="Times New Roman"/>
          <w:color w:val="000000" w:themeColor="text1"/>
          <w:sz w:val="32"/>
          <w:szCs w:val="32"/>
          <w14:textFill>
            <w14:solidFill>
              <w14:schemeClr w14:val="tx1"/>
            </w14:solidFill>
          </w14:textFill>
        </w:rPr>
        <w:t>做好</w:t>
      </w:r>
      <w:r>
        <w:rPr>
          <w:rFonts w:ascii="Times New Roman" w:hAnsi="Times New Roman" w:eastAsia="仿宋_GB2312" w:cs="Times New Roman"/>
          <w:color w:val="000000" w:themeColor="text1"/>
          <w:sz w:val="32"/>
          <w:szCs w:val="32"/>
          <w14:textFill>
            <w14:solidFill>
              <w14:schemeClr w14:val="tx1"/>
            </w14:solidFill>
          </w14:textFill>
        </w:rPr>
        <w:t>资产绩效评价</w:t>
      </w:r>
      <w:r>
        <w:rPr>
          <w:rFonts w:hint="eastAsia" w:ascii="Times New Roman" w:hAnsi="Times New Roman" w:eastAsia="仿宋_GB2312" w:cs="Times New Roman"/>
          <w:color w:val="000000" w:themeColor="text1"/>
          <w:sz w:val="32"/>
          <w:szCs w:val="32"/>
          <w14:textFill>
            <w14:solidFill>
              <w14:schemeClr w14:val="tx1"/>
            </w14:solidFill>
          </w14:textFill>
        </w:rPr>
        <w:t>和信息化管理</w:t>
      </w:r>
      <w:r>
        <w:rPr>
          <w:rFonts w:ascii="Times New Roman" w:hAnsi="Times New Roman" w:eastAsia="仿宋_GB2312" w:cs="Times New Roman"/>
          <w:color w:val="000000" w:themeColor="text1"/>
          <w:sz w:val="32"/>
          <w:szCs w:val="32"/>
          <w14:textFill>
            <w14:solidFill>
              <w14:schemeClr w14:val="tx1"/>
            </w14:solidFill>
          </w14:textFill>
        </w:rPr>
        <w:t>工作。</w:t>
      </w:r>
    </w:p>
    <w:p w14:paraId="0A262F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color w:val="000000" w:themeColor="text1"/>
          <w:sz w:val="32"/>
          <w:szCs w:val="32"/>
          <w14:textFill>
            <w14:solidFill>
              <w14:schemeClr w14:val="tx1"/>
            </w14:solidFill>
          </w14:textFill>
        </w:rPr>
      </w:pPr>
      <w:r>
        <w:rPr>
          <w:rFonts w:hint="eastAsia" w:ascii="楷体_GB2312" w:hAnsi="黑体" w:eastAsia="楷体_GB2312"/>
          <w:sz w:val="32"/>
          <w:szCs w:val="32"/>
        </w:rPr>
        <w:t>（九）监督管理和法律责任：</w:t>
      </w:r>
      <w:r>
        <w:rPr>
          <w:rFonts w:hint="eastAsia" w:ascii="仿宋_GB2312" w:hAnsi="Times New Roman" w:eastAsia="仿宋_GB2312" w:cs="Times New Roman"/>
          <w:color w:val="000000" w:themeColor="text1"/>
          <w:sz w:val="32"/>
          <w:szCs w:val="32"/>
          <w14:textFill>
            <w14:solidFill>
              <w14:schemeClr w14:val="tx1"/>
            </w14:solidFill>
          </w14:textFill>
        </w:rPr>
        <w:t>明确区政府应当接受区人民代表大会及其常务委员会对行政事业单位国有资产管理情况的监督；区财政局、主管部门加强对行政事业单位资产管理全过程的监督管理；各部门及其所属单位的工作人员在国有资产管理工作中如有违法违规行为的由有关部门依法给予处分；构成犯罪的，依法追究刑事责任。</w:t>
      </w:r>
    </w:p>
    <w:p w14:paraId="21FF76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themeColor="text1"/>
          <w:sz w:val="32"/>
          <w:szCs w:val="32"/>
          <w14:textFill>
            <w14:solidFill>
              <w14:schemeClr w14:val="tx1"/>
            </w14:solidFill>
          </w14:textFill>
        </w:rPr>
      </w:pPr>
      <w:r>
        <w:rPr>
          <w:rFonts w:hint="eastAsia" w:ascii="楷体_GB2312" w:hAnsi="黑体" w:eastAsia="楷体_GB2312"/>
          <w:sz w:val="32"/>
          <w:szCs w:val="32"/>
        </w:rPr>
        <w:t>（十）附则：</w:t>
      </w:r>
      <w:r>
        <w:rPr>
          <w:rFonts w:hint="eastAsia" w:ascii="仿宋_GB2312" w:hAnsi="黑体" w:eastAsia="仿宋_GB2312"/>
          <w:color w:val="000000" w:themeColor="text1"/>
          <w:sz w:val="32"/>
          <w:szCs w:val="32"/>
          <w14:textFill>
            <w14:solidFill>
              <w14:schemeClr w14:val="tx1"/>
            </w14:solidFill>
          </w14:textFill>
        </w:rPr>
        <w:t>明确</w:t>
      </w:r>
      <w:r>
        <w:rPr>
          <w:rFonts w:hint="eastAsia" w:ascii="仿宋_GB2312" w:hAnsi="Times New Roman" w:eastAsia="仿宋_GB2312" w:cs="Times New Roman"/>
          <w:color w:val="000000" w:themeColor="text1"/>
          <w:sz w:val="32"/>
          <w:szCs w:val="32"/>
          <w14:textFill>
            <w14:solidFill>
              <w14:schemeClr w14:val="tx1"/>
            </w14:solidFill>
          </w14:textFill>
        </w:rPr>
        <w:t>社会团体和民办非企业单位中占有、使用国有资产的参照本办法执行；行政事业单位国有资产配置、使用、处置具体管理办法，按照职能职责另行制定；</w:t>
      </w:r>
      <w:r>
        <w:rPr>
          <w:rFonts w:hint="eastAsia" w:ascii="仿宋_GB2312" w:hAnsi="黑体" w:eastAsia="仿宋_GB2312"/>
          <w:color w:val="000000" w:themeColor="text1"/>
          <w:sz w:val="32"/>
          <w:szCs w:val="32"/>
          <w14:textFill>
            <w14:solidFill>
              <w14:schemeClr w14:val="tx1"/>
            </w14:solidFill>
          </w14:textFill>
        </w:rPr>
        <w:t>明确文件执行时</w:t>
      </w:r>
      <w:r>
        <w:rPr>
          <w:rFonts w:hint="eastAsia" w:ascii="仿宋_GB2312" w:hAnsi="Times New Roman" w:eastAsia="仿宋_GB2312" w:cs="Times New Roman"/>
          <w:color w:val="000000" w:themeColor="text1"/>
          <w:sz w:val="32"/>
          <w:szCs w:val="32"/>
          <w14:textFill>
            <w14:solidFill>
              <w14:schemeClr w14:val="tx1"/>
            </w14:solidFill>
          </w14:textFill>
        </w:rPr>
        <w:t>间。</w:t>
      </w:r>
    </w:p>
    <w:p w14:paraId="3F0B7B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（十一）附件1-3：明确行政事业单位国有资产配置、使用、处置管理的具体细则。</w:t>
      </w:r>
    </w:p>
    <w:p w14:paraId="79DB8C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p>
    <w:p w14:paraId="332C08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昆明市西山区财政局 </w:t>
      </w:r>
    </w:p>
    <w:p w14:paraId="2C3E19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 xml:space="preserve"> 2024年</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27</w:t>
      </w:r>
      <w:r>
        <w:rPr>
          <w:rFonts w:hint="eastAsia" w:ascii="Times New Roman" w:hAnsi="Times New Roman" w:eastAsia="仿宋_GB2312"/>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6CFE">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1FA507">
                          <w:pPr>
                            <w:pStyle w:val="2"/>
                            <w:rPr>
                              <w:rFonts w:asciiTheme="minorEastAsia" w:hAnsiTheme="minorEastAsia" w:cstheme="minorEastAsia"/>
                              <w:sz w:val="32"/>
                              <w:szCs w:val="32"/>
                            </w:rPr>
                          </w:pPr>
                          <w:r>
                            <w:rPr>
                              <w:rFonts w:hint="eastAsia" w:asciiTheme="minorEastAsia" w:hAnsiTheme="minorEastAsia" w:cstheme="minorEastAsia"/>
                              <w:sz w:val="32"/>
                              <w:szCs w:val="32"/>
                            </w:rPr>
                            <w:t>—</w:t>
                          </w: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4</w:t>
                          </w:r>
                          <w:r>
                            <w:rPr>
                              <w:rFonts w:hint="eastAsia" w:asciiTheme="minorEastAsia" w:hAnsiTheme="minorEastAsia" w:cstheme="minorEastAsia"/>
                              <w:sz w:val="32"/>
                              <w:szCs w:val="32"/>
                            </w:rPr>
                            <w:fldChar w:fldCharType="end"/>
                          </w:r>
                          <w:r>
                            <w:rPr>
                              <w:rFonts w:hint="eastAsia" w:asciiTheme="minorEastAsia" w:hAnsiTheme="minorEastAsia" w:cstheme="minorEastAsia"/>
                              <w:sz w:val="32"/>
                              <w:szCs w:val="32"/>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11FA507">
                    <w:pPr>
                      <w:pStyle w:val="2"/>
                      <w:rPr>
                        <w:rFonts w:asciiTheme="minorEastAsia" w:hAnsiTheme="minorEastAsia" w:cstheme="minorEastAsia"/>
                        <w:sz w:val="32"/>
                        <w:szCs w:val="32"/>
                      </w:rPr>
                    </w:pPr>
                    <w:r>
                      <w:rPr>
                        <w:rFonts w:hint="eastAsia" w:asciiTheme="minorEastAsia" w:hAnsiTheme="minorEastAsia" w:cstheme="minorEastAsia"/>
                        <w:sz w:val="32"/>
                        <w:szCs w:val="32"/>
                      </w:rPr>
                      <w:t>—</w:t>
                    </w: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4</w:t>
                    </w:r>
                    <w:r>
                      <w:rPr>
                        <w:rFonts w:hint="eastAsia" w:asciiTheme="minorEastAsia" w:hAnsiTheme="minorEastAsia" w:cstheme="minorEastAsia"/>
                        <w:sz w:val="32"/>
                        <w:szCs w:val="32"/>
                      </w:rPr>
                      <w:fldChar w:fldCharType="end"/>
                    </w:r>
                    <w:r>
                      <w:rPr>
                        <w:rFonts w:hint="eastAsia" w:asciiTheme="minorEastAsia" w:hAnsiTheme="minorEastAsia" w:cstheme="minorEastAsia"/>
                        <w:sz w:val="32"/>
                        <w:szCs w:val="32"/>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E9F"/>
    <w:rsid w:val="00034DDE"/>
    <w:rsid w:val="00661A92"/>
    <w:rsid w:val="00725085"/>
    <w:rsid w:val="008C4E9F"/>
    <w:rsid w:val="00A36EB2"/>
    <w:rsid w:val="00A94885"/>
    <w:rsid w:val="00C531DF"/>
    <w:rsid w:val="00CE4ED8"/>
    <w:rsid w:val="00DE3756"/>
    <w:rsid w:val="0989173B"/>
    <w:rsid w:val="0DAE3B34"/>
    <w:rsid w:val="141D700A"/>
    <w:rsid w:val="155466EB"/>
    <w:rsid w:val="158A637F"/>
    <w:rsid w:val="16BB589D"/>
    <w:rsid w:val="17A96568"/>
    <w:rsid w:val="17BE6AC5"/>
    <w:rsid w:val="18610A3A"/>
    <w:rsid w:val="1DFA6065"/>
    <w:rsid w:val="1EA751E1"/>
    <w:rsid w:val="1FE37E48"/>
    <w:rsid w:val="2BC30955"/>
    <w:rsid w:val="2D8563FE"/>
    <w:rsid w:val="2E743DE3"/>
    <w:rsid w:val="31925470"/>
    <w:rsid w:val="31ED57ED"/>
    <w:rsid w:val="31F1308B"/>
    <w:rsid w:val="35BB0C66"/>
    <w:rsid w:val="36714D31"/>
    <w:rsid w:val="3F287D57"/>
    <w:rsid w:val="4A7B2A94"/>
    <w:rsid w:val="4CBB7C41"/>
    <w:rsid w:val="4CCD41AB"/>
    <w:rsid w:val="55572FFF"/>
    <w:rsid w:val="590E7A01"/>
    <w:rsid w:val="5DA35C27"/>
    <w:rsid w:val="67AA383C"/>
    <w:rsid w:val="69D71282"/>
    <w:rsid w:val="69F87C77"/>
    <w:rsid w:val="6D683D0E"/>
    <w:rsid w:val="6E683AA9"/>
    <w:rsid w:val="6F914DC8"/>
    <w:rsid w:val="75C01DA9"/>
    <w:rsid w:val="75C842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1411</Words>
  <Characters>1428</Characters>
  <Lines>11</Lines>
  <Paragraphs>3</Paragraphs>
  <TotalTime>23</TotalTime>
  <ScaleCrop>false</ScaleCrop>
  <LinksUpToDate>false</LinksUpToDate>
  <CharactersWithSpaces>1464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2023-04-24T01:53:00Z</dcterms:created>
  <dc:creator>Administrator</dc:creator>
  <cp:lastModifiedBy>K。</cp:lastModifiedBy>
  <cp:lastPrinted>2024-12-12T08:14:00Z</cp:lastPrinted>
  <dcterms:modified xsi:type="dcterms:W3CDTF">2025-04-08T06:28:43Z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eyJoZGlkIjoiOGQ2YzJiYTM5M2U1MDRhZDA4YWIzMDRkZTNiOTgzNjUiLCJ1c2VySWQiOiI0MzU3MzExMzAifQ==</vt:lpwstr>
  </property>
  <property fmtid="{D5CDD505-2E9C-101B-9397-08002B2CF9AE}" pid="4" name="ICV">
    <vt:lpwstr>CCCCE460ADDD4258925C9C3A3401A986_12</vt:lpwstr>
  </property>
</Properties>
</file>