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topLinePunct/>
        <w:adjustRightInd w:val="0"/>
        <w:snapToGrid w:val="0"/>
        <w:spacing w:line="562" w:lineRule="exact"/>
        <w:ind w:left="0" w:leftChars="0"/>
        <w:rPr>
          <w:rStyle w:val="71"/>
          <w:rFonts w:eastAsia="黑体"/>
          <w:color w:val="000000" w:themeColor="text1"/>
          <w:sz w:val="32"/>
          <w:szCs w:val="32"/>
          <w14:textFill>
            <w14:solidFill>
              <w14:schemeClr w14:val="tx1"/>
            </w14:solidFill>
          </w14:textFill>
        </w:rPr>
      </w:pPr>
      <w:bookmarkStart w:id="0" w:name="_GoBack"/>
      <w:bookmarkEnd w:id="0"/>
      <w:r>
        <w:rPr>
          <w:rStyle w:val="71"/>
          <w:rFonts w:hint="eastAsia" w:eastAsia="黑体"/>
          <w:color w:val="000000" w:themeColor="text1"/>
          <w:sz w:val="32"/>
          <w:szCs w:val="32"/>
          <w14:textFill>
            <w14:solidFill>
              <w14:schemeClr w14:val="tx1"/>
            </w14:solidFill>
          </w14:textFill>
        </w:rPr>
        <w:t>附件8</w:t>
      </w:r>
    </w:p>
    <w:p>
      <w:pPr>
        <w:topLinePunct/>
        <w:spacing w:line="562" w:lineRule="exact"/>
      </w:pPr>
    </w:p>
    <w:p>
      <w:pPr>
        <w:pBdr>
          <w:top w:val="none" w:color="auto" w:sz="0" w:space="1"/>
          <w:bottom w:val="none" w:color="auto" w:sz="0" w:space="1"/>
          <w:right w:val="none" w:color="auto" w:sz="0" w:space="4"/>
        </w:pBdr>
        <w:topLinePunct/>
        <w:adjustRightInd w:val="0"/>
        <w:snapToGrid w:val="0"/>
        <w:spacing w:line="562" w:lineRule="exact"/>
        <w:jc w:val="center"/>
        <w:rPr>
          <w:rFonts w:ascii="方正小标宋简体" w:eastAsia="方正小标宋简体"/>
          <w:color w:val="000000" w:themeColor="text1"/>
          <w:spacing w:val="-4"/>
          <w:sz w:val="44"/>
          <w:szCs w:val="44"/>
          <w14:textFill>
            <w14:solidFill>
              <w14:schemeClr w14:val="tx1"/>
            </w14:solidFill>
          </w14:textFill>
        </w:rPr>
      </w:pPr>
      <w:r>
        <w:rPr>
          <w:rFonts w:hint="eastAsia" w:ascii="方正小标宋简体" w:eastAsia="方正小标宋简体"/>
          <w:color w:val="000000" w:themeColor="text1"/>
          <w:spacing w:val="-4"/>
          <w:sz w:val="44"/>
          <w:szCs w:val="44"/>
          <w14:textFill>
            <w14:solidFill>
              <w14:schemeClr w14:val="tx1"/>
            </w14:solidFill>
          </w14:textFill>
        </w:rPr>
        <w:t>2024年西山区政府投资基本建设项目计划</w:t>
      </w:r>
    </w:p>
    <w:p>
      <w:pPr>
        <w:pBdr>
          <w:top w:val="none" w:color="auto" w:sz="0" w:space="1"/>
          <w:bottom w:val="none" w:color="auto" w:sz="0" w:space="1"/>
          <w:right w:val="none" w:color="auto" w:sz="0" w:space="4"/>
        </w:pBdr>
        <w:topLinePunct/>
        <w:adjustRightInd w:val="0"/>
        <w:snapToGrid w:val="0"/>
        <w:spacing w:line="562" w:lineRule="exact"/>
        <w:jc w:val="center"/>
        <w:rPr>
          <w:rFonts w:ascii="方正小标宋简体" w:eastAsia="方正小标宋简体"/>
          <w:color w:val="000000" w:themeColor="text1"/>
          <w:spacing w:val="-4"/>
          <w:sz w:val="44"/>
          <w:szCs w:val="44"/>
          <w14:textFill>
            <w14:solidFill>
              <w14:schemeClr w14:val="tx1"/>
            </w14:solidFill>
          </w14:textFill>
        </w:rPr>
      </w:pPr>
      <w:r>
        <w:rPr>
          <w:rFonts w:hint="eastAsia" w:ascii="方正小标宋简体" w:eastAsia="方正小标宋简体"/>
          <w:color w:val="000000" w:themeColor="text1"/>
          <w:spacing w:val="-4"/>
          <w:sz w:val="44"/>
          <w:szCs w:val="44"/>
          <w14:textFill>
            <w14:solidFill>
              <w14:schemeClr w14:val="tx1"/>
            </w14:solidFill>
          </w14:textFill>
        </w:rPr>
        <w:t>编制报告</w:t>
      </w:r>
    </w:p>
    <w:p>
      <w:pPr>
        <w:pStyle w:val="12"/>
        <w:topLinePunct/>
        <w:spacing w:line="562" w:lineRule="exact"/>
        <w:ind w:left="0" w:leftChars="0" w:firstLine="616" w:firstLineChars="200"/>
        <w:rPr>
          <w:rStyle w:val="71"/>
          <w:rFonts w:eastAsia="仿宋_GB2312"/>
          <w:color w:val="000000" w:themeColor="text1"/>
          <w:spacing w:val="-4"/>
          <w:sz w:val="32"/>
          <w:szCs w:val="32"/>
          <w14:textFill>
            <w14:solidFill>
              <w14:schemeClr w14:val="tx1"/>
            </w14:solidFill>
          </w14:textFill>
        </w:rPr>
      </w:pPr>
    </w:p>
    <w:p>
      <w:pPr>
        <w:pStyle w:val="12"/>
        <w:topLinePunct/>
        <w:spacing w:line="562" w:lineRule="exact"/>
        <w:ind w:left="0" w:leftChars="0" w:firstLine="616" w:firstLineChars="200"/>
        <w:rPr>
          <w:color w:val="000000" w:themeColor="text1"/>
          <w14:textFill>
            <w14:solidFill>
              <w14:schemeClr w14:val="tx1"/>
            </w14:solidFill>
          </w14:textFill>
        </w:rPr>
      </w:pPr>
      <w:r>
        <w:rPr>
          <w:rStyle w:val="71"/>
          <w:rFonts w:hint="eastAsia" w:eastAsia="仿宋_GB2312"/>
          <w:color w:val="000000" w:themeColor="text1"/>
          <w:spacing w:val="-4"/>
          <w:sz w:val="32"/>
          <w:szCs w:val="32"/>
          <w14:textFill>
            <w14:solidFill>
              <w14:schemeClr w14:val="tx1"/>
            </w14:solidFill>
          </w14:textFill>
        </w:rPr>
        <w:t>按照“优先保在建，适度新开工，量财力而为，不新增债务”的原则，统筹年度投资计划，将全区各职能部门、街道办事处、区属国有企业2024年计划实施项目，多次汇总征求意见，会商研究，形成年度区政府基本建设投资项目计划报告。</w:t>
      </w:r>
    </w:p>
    <w:p>
      <w:pPr>
        <w:topLinePunct/>
        <w:spacing w:line="562" w:lineRule="exact"/>
        <w:ind w:firstLine="632" w:firstLineChars="200"/>
        <w:outlineLvl w:val="0"/>
        <w:rPr>
          <w:rFonts w:eastAsia="楷体_GB2312"/>
          <w:color w:val="000000" w:themeColor="text1"/>
          <w:sz w:val="32"/>
          <w:szCs w:val="32"/>
          <w14:textFill>
            <w14:solidFill>
              <w14:schemeClr w14:val="tx1"/>
            </w14:solidFill>
          </w14:textFill>
        </w:rPr>
      </w:pPr>
      <w:r>
        <w:rPr>
          <w:rFonts w:hint="eastAsia" w:eastAsia="黑体"/>
          <w:bCs/>
          <w:color w:val="000000" w:themeColor="text1"/>
          <w:sz w:val="32"/>
          <w:szCs w:val="32"/>
          <w14:textFill>
            <w14:solidFill>
              <w14:schemeClr w14:val="tx1"/>
            </w14:solidFill>
          </w14:textFill>
        </w:rPr>
        <w:t>一、</w:t>
      </w:r>
      <w:r>
        <w:rPr>
          <w:rFonts w:hint="eastAsia" w:eastAsia="黑体"/>
          <w:color w:val="000000" w:themeColor="text1"/>
          <w:sz w:val="32"/>
          <w:szCs w:val="32"/>
          <w14:textFill>
            <w14:solidFill>
              <w14:schemeClr w14:val="tx1"/>
            </w14:solidFill>
          </w14:textFill>
        </w:rPr>
        <w:t>2024年政府投资基本建设项目计划和储备</w:t>
      </w:r>
    </w:p>
    <w:p>
      <w:pPr>
        <w:pStyle w:val="82"/>
        <w:topLinePunct/>
        <w:spacing w:line="562" w:lineRule="exact"/>
        <w:ind w:firstLine="616" w:firstLineChars="200"/>
        <w:rPr>
          <w:rFonts w:eastAsia="仿宋_GB2312"/>
          <w:color w:val="000000" w:themeColor="text1"/>
          <w:sz w:val="32"/>
          <w:szCs w:val="32"/>
          <w14:textFill>
            <w14:solidFill>
              <w14:schemeClr w14:val="tx1"/>
            </w14:solidFill>
          </w14:textFill>
        </w:rPr>
      </w:pPr>
      <w:r>
        <w:rPr>
          <w:rStyle w:val="71"/>
          <w:rFonts w:hint="eastAsia" w:eastAsia="仿宋_GB2312"/>
          <w:color w:val="000000" w:themeColor="text1"/>
          <w:spacing w:val="-4"/>
          <w:sz w:val="32"/>
          <w:szCs w:val="32"/>
          <w14:textFill>
            <w14:solidFill>
              <w14:schemeClr w14:val="tx1"/>
            </w14:solidFill>
          </w14:textFill>
        </w:rPr>
        <w:t>汇总近三年来已完成立项、进行项目审查的项目全面梳理分析，并结合“半拉子工程、形象工程、面子工程”专项整治情况以及政府投资项目分类管理的相关规定，初步考虑将已有明确资金保障的</w:t>
      </w:r>
      <w:r>
        <w:rPr>
          <w:rStyle w:val="71"/>
          <w:rFonts w:hint="eastAsia" w:eastAsia="仿宋_GB2312"/>
          <w:color w:val="000000" w:themeColor="text1"/>
          <w:sz w:val="32"/>
          <w:szCs w:val="32"/>
          <w14:textFill>
            <w14:solidFill>
              <w14:schemeClr w14:val="tx1"/>
            </w14:solidFill>
          </w14:textFill>
        </w:rPr>
        <w:t>29项纳入2024年基本建设计划；将暂无资金保障的109项纳入</w:t>
      </w:r>
      <w:r>
        <w:rPr>
          <w:rStyle w:val="71"/>
          <w:rFonts w:hint="eastAsia" w:eastAsia="仿宋_GB2312"/>
          <w:color w:val="000000" w:themeColor="text1"/>
          <w:spacing w:val="-4"/>
          <w:sz w:val="32"/>
          <w:szCs w:val="32"/>
          <w14:textFill>
            <w14:solidFill>
              <w14:schemeClr w14:val="tx1"/>
            </w14:solidFill>
          </w14:textFill>
        </w:rPr>
        <w:t>2024年动态储备，后续</w:t>
      </w:r>
      <w:r>
        <w:rPr>
          <w:rFonts w:hint="eastAsia" w:eastAsia="仿宋_GB2312"/>
          <w:color w:val="000000" w:themeColor="text1"/>
          <w:sz w:val="32"/>
          <w:szCs w:val="32"/>
          <w14:textFill>
            <w14:solidFill>
              <w14:schemeClr w14:val="tx1"/>
            </w14:solidFill>
          </w14:textFill>
        </w:rPr>
        <w:t>视区级财政预算安排情况及争取资金情况推动。</w:t>
      </w:r>
    </w:p>
    <w:p>
      <w:pPr>
        <w:pStyle w:val="82"/>
        <w:topLinePunct/>
        <w:spacing w:line="562" w:lineRule="exact"/>
        <w:ind w:firstLine="632" w:firstLineChars="200"/>
        <w:rPr>
          <w:rFonts w:eastAsia="楷体_GB2312"/>
          <w:color w:val="000000" w:themeColor="text1"/>
          <w:sz w:val="32"/>
          <w:szCs w:val="32"/>
          <w14:textFill>
            <w14:solidFill>
              <w14:schemeClr w14:val="tx1"/>
            </w14:solidFill>
          </w14:textFill>
        </w:rPr>
      </w:pPr>
      <w:r>
        <w:rPr>
          <w:rFonts w:hint="eastAsia" w:eastAsia="楷体_GB2312"/>
          <w:color w:val="000000" w:themeColor="text1"/>
          <w:sz w:val="32"/>
          <w:szCs w:val="32"/>
          <w14:textFill>
            <w14:solidFill>
              <w14:schemeClr w14:val="tx1"/>
            </w14:solidFill>
          </w14:textFill>
        </w:rPr>
        <w:t>（一）2024年政府投资基本建设项目计划</w:t>
      </w:r>
    </w:p>
    <w:p>
      <w:pPr>
        <w:pStyle w:val="88"/>
        <w:pBdr>
          <w:top w:val="none" w:color="auto" w:sz="0" w:space="1"/>
          <w:left w:val="none" w:color="auto" w:sz="0" w:space="4"/>
          <w:bottom w:val="none" w:color="auto" w:sz="0" w:space="1"/>
          <w:right w:val="none" w:color="auto" w:sz="0" w:space="4"/>
        </w:pBdr>
        <w:topLinePunct/>
        <w:spacing w:line="562" w:lineRule="exact"/>
        <w:ind w:firstLine="632" w:firstLineChars="200"/>
        <w:rPr>
          <w:rStyle w:val="71"/>
          <w:rFonts w:ascii="Times New Roman" w:hAnsi="Times New Roman"/>
          <w:color w:val="000000" w:themeColor="text1"/>
          <w:spacing w:val="-4"/>
          <w:sz w:val="32"/>
          <w:szCs w:val="32"/>
          <w14:textFill>
            <w14:solidFill>
              <w14:schemeClr w14:val="tx1"/>
            </w14:solidFill>
          </w14:textFill>
        </w:rPr>
      </w:pPr>
      <w:r>
        <w:rPr>
          <w:rFonts w:hint="eastAsia" w:ascii="Times New Roman" w:hAnsi="Times New Roman"/>
          <w:color w:val="000000" w:themeColor="text1"/>
          <w:sz w:val="32"/>
          <w:szCs w:val="32"/>
          <w14:textFill>
            <w14:solidFill>
              <w14:schemeClr w14:val="tx1"/>
            </w14:solidFill>
          </w14:textFill>
        </w:rPr>
        <w:t>纳入2024年政府投资基本建设计划的项目共29</w:t>
      </w:r>
      <w:r>
        <w:rPr>
          <w:rStyle w:val="71"/>
          <w:rFonts w:hint="eastAsia" w:ascii="Times New Roman" w:hAnsi="Times New Roman"/>
          <w:color w:val="000000" w:themeColor="text1"/>
          <w:spacing w:val="-4"/>
          <w:sz w:val="32"/>
          <w:szCs w:val="32"/>
          <w14:textFill>
            <w14:solidFill>
              <w14:schemeClr w14:val="tx1"/>
            </w14:solidFill>
          </w14:textFill>
        </w:rPr>
        <w:t>项（2023年计划内结转12项，动态储备及计划外新增审批17项），计划总投资164.77亿元，2024年计划投资20.67亿元，其中续建19项，新开工10项。年度投资计划较2023年完成投资38.09亿元下降17.42亿元；与2020—2022年相比呈急剧下降趋势（2020—2022年分别完成36.77亿元、37.7亿元、102.12亿元）。</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57" w:type="dxa"/>
          <w:left w:w="57" w:type="dxa"/>
          <w:bottom w:w="57" w:type="dxa"/>
          <w:right w:w="57" w:type="dxa"/>
        </w:tblCellMar>
      </w:tblPr>
      <w:tblGrid>
        <w:gridCol w:w="2863"/>
        <w:gridCol w:w="739"/>
        <w:gridCol w:w="678"/>
        <w:gridCol w:w="641"/>
        <w:gridCol w:w="739"/>
        <w:gridCol w:w="641"/>
        <w:gridCol w:w="643"/>
        <w:gridCol w:w="643"/>
        <w:gridCol w:w="643"/>
        <w:gridCol w:w="6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40" w:hRule="atLeast"/>
          <w:tblHeader/>
          <w:jc w:val="center"/>
        </w:trPr>
        <w:tc>
          <w:tcPr>
            <w:tcW w:w="1612" w:type="pct"/>
            <w:vMerge w:val="restart"/>
            <w:tcBorders>
              <w:tl2br w:val="nil"/>
              <w:tr2bl w:val="nil"/>
            </w:tcBorders>
            <w:tcMar>
              <w:top w:w="15" w:type="dxa"/>
              <w:left w:w="15" w:type="dxa"/>
              <w:right w:w="15" w:type="dxa"/>
            </w:tcMar>
            <w:vAlign w:val="center"/>
          </w:tcPr>
          <w:p>
            <w:pPr>
              <w:widowControl/>
              <w:pBdr>
                <w:top w:val="none" w:color="auto" w:sz="0" w:space="1"/>
                <w:left w:val="none" w:color="auto" w:sz="0" w:space="4"/>
                <w:bottom w:val="none" w:color="auto" w:sz="0" w:space="1"/>
                <w:right w:val="none" w:color="auto" w:sz="0" w:space="4"/>
              </w:pBdr>
              <w:topLinePunct/>
              <w:spacing w:line="240" w:lineRule="exact"/>
              <w:jc w:val="center"/>
              <w:textAlignment w:val="center"/>
              <w:rPr>
                <w:rFonts w:eastAsia="黑体"/>
                <w:color w:val="000000" w:themeColor="text1"/>
                <w:sz w:val="24"/>
                <w14:textFill>
                  <w14:solidFill>
                    <w14:schemeClr w14:val="tx1"/>
                  </w14:solidFill>
                </w14:textFill>
              </w:rPr>
            </w:pPr>
            <w:r>
              <w:rPr>
                <w:rFonts w:hint="eastAsia" w:eastAsia="黑体"/>
                <w:color w:val="000000" w:themeColor="text1"/>
                <w:kern w:val="0"/>
                <w:sz w:val="24"/>
                <w14:textFill>
                  <w14:solidFill>
                    <w14:schemeClr w14:val="tx1"/>
                  </w14:solidFill>
                </w14:textFill>
              </w:rPr>
              <w:t>项目类别</w:t>
            </w:r>
          </w:p>
        </w:tc>
        <w:tc>
          <w:tcPr>
            <w:tcW w:w="416" w:type="pct"/>
            <w:vMerge w:val="restart"/>
            <w:tcBorders>
              <w:tl2br w:val="nil"/>
              <w:tr2bl w:val="nil"/>
            </w:tcBorders>
            <w:tcMar>
              <w:top w:w="15" w:type="dxa"/>
              <w:left w:w="15" w:type="dxa"/>
              <w:right w:w="15" w:type="dxa"/>
            </w:tcMar>
            <w:vAlign w:val="center"/>
          </w:tcPr>
          <w:p>
            <w:pPr>
              <w:widowControl/>
              <w:pBdr>
                <w:top w:val="none" w:color="auto" w:sz="0" w:space="1"/>
                <w:left w:val="none" w:color="auto" w:sz="0" w:space="4"/>
                <w:bottom w:val="none" w:color="auto" w:sz="0" w:space="1"/>
                <w:right w:val="none" w:color="auto" w:sz="0" w:space="4"/>
              </w:pBdr>
              <w:topLinePunct/>
              <w:spacing w:line="240" w:lineRule="exact"/>
              <w:jc w:val="center"/>
              <w:textAlignment w:val="center"/>
              <w:rPr>
                <w:rFonts w:eastAsia="黑体"/>
                <w:color w:val="000000" w:themeColor="text1"/>
                <w:w w:val="85"/>
                <w:kern w:val="0"/>
                <w:sz w:val="24"/>
                <w14:textFill>
                  <w14:solidFill>
                    <w14:schemeClr w14:val="tx1"/>
                  </w14:solidFill>
                </w14:textFill>
              </w:rPr>
            </w:pPr>
            <w:r>
              <w:rPr>
                <w:rFonts w:hint="eastAsia" w:eastAsia="黑体"/>
                <w:color w:val="000000" w:themeColor="text1"/>
                <w:w w:val="85"/>
                <w:kern w:val="0"/>
                <w:sz w:val="24"/>
                <w14:textFill>
                  <w14:solidFill>
                    <w14:schemeClr w14:val="tx1"/>
                  </w14:solidFill>
                </w14:textFill>
              </w:rPr>
              <w:t>项目</w:t>
            </w:r>
          </w:p>
          <w:p>
            <w:pPr>
              <w:widowControl/>
              <w:pBdr>
                <w:top w:val="none" w:color="auto" w:sz="0" w:space="1"/>
                <w:left w:val="none" w:color="auto" w:sz="0" w:space="4"/>
                <w:bottom w:val="none" w:color="auto" w:sz="0" w:space="1"/>
                <w:right w:val="none" w:color="auto" w:sz="0" w:space="4"/>
              </w:pBdr>
              <w:topLinePunct/>
              <w:spacing w:line="240" w:lineRule="exact"/>
              <w:jc w:val="center"/>
              <w:textAlignment w:val="center"/>
              <w:rPr>
                <w:rFonts w:eastAsia="黑体"/>
                <w:color w:val="000000" w:themeColor="text1"/>
                <w:w w:val="85"/>
                <w:kern w:val="0"/>
                <w:sz w:val="24"/>
                <w14:textFill>
                  <w14:solidFill>
                    <w14:schemeClr w14:val="tx1"/>
                  </w14:solidFill>
                </w14:textFill>
              </w:rPr>
            </w:pPr>
            <w:r>
              <w:rPr>
                <w:rFonts w:hint="eastAsia" w:eastAsia="黑体"/>
                <w:color w:val="000000" w:themeColor="text1"/>
                <w:w w:val="85"/>
                <w:kern w:val="0"/>
                <w:sz w:val="24"/>
                <w14:textFill>
                  <w14:solidFill>
                    <w14:schemeClr w14:val="tx1"/>
                  </w14:solidFill>
                </w14:textFill>
              </w:rPr>
              <w:t>数</w:t>
            </w:r>
          </w:p>
          <w:p>
            <w:pPr>
              <w:widowControl/>
              <w:pBdr>
                <w:top w:val="none" w:color="auto" w:sz="0" w:space="1"/>
                <w:left w:val="none" w:color="auto" w:sz="0" w:space="4"/>
                <w:bottom w:val="none" w:color="auto" w:sz="0" w:space="1"/>
                <w:right w:val="none" w:color="auto" w:sz="0" w:space="4"/>
              </w:pBdr>
              <w:topLinePunct/>
              <w:spacing w:line="240" w:lineRule="exact"/>
              <w:jc w:val="center"/>
              <w:textAlignment w:val="center"/>
              <w:rPr>
                <w:rFonts w:eastAsia="黑体"/>
                <w:color w:val="000000" w:themeColor="text1"/>
                <w:w w:val="85"/>
                <w:sz w:val="24"/>
                <w14:textFill>
                  <w14:solidFill>
                    <w14:schemeClr w14:val="tx1"/>
                  </w14:solidFill>
                </w14:textFill>
              </w:rPr>
            </w:pPr>
            <w:r>
              <w:rPr>
                <w:rFonts w:hint="eastAsia" w:eastAsia="黑体"/>
                <w:color w:val="000000" w:themeColor="text1"/>
                <w:w w:val="85"/>
                <w:kern w:val="0"/>
                <w:sz w:val="24"/>
                <w14:textFill>
                  <w14:solidFill>
                    <w14:schemeClr w14:val="tx1"/>
                  </w14:solidFill>
                </w14:textFill>
              </w:rPr>
              <w:t>（个）</w:t>
            </w:r>
          </w:p>
        </w:tc>
        <w:tc>
          <w:tcPr>
            <w:tcW w:w="382" w:type="pct"/>
            <w:vMerge w:val="restart"/>
            <w:tcBorders>
              <w:tl2br w:val="nil"/>
              <w:tr2bl w:val="nil"/>
            </w:tcBorders>
            <w:tcMar>
              <w:top w:w="15" w:type="dxa"/>
              <w:left w:w="15" w:type="dxa"/>
              <w:right w:w="15" w:type="dxa"/>
            </w:tcMar>
            <w:vAlign w:val="center"/>
          </w:tcPr>
          <w:p>
            <w:pPr>
              <w:widowControl/>
              <w:pBdr>
                <w:top w:val="none" w:color="auto" w:sz="0" w:space="1"/>
                <w:left w:val="none" w:color="auto" w:sz="0" w:space="4"/>
                <w:bottom w:val="none" w:color="auto" w:sz="0" w:space="1"/>
                <w:right w:val="none" w:color="auto" w:sz="0" w:space="4"/>
              </w:pBdr>
              <w:topLinePunct/>
              <w:spacing w:line="240" w:lineRule="exact"/>
              <w:jc w:val="center"/>
              <w:textAlignment w:val="center"/>
              <w:rPr>
                <w:rFonts w:eastAsia="黑体"/>
                <w:color w:val="000000" w:themeColor="text1"/>
                <w:w w:val="85"/>
                <w:sz w:val="24"/>
                <w14:textFill>
                  <w14:solidFill>
                    <w14:schemeClr w14:val="tx1"/>
                  </w14:solidFill>
                </w14:textFill>
              </w:rPr>
            </w:pPr>
            <w:r>
              <w:rPr>
                <w:rFonts w:hint="eastAsia" w:eastAsia="黑体"/>
                <w:color w:val="000000" w:themeColor="text1"/>
                <w:w w:val="85"/>
                <w:kern w:val="0"/>
                <w:sz w:val="24"/>
                <w14:textFill>
                  <w14:solidFill>
                    <w14:schemeClr w14:val="tx1"/>
                  </w14:solidFill>
                </w14:textFill>
              </w:rPr>
              <w:t>计划总投资</w:t>
            </w:r>
            <w:r>
              <w:rPr>
                <w:rFonts w:hint="eastAsia" w:eastAsia="黑体"/>
                <w:color w:val="000000" w:themeColor="text1"/>
                <w:spacing w:val="-14"/>
                <w:w w:val="85"/>
                <w:kern w:val="0"/>
                <w:sz w:val="24"/>
                <w14:textFill>
                  <w14:solidFill>
                    <w14:schemeClr w14:val="tx1"/>
                  </w14:solidFill>
                </w14:textFill>
              </w:rPr>
              <w:t>（亿元）</w:t>
            </w:r>
          </w:p>
        </w:tc>
        <w:tc>
          <w:tcPr>
            <w:tcW w:w="361" w:type="pct"/>
            <w:vMerge w:val="restart"/>
            <w:tcBorders>
              <w:tl2br w:val="nil"/>
              <w:tr2bl w:val="nil"/>
            </w:tcBorders>
            <w:tcMar>
              <w:top w:w="15" w:type="dxa"/>
              <w:left w:w="15" w:type="dxa"/>
              <w:right w:w="15" w:type="dxa"/>
            </w:tcMar>
            <w:vAlign w:val="center"/>
          </w:tcPr>
          <w:p>
            <w:pPr>
              <w:widowControl/>
              <w:pBdr>
                <w:top w:val="none" w:color="auto" w:sz="0" w:space="1"/>
                <w:left w:val="none" w:color="auto" w:sz="0" w:space="4"/>
                <w:bottom w:val="none" w:color="auto" w:sz="0" w:space="1"/>
                <w:right w:val="none" w:color="auto" w:sz="0" w:space="4"/>
              </w:pBdr>
              <w:topLinePunct/>
              <w:spacing w:line="240" w:lineRule="exact"/>
              <w:jc w:val="center"/>
              <w:textAlignment w:val="center"/>
              <w:rPr>
                <w:rFonts w:eastAsia="黑体"/>
                <w:color w:val="000000" w:themeColor="text1"/>
                <w:w w:val="85"/>
                <w:kern w:val="0"/>
                <w:sz w:val="24"/>
                <w14:textFill>
                  <w14:solidFill>
                    <w14:schemeClr w14:val="tx1"/>
                  </w14:solidFill>
                </w14:textFill>
              </w:rPr>
            </w:pPr>
            <w:r>
              <w:rPr>
                <w:rFonts w:hint="eastAsia"/>
                <w:color w:val="000000" w:themeColor="text1"/>
                <w:w w:val="85"/>
                <w:kern w:val="0"/>
                <w:sz w:val="24"/>
                <w14:textFill>
                  <w14:solidFill>
                    <w14:schemeClr w14:val="tx1"/>
                  </w14:solidFill>
                </w14:textFill>
              </w:rPr>
              <w:t>2024</w:t>
            </w:r>
            <w:r>
              <w:rPr>
                <w:rFonts w:hint="eastAsia" w:eastAsia="黑体"/>
                <w:color w:val="000000" w:themeColor="text1"/>
                <w:w w:val="85"/>
                <w:kern w:val="0"/>
                <w:sz w:val="24"/>
                <w14:textFill>
                  <w14:solidFill>
                    <w14:schemeClr w14:val="tx1"/>
                  </w14:solidFill>
                </w14:textFill>
              </w:rPr>
              <w:t>年计划投资</w:t>
            </w:r>
          </w:p>
          <w:p>
            <w:pPr>
              <w:widowControl/>
              <w:pBdr>
                <w:top w:val="none" w:color="auto" w:sz="0" w:space="1"/>
                <w:left w:val="none" w:color="auto" w:sz="0" w:space="4"/>
                <w:bottom w:val="none" w:color="auto" w:sz="0" w:space="1"/>
                <w:right w:val="none" w:color="auto" w:sz="0" w:space="4"/>
              </w:pBdr>
              <w:topLinePunct/>
              <w:spacing w:line="240" w:lineRule="exact"/>
              <w:jc w:val="center"/>
              <w:textAlignment w:val="center"/>
              <w:rPr>
                <w:color w:val="000000" w:themeColor="text1"/>
                <w:w w:val="85"/>
                <w:sz w:val="24"/>
                <w14:textFill>
                  <w14:solidFill>
                    <w14:schemeClr w14:val="tx1"/>
                  </w14:solidFill>
                </w14:textFill>
              </w:rPr>
            </w:pPr>
            <w:r>
              <w:rPr>
                <w:rFonts w:hint="eastAsia" w:eastAsia="黑体"/>
                <w:color w:val="000000" w:themeColor="text1"/>
                <w:spacing w:val="-14"/>
                <w:w w:val="85"/>
                <w:kern w:val="0"/>
                <w:sz w:val="24"/>
                <w14:textFill>
                  <w14:solidFill>
                    <w14:schemeClr w14:val="tx1"/>
                  </w14:solidFill>
                </w14:textFill>
              </w:rPr>
              <w:t>（亿元）</w:t>
            </w:r>
          </w:p>
        </w:tc>
        <w:tc>
          <w:tcPr>
            <w:tcW w:w="1139" w:type="pct"/>
            <w:gridSpan w:val="3"/>
            <w:tcBorders>
              <w:tl2br w:val="nil"/>
              <w:tr2bl w:val="nil"/>
            </w:tcBorders>
            <w:tcMar>
              <w:top w:w="15" w:type="dxa"/>
              <w:left w:w="15" w:type="dxa"/>
              <w:right w:w="15" w:type="dxa"/>
            </w:tcMar>
            <w:vAlign w:val="center"/>
          </w:tcPr>
          <w:p>
            <w:pPr>
              <w:widowControl/>
              <w:pBdr>
                <w:top w:val="none" w:color="auto" w:sz="0" w:space="1"/>
                <w:left w:val="none" w:color="auto" w:sz="0" w:space="4"/>
                <w:bottom w:val="none" w:color="auto" w:sz="0" w:space="1"/>
                <w:right w:val="none" w:color="auto" w:sz="0" w:space="4"/>
              </w:pBdr>
              <w:topLinePunct/>
              <w:spacing w:line="240" w:lineRule="exact"/>
              <w:jc w:val="center"/>
              <w:textAlignment w:val="center"/>
              <w:rPr>
                <w:rFonts w:eastAsia="黑体"/>
                <w:color w:val="000000" w:themeColor="text1"/>
                <w:w w:val="85"/>
                <w:kern w:val="0"/>
                <w:sz w:val="24"/>
                <w14:textFill>
                  <w14:solidFill>
                    <w14:schemeClr w14:val="tx1"/>
                  </w14:solidFill>
                </w14:textFill>
              </w:rPr>
            </w:pPr>
            <w:r>
              <w:rPr>
                <w:rFonts w:hint="eastAsia" w:eastAsia="黑体"/>
                <w:color w:val="000000" w:themeColor="text1"/>
                <w:w w:val="85"/>
                <w:kern w:val="0"/>
                <w:sz w:val="24"/>
                <w14:textFill>
                  <w14:solidFill>
                    <w14:schemeClr w14:val="tx1"/>
                  </w14:solidFill>
                </w14:textFill>
              </w:rPr>
              <w:t>续建</w:t>
            </w:r>
          </w:p>
        </w:tc>
        <w:tc>
          <w:tcPr>
            <w:tcW w:w="1087" w:type="pct"/>
            <w:gridSpan w:val="3"/>
            <w:tcBorders>
              <w:tl2br w:val="nil"/>
              <w:tr2bl w:val="nil"/>
            </w:tcBorders>
            <w:tcMar>
              <w:top w:w="15" w:type="dxa"/>
              <w:left w:w="15" w:type="dxa"/>
              <w:right w:w="15" w:type="dxa"/>
            </w:tcMar>
            <w:vAlign w:val="center"/>
          </w:tcPr>
          <w:p>
            <w:pPr>
              <w:widowControl/>
              <w:pBdr>
                <w:top w:val="none" w:color="auto" w:sz="0" w:space="1"/>
                <w:left w:val="none" w:color="auto" w:sz="0" w:space="4"/>
                <w:bottom w:val="none" w:color="auto" w:sz="0" w:space="1"/>
                <w:right w:val="none" w:color="auto" w:sz="0" w:space="4"/>
              </w:pBdr>
              <w:topLinePunct/>
              <w:spacing w:line="240" w:lineRule="exact"/>
              <w:jc w:val="center"/>
              <w:textAlignment w:val="center"/>
              <w:rPr>
                <w:rFonts w:eastAsia="黑体"/>
                <w:color w:val="000000" w:themeColor="text1"/>
                <w:w w:val="85"/>
                <w:kern w:val="0"/>
                <w:sz w:val="24"/>
                <w14:textFill>
                  <w14:solidFill>
                    <w14:schemeClr w14:val="tx1"/>
                  </w14:solidFill>
                </w14:textFill>
              </w:rPr>
            </w:pPr>
            <w:r>
              <w:rPr>
                <w:rFonts w:hint="eastAsia" w:eastAsia="黑体"/>
                <w:color w:val="000000" w:themeColor="text1"/>
                <w:w w:val="85"/>
                <w:kern w:val="0"/>
                <w:sz w:val="24"/>
                <w14:textFill>
                  <w14:solidFill>
                    <w14:schemeClr w14:val="tx1"/>
                  </w14:solidFill>
                </w14:textFill>
              </w:rPr>
              <w:t>新开工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40" w:hRule="atLeast"/>
          <w:tblHeader/>
          <w:jc w:val="center"/>
        </w:trPr>
        <w:tc>
          <w:tcPr>
            <w:tcW w:w="1612" w:type="pct"/>
            <w:vMerge w:val="continue"/>
            <w:tcBorders>
              <w:tl2br w:val="nil"/>
              <w:tr2bl w:val="nil"/>
            </w:tcBorders>
            <w:tcMar>
              <w:top w:w="15" w:type="dxa"/>
              <w:left w:w="15" w:type="dxa"/>
              <w:right w:w="15" w:type="dxa"/>
            </w:tcMar>
            <w:vAlign w:val="center"/>
          </w:tcPr>
          <w:p>
            <w:pPr>
              <w:widowControl/>
              <w:pBdr>
                <w:top w:val="none" w:color="auto" w:sz="0" w:space="1"/>
                <w:left w:val="none" w:color="auto" w:sz="0" w:space="4"/>
                <w:bottom w:val="none" w:color="auto" w:sz="0" w:space="1"/>
                <w:right w:val="none" w:color="auto" w:sz="0" w:space="4"/>
              </w:pBdr>
              <w:topLinePunct/>
              <w:spacing w:line="240" w:lineRule="exact"/>
              <w:jc w:val="center"/>
              <w:textAlignment w:val="center"/>
              <w:rPr>
                <w:rFonts w:eastAsia="黑体"/>
                <w:color w:val="000000" w:themeColor="text1"/>
                <w:kern w:val="0"/>
                <w:sz w:val="24"/>
                <w14:textFill>
                  <w14:solidFill>
                    <w14:schemeClr w14:val="tx1"/>
                  </w14:solidFill>
                </w14:textFill>
              </w:rPr>
            </w:pPr>
          </w:p>
        </w:tc>
        <w:tc>
          <w:tcPr>
            <w:tcW w:w="416" w:type="pct"/>
            <w:vMerge w:val="continue"/>
            <w:tcBorders>
              <w:tl2br w:val="nil"/>
              <w:tr2bl w:val="nil"/>
            </w:tcBorders>
            <w:tcMar>
              <w:top w:w="15" w:type="dxa"/>
              <w:left w:w="15" w:type="dxa"/>
              <w:right w:w="15" w:type="dxa"/>
            </w:tcMar>
            <w:vAlign w:val="center"/>
          </w:tcPr>
          <w:p>
            <w:pPr>
              <w:widowControl/>
              <w:pBdr>
                <w:top w:val="none" w:color="auto" w:sz="0" w:space="1"/>
                <w:left w:val="none" w:color="auto" w:sz="0" w:space="4"/>
                <w:bottom w:val="none" w:color="auto" w:sz="0" w:space="1"/>
                <w:right w:val="none" w:color="auto" w:sz="0" w:space="4"/>
              </w:pBdr>
              <w:topLinePunct/>
              <w:spacing w:line="240" w:lineRule="exact"/>
              <w:textAlignment w:val="center"/>
              <w:rPr>
                <w:rFonts w:eastAsia="黑体"/>
                <w:color w:val="000000" w:themeColor="text1"/>
                <w:w w:val="85"/>
                <w:kern w:val="0"/>
                <w:sz w:val="24"/>
                <w14:textFill>
                  <w14:solidFill>
                    <w14:schemeClr w14:val="tx1"/>
                  </w14:solidFill>
                </w14:textFill>
              </w:rPr>
            </w:pPr>
          </w:p>
        </w:tc>
        <w:tc>
          <w:tcPr>
            <w:tcW w:w="382" w:type="pct"/>
            <w:vMerge w:val="continue"/>
            <w:tcBorders>
              <w:tl2br w:val="nil"/>
              <w:tr2bl w:val="nil"/>
            </w:tcBorders>
            <w:tcMar>
              <w:top w:w="15" w:type="dxa"/>
              <w:left w:w="15" w:type="dxa"/>
              <w:right w:w="15" w:type="dxa"/>
            </w:tcMar>
            <w:vAlign w:val="center"/>
          </w:tcPr>
          <w:p>
            <w:pPr>
              <w:widowControl/>
              <w:pBdr>
                <w:top w:val="none" w:color="auto" w:sz="0" w:space="1"/>
                <w:left w:val="none" w:color="auto" w:sz="0" w:space="4"/>
                <w:bottom w:val="none" w:color="auto" w:sz="0" w:space="1"/>
                <w:right w:val="none" w:color="auto" w:sz="0" w:space="4"/>
              </w:pBdr>
              <w:topLinePunct/>
              <w:spacing w:line="240" w:lineRule="exact"/>
              <w:textAlignment w:val="center"/>
              <w:rPr>
                <w:rFonts w:eastAsia="黑体"/>
                <w:color w:val="000000" w:themeColor="text1"/>
                <w:w w:val="85"/>
                <w:kern w:val="0"/>
                <w:sz w:val="24"/>
                <w14:textFill>
                  <w14:solidFill>
                    <w14:schemeClr w14:val="tx1"/>
                  </w14:solidFill>
                </w14:textFill>
              </w:rPr>
            </w:pPr>
          </w:p>
        </w:tc>
        <w:tc>
          <w:tcPr>
            <w:tcW w:w="361" w:type="pct"/>
            <w:vMerge w:val="continue"/>
            <w:tcBorders>
              <w:tl2br w:val="nil"/>
              <w:tr2bl w:val="nil"/>
            </w:tcBorders>
            <w:tcMar>
              <w:top w:w="15" w:type="dxa"/>
              <w:left w:w="15" w:type="dxa"/>
              <w:right w:w="15" w:type="dxa"/>
            </w:tcMar>
            <w:vAlign w:val="center"/>
          </w:tcPr>
          <w:p>
            <w:pPr>
              <w:widowControl/>
              <w:pBdr>
                <w:top w:val="none" w:color="auto" w:sz="0" w:space="1"/>
                <w:left w:val="none" w:color="auto" w:sz="0" w:space="4"/>
                <w:bottom w:val="none" w:color="auto" w:sz="0" w:space="1"/>
                <w:right w:val="none" w:color="auto" w:sz="0" w:space="4"/>
              </w:pBdr>
              <w:topLinePunct/>
              <w:spacing w:line="240" w:lineRule="exact"/>
              <w:textAlignment w:val="center"/>
              <w:rPr>
                <w:rFonts w:eastAsia="黑体"/>
                <w:color w:val="000000" w:themeColor="text1"/>
                <w:w w:val="85"/>
                <w:kern w:val="0"/>
                <w:sz w:val="24"/>
                <w14:textFill>
                  <w14:solidFill>
                    <w14:schemeClr w14:val="tx1"/>
                  </w14:solidFill>
                </w14:textFill>
              </w:rPr>
            </w:pPr>
          </w:p>
        </w:tc>
        <w:tc>
          <w:tcPr>
            <w:tcW w:w="416" w:type="pct"/>
            <w:tcBorders>
              <w:tl2br w:val="nil"/>
              <w:tr2bl w:val="nil"/>
            </w:tcBorders>
            <w:tcMar>
              <w:top w:w="15" w:type="dxa"/>
              <w:left w:w="15" w:type="dxa"/>
              <w:right w:w="15" w:type="dxa"/>
            </w:tcMar>
            <w:vAlign w:val="center"/>
          </w:tcPr>
          <w:p>
            <w:pPr>
              <w:widowControl/>
              <w:pBdr>
                <w:top w:val="none" w:color="auto" w:sz="0" w:space="1"/>
                <w:left w:val="none" w:color="auto" w:sz="0" w:space="4"/>
                <w:bottom w:val="none" w:color="auto" w:sz="0" w:space="1"/>
                <w:right w:val="none" w:color="auto" w:sz="0" w:space="4"/>
              </w:pBdr>
              <w:topLinePunct/>
              <w:spacing w:line="240" w:lineRule="exact"/>
              <w:jc w:val="center"/>
              <w:textAlignment w:val="center"/>
              <w:rPr>
                <w:rFonts w:eastAsia="黑体"/>
                <w:color w:val="000000" w:themeColor="text1"/>
                <w:w w:val="85"/>
                <w:kern w:val="0"/>
                <w:sz w:val="24"/>
                <w14:textFill>
                  <w14:solidFill>
                    <w14:schemeClr w14:val="tx1"/>
                  </w14:solidFill>
                </w14:textFill>
              </w:rPr>
            </w:pPr>
            <w:r>
              <w:rPr>
                <w:rFonts w:hint="eastAsia" w:eastAsia="黑体"/>
                <w:color w:val="000000" w:themeColor="text1"/>
                <w:w w:val="85"/>
                <w:kern w:val="0"/>
                <w:sz w:val="24"/>
                <w14:textFill>
                  <w14:solidFill>
                    <w14:schemeClr w14:val="tx1"/>
                  </w14:solidFill>
                </w14:textFill>
              </w:rPr>
              <w:t>项目数（个）</w:t>
            </w:r>
          </w:p>
        </w:tc>
        <w:tc>
          <w:tcPr>
            <w:tcW w:w="361" w:type="pct"/>
            <w:tcBorders>
              <w:tl2br w:val="nil"/>
              <w:tr2bl w:val="nil"/>
            </w:tcBorders>
            <w:tcMar>
              <w:top w:w="15" w:type="dxa"/>
              <w:left w:w="15" w:type="dxa"/>
              <w:right w:w="15" w:type="dxa"/>
            </w:tcMar>
            <w:vAlign w:val="center"/>
          </w:tcPr>
          <w:p>
            <w:pPr>
              <w:widowControl/>
              <w:pBdr>
                <w:top w:val="none" w:color="auto" w:sz="0" w:space="1"/>
                <w:left w:val="none" w:color="auto" w:sz="0" w:space="4"/>
                <w:bottom w:val="none" w:color="auto" w:sz="0" w:space="1"/>
                <w:right w:val="none" w:color="auto" w:sz="0" w:space="4"/>
              </w:pBdr>
              <w:topLinePunct/>
              <w:spacing w:line="240" w:lineRule="exact"/>
              <w:jc w:val="center"/>
              <w:textAlignment w:val="center"/>
              <w:rPr>
                <w:rFonts w:eastAsia="黑体"/>
                <w:color w:val="000000" w:themeColor="text1"/>
                <w:w w:val="85"/>
                <w:kern w:val="0"/>
                <w:sz w:val="24"/>
                <w14:textFill>
                  <w14:solidFill>
                    <w14:schemeClr w14:val="tx1"/>
                  </w14:solidFill>
                </w14:textFill>
              </w:rPr>
            </w:pPr>
            <w:r>
              <w:rPr>
                <w:rFonts w:hint="eastAsia" w:eastAsia="黑体"/>
                <w:color w:val="000000" w:themeColor="text1"/>
                <w:w w:val="85"/>
                <w:kern w:val="0"/>
                <w:sz w:val="24"/>
                <w14:textFill>
                  <w14:solidFill>
                    <w14:schemeClr w14:val="tx1"/>
                  </w14:solidFill>
                </w14:textFill>
              </w:rPr>
              <w:t>计划总投资</w:t>
            </w:r>
            <w:r>
              <w:rPr>
                <w:rFonts w:hint="eastAsia" w:eastAsia="黑体"/>
                <w:color w:val="000000" w:themeColor="text1"/>
                <w:spacing w:val="-14"/>
                <w:w w:val="85"/>
                <w:kern w:val="0"/>
                <w:sz w:val="24"/>
                <w14:textFill>
                  <w14:solidFill>
                    <w14:schemeClr w14:val="tx1"/>
                  </w14:solidFill>
                </w14:textFill>
              </w:rPr>
              <w:t>（亿元）</w:t>
            </w:r>
          </w:p>
        </w:tc>
        <w:tc>
          <w:tcPr>
            <w:tcW w:w="362" w:type="pct"/>
            <w:tcBorders>
              <w:tl2br w:val="nil"/>
              <w:tr2bl w:val="nil"/>
            </w:tcBorders>
            <w:tcMar>
              <w:top w:w="15" w:type="dxa"/>
              <w:left w:w="15" w:type="dxa"/>
              <w:right w:w="15" w:type="dxa"/>
            </w:tcMar>
            <w:vAlign w:val="center"/>
          </w:tcPr>
          <w:p>
            <w:pPr>
              <w:widowControl/>
              <w:pBdr>
                <w:top w:val="none" w:color="auto" w:sz="0" w:space="1"/>
                <w:left w:val="none" w:color="auto" w:sz="0" w:space="4"/>
                <w:bottom w:val="none" w:color="auto" w:sz="0" w:space="1"/>
                <w:right w:val="none" w:color="auto" w:sz="0" w:space="4"/>
              </w:pBdr>
              <w:topLinePunct/>
              <w:spacing w:line="240" w:lineRule="exact"/>
              <w:jc w:val="center"/>
              <w:textAlignment w:val="center"/>
              <w:rPr>
                <w:rFonts w:eastAsia="黑体"/>
                <w:color w:val="000000" w:themeColor="text1"/>
                <w:w w:val="85"/>
                <w:kern w:val="0"/>
                <w:sz w:val="24"/>
                <w14:textFill>
                  <w14:solidFill>
                    <w14:schemeClr w14:val="tx1"/>
                  </w14:solidFill>
                </w14:textFill>
              </w:rPr>
            </w:pPr>
            <w:r>
              <w:rPr>
                <w:rFonts w:hint="eastAsia"/>
                <w:color w:val="000000" w:themeColor="text1"/>
                <w:w w:val="85"/>
                <w:kern w:val="0"/>
                <w:sz w:val="24"/>
                <w14:textFill>
                  <w14:solidFill>
                    <w14:schemeClr w14:val="tx1"/>
                  </w14:solidFill>
                </w14:textFill>
              </w:rPr>
              <w:t>2024</w:t>
            </w:r>
            <w:r>
              <w:rPr>
                <w:rFonts w:hint="eastAsia" w:eastAsia="黑体"/>
                <w:color w:val="000000" w:themeColor="text1"/>
                <w:w w:val="85"/>
                <w:kern w:val="0"/>
                <w:sz w:val="24"/>
                <w14:textFill>
                  <w14:solidFill>
                    <w14:schemeClr w14:val="tx1"/>
                  </w14:solidFill>
                </w14:textFill>
              </w:rPr>
              <w:t>年计划投资</w:t>
            </w:r>
          </w:p>
          <w:p>
            <w:pPr>
              <w:widowControl/>
              <w:pBdr>
                <w:top w:val="none" w:color="auto" w:sz="0" w:space="1"/>
                <w:left w:val="none" w:color="auto" w:sz="0" w:space="4"/>
                <w:bottom w:val="none" w:color="auto" w:sz="0" w:space="1"/>
                <w:right w:val="none" w:color="auto" w:sz="0" w:space="4"/>
              </w:pBdr>
              <w:topLinePunct/>
              <w:spacing w:line="240" w:lineRule="exact"/>
              <w:textAlignment w:val="center"/>
              <w:rPr>
                <w:rFonts w:eastAsia="黑体"/>
                <w:color w:val="000000" w:themeColor="text1"/>
                <w:w w:val="85"/>
                <w:kern w:val="0"/>
                <w:sz w:val="24"/>
                <w14:textFill>
                  <w14:solidFill>
                    <w14:schemeClr w14:val="tx1"/>
                  </w14:solidFill>
                </w14:textFill>
              </w:rPr>
            </w:pPr>
            <w:r>
              <w:rPr>
                <w:rFonts w:hint="eastAsia" w:eastAsia="黑体"/>
                <w:color w:val="000000" w:themeColor="text1"/>
                <w:w w:val="85"/>
                <w:kern w:val="0"/>
                <w:sz w:val="24"/>
                <w14:textFill>
                  <w14:solidFill>
                    <w14:schemeClr w14:val="tx1"/>
                  </w14:solidFill>
                </w14:textFill>
              </w:rPr>
              <w:t>（亿元）</w:t>
            </w:r>
          </w:p>
        </w:tc>
        <w:tc>
          <w:tcPr>
            <w:tcW w:w="362" w:type="pct"/>
            <w:tcBorders>
              <w:tl2br w:val="nil"/>
              <w:tr2bl w:val="nil"/>
            </w:tcBorders>
            <w:tcMar>
              <w:top w:w="15" w:type="dxa"/>
              <w:left w:w="15" w:type="dxa"/>
              <w:right w:w="15" w:type="dxa"/>
            </w:tcMar>
            <w:vAlign w:val="center"/>
          </w:tcPr>
          <w:p>
            <w:pPr>
              <w:widowControl/>
              <w:pBdr>
                <w:top w:val="none" w:color="auto" w:sz="0" w:space="1"/>
                <w:left w:val="none" w:color="auto" w:sz="0" w:space="4"/>
                <w:bottom w:val="none" w:color="auto" w:sz="0" w:space="1"/>
                <w:right w:val="none" w:color="auto" w:sz="0" w:space="4"/>
              </w:pBdr>
              <w:topLinePunct/>
              <w:spacing w:line="240" w:lineRule="exact"/>
              <w:jc w:val="center"/>
              <w:textAlignment w:val="center"/>
              <w:rPr>
                <w:rFonts w:eastAsia="黑体"/>
                <w:color w:val="000000" w:themeColor="text1"/>
                <w:w w:val="85"/>
                <w:kern w:val="0"/>
                <w:sz w:val="24"/>
                <w14:textFill>
                  <w14:solidFill>
                    <w14:schemeClr w14:val="tx1"/>
                  </w14:solidFill>
                </w14:textFill>
              </w:rPr>
            </w:pPr>
            <w:r>
              <w:rPr>
                <w:rFonts w:hint="eastAsia" w:eastAsia="黑体"/>
                <w:color w:val="000000" w:themeColor="text1"/>
                <w:w w:val="85"/>
                <w:kern w:val="0"/>
                <w:sz w:val="24"/>
                <w14:textFill>
                  <w14:solidFill>
                    <w14:schemeClr w14:val="tx1"/>
                  </w14:solidFill>
                </w14:textFill>
              </w:rPr>
              <w:t>项目数（个）</w:t>
            </w:r>
          </w:p>
        </w:tc>
        <w:tc>
          <w:tcPr>
            <w:tcW w:w="362" w:type="pct"/>
            <w:tcBorders>
              <w:tl2br w:val="nil"/>
              <w:tr2bl w:val="nil"/>
            </w:tcBorders>
            <w:tcMar>
              <w:top w:w="15" w:type="dxa"/>
              <w:left w:w="15" w:type="dxa"/>
              <w:right w:w="15" w:type="dxa"/>
            </w:tcMar>
            <w:vAlign w:val="center"/>
          </w:tcPr>
          <w:p>
            <w:pPr>
              <w:widowControl/>
              <w:pBdr>
                <w:top w:val="none" w:color="auto" w:sz="0" w:space="1"/>
                <w:left w:val="none" w:color="auto" w:sz="0" w:space="4"/>
                <w:bottom w:val="none" w:color="auto" w:sz="0" w:space="1"/>
                <w:right w:val="none" w:color="auto" w:sz="0" w:space="4"/>
              </w:pBdr>
              <w:topLinePunct/>
              <w:spacing w:line="240" w:lineRule="exact"/>
              <w:jc w:val="center"/>
              <w:textAlignment w:val="center"/>
              <w:rPr>
                <w:rFonts w:eastAsia="黑体"/>
                <w:color w:val="000000" w:themeColor="text1"/>
                <w:w w:val="85"/>
                <w:kern w:val="0"/>
                <w:sz w:val="24"/>
                <w14:textFill>
                  <w14:solidFill>
                    <w14:schemeClr w14:val="tx1"/>
                  </w14:solidFill>
                </w14:textFill>
              </w:rPr>
            </w:pPr>
            <w:r>
              <w:rPr>
                <w:rFonts w:hint="eastAsia" w:eastAsia="黑体"/>
                <w:color w:val="000000" w:themeColor="text1"/>
                <w:w w:val="85"/>
                <w:kern w:val="0"/>
                <w:sz w:val="24"/>
                <w14:textFill>
                  <w14:solidFill>
                    <w14:schemeClr w14:val="tx1"/>
                  </w14:solidFill>
                </w14:textFill>
              </w:rPr>
              <w:t>计划总投资</w:t>
            </w:r>
            <w:r>
              <w:rPr>
                <w:rFonts w:hint="eastAsia" w:eastAsia="黑体"/>
                <w:color w:val="000000" w:themeColor="text1"/>
                <w:spacing w:val="-14"/>
                <w:w w:val="85"/>
                <w:kern w:val="0"/>
                <w:sz w:val="24"/>
                <w14:textFill>
                  <w14:solidFill>
                    <w14:schemeClr w14:val="tx1"/>
                  </w14:solidFill>
                </w14:textFill>
              </w:rPr>
              <w:t>（亿元）</w:t>
            </w:r>
          </w:p>
        </w:tc>
        <w:tc>
          <w:tcPr>
            <w:tcW w:w="363" w:type="pct"/>
            <w:tcBorders>
              <w:tl2br w:val="nil"/>
              <w:tr2bl w:val="nil"/>
            </w:tcBorders>
            <w:tcMar>
              <w:top w:w="15" w:type="dxa"/>
              <w:left w:w="15" w:type="dxa"/>
              <w:right w:w="15" w:type="dxa"/>
            </w:tcMar>
            <w:vAlign w:val="center"/>
          </w:tcPr>
          <w:p>
            <w:pPr>
              <w:widowControl/>
              <w:pBdr>
                <w:top w:val="none" w:color="auto" w:sz="0" w:space="1"/>
                <w:left w:val="none" w:color="auto" w:sz="0" w:space="4"/>
                <w:bottom w:val="none" w:color="auto" w:sz="0" w:space="1"/>
                <w:right w:val="none" w:color="auto" w:sz="0" w:space="4"/>
              </w:pBdr>
              <w:topLinePunct/>
              <w:spacing w:line="240" w:lineRule="exact"/>
              <w:jc w:val="center"/>
              <w:textAlignment w:val="center"/>
              <w:rPr>
                <w:rFonts w:eastAsia="黑体"/>
                <w:color w:val="000000" w:themeColor="text1"/>
                <w:w w:val="85"/>
                <w:kern w:val="0"/>
                <w:sz w:val="24"/>
                <w14:textFill>
                  <w14:solidFill>
                    <w14:schemeClr w14:val="tx1"/>
                  </w14:solidFill>
                </w14:textFill>
              </w:rPr>
            </w:pPr>
            <w:r>
              <w:rPr>
                <w:rFonts w:hint="eastAsia"/>
                <w:color w:val="000000" w:themeColor="text1"/>
                <w:w w:val="85"/>
                <w:kern w:val="0"/>
                <w:sz w:val="24"/>
                <w14:textFill>
                  <w14:solidFill>
                    <w14:schemeClr w14:val="tx1"/>
                  </w14:solidFill>
                </w14:textFill>
              </w:rPr>
              <w:t>2024</w:t>
            </w:r>
            <w:r>
              <w:rPr>
                <w:rFonts w:hint="eastAsia" w:eastAsia="黑体"/>
                <w:color w:val="000000" w:themeColor="text1"/>
                <w:w w:val="85"/>
                <w:kern w:val="0"/>
                <w:sz w:val="24"/>
                <w14:textFill>
                  <w14:solidFill>
                    <w14:schemeClr w14:val="tx1"/>
                  </w14:solidFill>
                </w14:textFill>
              </w:rPr>
              <w:t>年计划投资</w:t>
            </w:r>
            <w:r>
              <w:rPr>
                <w:rFonts w:hint="eastAsia" w:eastAsia="黑体"/>
                <w:color w:val="000000" w:themeColor="text1"/>
                <w:spacing w:val="-14"/>
                <w:w w:val="85"/>
                <w:kern w:val="0"/>
                <w:sz w:val="24"/>
                <w14:textFill>
                  <w14:solidFill>
                    <w14:schemeClr w14:val="tx1"/>
                  </w14:solidFill>
                </w14:textFill>
              </w:rPr>
              <w:t>（亿元）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1612" w:type="pct"/>
            <w:tcBorders>
              <w:tl2br w:val="nil"/>
              <w:tr2bl w:val="nil"/>
            </w:tcBorders>
            <w:noWrap/>
            <w:tcMar>
              <w:top w:w="15" w:type="dxa"/>
              <w:left w:w="15" w:type="dxa"/>
              <w:right w:w="15" w:type="dxa"/>
            </w:tcMar>
            <w:vAlign w:val="center"/>
          </w:tcPr>
          <w:p>
            <w:pPr>
              <w:widowControl/>
              <w:pBdr>
                <w:top w:val="none" w:color="auto" w:sz="0" w:space="1"/>
                <w:left w:val="none" w:color="auto" w:sz="0" w:space="4"/>
                <w:bottom w:val="none" w:color="auto" w:sz="0" w:space="1"/>
                <w:right w:val="none" w:color="auto" w:sz="0" w:space="4"/>
              </w:pBdr>
              <w:topLinePunct/>
              <w:spacing w:line="240" w:lineRule="exact"/>
              <w:jc w:val="center"/>
              <w:textAlignment w:val="center"/>
              <w:rPr>
                <w:rFonts w:eastAsia="黑体"/>
                <w:color w:val="000000" w:themeColor="text1"/>
                <w:kern w:val="0"/>
                <w:sz w:val="24"/>
                <w14:textFill>
                  <w14:solidFill>
                    <w14:schemeClr w14:val="tx1"/>
                  </w14:solidFill>
                </w14:textFill>
              </w:rPr>
            </w:pPr>
            <w:r>
              <w:rPr>
                <w:rFonts w:hint="eastAsia" w:eastAsia="黑体"/>
                <w:color w:val="000000" w:themeColor="text1"/>
                <w:kern w:val="0"/>
                <w:sz w:val="24"/>
                <w14:textFill>
                  <w14:solidFill>
                    <w14:schemeClr w14:val="tx1"/>
                  </w14:solidFill>
                </w14:textFill>
              </w:rPr>
              <w:t>总计</w:t>
            </w:r>
          </w:p>
        </w:tc>
        <w:tc>
          <w:tcPr>
            <w:tcW w:w="416" w:type="pct"/>
            <w:tcBorders>
              <w:tl2br w:val="nil"/>
              <w:tr2bl w:val="nil"/>
            </w:tcBorders>
            <w:noWrap/>
            <w:tcMar>
              <w:top w:w="15" w:type="dxa"/>
              <w:left w:w="15" w:type="dxa"/>
              <w:right w:w="15" w:type="dxa"/>
            </w:tcMar>
            <w:vAlign w:val="center"/>
          </w:tcPr>
          <w:p>
            <w:pPr>
              <w:widowControl/>
              <w:pBdr>
                <w:top w:val="none" w:color="auto" w:sz="0" w:space="1"/>
                <w:left w:val="none" w:color="auto" w:sz="0" w:space="4"/>
                <w:bottom w:val="none" w:color="auto" w:sz="0" w:space="1"/>
                <w:right w:val="none" w:color="auto" w:sz="0" w:space="4"/>
              </w:pBdr>
              <w:topLinePunct/>
              <w:spacing w:line="240" w:lineRule="exact"/>
              <w:jc w:val="center"/>
              <w:textAlignment w:val="center"/>
              <w:rPr>
                <w:rFonts w:eastAsia="黑体"/>
                <w:b/>
                <w:bCs/>
                <w:color w:val="000000" w:themeColor="text1"/>
                <w:kern w:val="0"/>
                <w:sz w:val="24"/>
                <w14:textFill>
                  <w14:solidFill>
                    <w14:schemeClr w14:val="tx1"/>
                  </w14:solidFill>
                </w14:textFill>
              </w:rPr>
            </w:pPr>
            <w:r>
              <w:rPr>
                <w:rFonts w:hint="eastAsia" w:eastAsia="黑体"/>
                <w:b/>
                <w:bCs/>
                <w:color w:val="000000" w:themeColor="text1"/>
                <w:kern w:val="0"/>
                <w:sz w:val="24"/>
                <w14:textFill>
                  <w14:solidFill>
                    <w14:schemeClr w14:val="tx1"/>
                  </w14:solidFill>
                </w14:textFill>
              </w:rPr>
              <w:t>29</w:t>
            </w:r>
          </w:p>
        </w:tc>
        <w:tc>
          <w:tcPr>
            <w:tcW w:w="382" w:type="pct"/>
            <w:tcBorders>
              <w:tl2br w:val="nil"/>
              <w:tr2bl w:val="nil"/>
            </w:tcBorders>
            <w:noWrap/>
            <w:tcMar>
              <w:top w:w="15" w:type="dxa"/>
              <w:left w:w="15" w:type="dxa"/>
              <w:right w:w="15" w:type="dxa"/>
            </w:tcMar>
            <w:vAlign w:val="center"/>
          </w:tcPr>
          <w:p>
            <w:pPr>
              <w:widowControl/>
              <w:pBdr>
                <w:top w:val="none" w:color="auto" w:sz="0" w:space="1"/>
                <w:left w:val="none" w:color="auto" w:sz="0" w:space="4"/>
                <w:bottom w:val="none" w:color="auto" w:sz="0" w:space="1"/>
                <w:right w:val="none" w:color="auto" w:sz="0" w:space="4"/>
              </w:pBdr>
              <w:topLinePunct/>
              <w:spacing w:line="240" w:lineRule="exact"/>
              <w:jc w:val="center"/>
              <w:textAlignment w:val="center"/>
              <w:rPr>
                <w:rFonts w:eastAsia="黑体"/>
                <w:b/>
                <w:bCs/>
                <w:color w:val="000000" w:themeColor="text1"/>
                <w:kern w:val="0"/>
                <w:sz w:val="24"/>
                <w14:textFill>
                  <w14:solidFill>
                    <w14:schemeClr w14:val="tx1"/>
                  </w14:solidFill>
                </w14:textFill>
              </w:rPr>
            </w:pPr>
            <w:r>
              <w:rPr>
                <w:rFonts w:hint="eastAsia" w:eastAsia="黑体"/>
                <w:b/>
                <w:bCs/>
                <w:color w:val="000000" w:themeColor="text1"/>
                <w:kern w:val="0"/>
                <w:sz w:val="24"/>
                <w14:textFill>
                  <w14:solidFill>
                    <w14:schemeClr w14:val="tx1"/>
                  </w14:solidFill>
                </w14:textFill>
              </w:rPr>
              <w:t>164.77</w:t>
            </w:r>
          </w:p>
        </w:tc>
        <w:tc>
          <w:tcPr>
            <w:tcW w:w="361" w:type="pct"/>
            <w:tcBorders>
              <w:tl2br w:val="nil"/>
              <w:tr2bl w:val="nil"/>
            </w:tcBorders>
            <w:noWrap/>
            <w:tcMar>
              <w:top w:w="15" w:type="dxa"/>
              <w:left w:w="15" w:type="dxa"/>
              <w:right w:w="15" w:type="dxa"/>
            </w:tcMar>
            <w:vAlign w:val="center"/>
          </w:tcPr>
          <w:p>
            <w:pPr>
              <w:widowControl/>
              <w:pBdr>
                <w:top w:val="none" w:color="auto" w:sz="0" w:space="1"/>
                <w:left w:val="none" w:color="auto" w:sz="0" w:space="4"/>
                <w:bottom w:val="none" w:color="auto" w:sz="0" w:space="1"/>
                <w:right w:val="none" w:color="auto" w:sz="0" w:space="4"/>
              </w:pBdr>
              <w:topLinePunct/>
              <w:spacing w:line="240" w:lineRule="exact"/>
              <w:jc w:val="center"/>
              <w:textAlignment w:val="center"/>
              <w:rPr>
                <w:rFonts w:eastAsia="黑体"/>
                <w:b/>
                <w:bCs/>
                <w:color w:val="000000" w:themeColor="text1"/>
                <w:kern w:val="0"/>
                <w:sz w:val="24"/>
                <w14:textFill>
                  <w14:solidFill>
                    <w14:schemeClr w14:val="tx1"/>
                  </w14:solidFill>
                </w14:textFill>
              </w:rPr>
            </w:pPr>
            <w:r>
              <w:rPr>
                <w:rFonts w:hint="eastAsia" w:eastAsia="黑体"/>
                <w:b/>
                <w:bCs/>
                <w:color w:val="000000" w:themeColor="text1"/>
                <w:kern w:val="0"/>
                <w:sz w:val="24"/>
                <w14:textFill>
                  <w14:solidFill>
                    <w14:schemeClr w14:val="tx1"/>
                  </w14:solidFill>
                </w14:textFill>
              </w:rPr>
              <w:t>20.67</w:t>
            </w:r>
          </w:p>
        </w:tc>
        <w:tc>
          <w:tcPr>
            <w:tcW w:w="416" w:type="pct"/>
            <w:tcBorders>
              <w:tl2br w:val="nil"/>
              <w:tr2bl w:val="nil"/>
            </w:tcBorders>
            <w:noWrap/>
            <w:tcMar>
              <w:top w:w="15" w:type="dxa"/>
              <w:left w:w="15" w:type="dxa"/>
              <w:right w:w="15" w:type="dxa"/>
            </w:tcMar>
            <w:vAlign w:val="center"/>
          </w:tcPr>
          <w:p>
            <w:pPr>
              <w:widowControl/>
              <w:pBdr>
                <w:top w:val="none" w:color="auto" w:sz="0" w:space="1"/>
                <w:left w:val="none" w:color="auto" w:sz="0" w:space="4"/>
                <w:bottom w:val="none" w:color="auto" w:sz="0" w:space="1"/>
                <w:right w:val="none" w:color="auto" w:sz="0" w:space="4"/>
              </w:pBdr>
              <w:topLinePunct/>
              <w:spacing w:line="240" w:lineRule="exact"/>
              <w:jc w:val="center"/>
              <w:textAlignment w:val="center"/>
              <w:rPr>
                <w:rFonts w:eastAsia="黑体"/>
                <w:b/>
                <w:bCs/>
                <w:color w:val="000000" w:themeColor="text1"/>
                <w:kern w:val="0"/>
                <w:sz w:val="24"/>
                <w14:textFill>
                  <w14:solidFill>
                    <w14:schemeClr w14:val="tx1"/>
                  </w14:solidFill>
                </w14:textFill>
              </w:rPr>
            </w:pPr>
            <w:r>
              <w:rPr>
                <w:rFonts w:hint="eastAsia" w:eastAsia="黑体"/>
                <w:b/>
                <w:bCs/>
                <w:color w:val="000000" w:themeColor="text1"/>
                <w:kern w:val="0"/>
                <w:sz w:val="24"/>
                <w14:textFill>
                  <w14:solidFill>
                    <w14:schemeClr w14:val="tx1"/>
                  </w14:solidFill>
                </w14:textFill>
              </w:rPr>
              <w:t>19</w:t>
            </w:r>
          </w:p>
        </w:tc>
        <w:tc>
          <w:tcPr>
            <w:tcW w:w="361" w:type="pct"/>
            <w:tcBorders>
              <w:tl2br w:val="nil"/>
              <w:tr2bl w:val="nil"/>
            </w:tcBorders>
            <w:noWrap/>
            <w:tcMar>
              <w:top w:w="15" w:type="dxa"/>
              <w:left w:w="15" w:type="dxa"/>
              <w:right w:w="15" w:type="dxa"/>
            </w:tcMar>
            <w:vAlign w:val="center"/>
          </w:tcPr>
          <w:p>
            <w:pPr>
              <w:widowControl/>
              <w:pBdr>
                <w:top w:val="none" w:color="auto" w:sz="0" w:space="1"/>
                <w:left w:val="none" w:color="auto" w:sz="0" w:space="4"/>
                <w:bottom w:val="none" w:color="auto" w:sz="0" w:space="1"/>
                <w:right w:val="none" w:color="auto" w:sz="0" w:space="4"/>
              </w:pBdr>
              <w:topLinePunct/>
              <w:spacing w:line="240" w:lineRule="exact"/>
              <w:jc w:val="center"/>
              <w:textAlignment w:val="center"/>
              <w:rPr>
                <w:rFonts w:eastAsia="黑体"/>
                <w:b/>
                <w:bCs/>
                <w:color w:val="000000" w:themeColor="text1"/>
                <w:kern w:val="0"/>
                <w:sz w:val="24"/>
                <w14:textFill>
                  <w14:solidFill>
                    <w14:schemeClr w14:val="tx1"/>
                  </w14:solidFill>
                </w14:textFill>
              </w:rPr>
            </w:pPr>
            <w:r>
              <w:rPr>
                <w:rFonts w:hint="eastAsia" w:eastAsia="黑体"/>
                <w:b/>
                <w:bCs/>
                <w:color w:val="000000" w:themeColor="text1"/>
                <w:kern w:val="0"/>
                <w:sz w:val="24"/>
                <w14:textFill>
                  <w14:solidFill>
                    <w14:schemeClr w14:val="tx1"/>
                  </w14:solidFill>
                </w14:textFill>
              </w:rPr>
              <w:t>111.3</w:t>
            </w:r>
          </w:p>
        </w:tc>
        <w:tc>
          <w:tcPr>
            <w:tcW w:w="362" w:type="pct"/>
            <w:tcBorders>
              <w:tl2br w:val="nil"/>
              <w:tr2bl w:val="nil"/>
            </w:tcBorders>
            <w:noWrap/>
            <w:tcMar>
              <w:top w:w="15" w:type="dxa"/>
              <w:left w:w="15" w:type="dxa"/>
              <w:right w:w="15" w:type="dxa"/>
            </w:tcMar>
            <w:vAlign w:val="center"/>
          </w:tcPr>
          <w:p>
            <w:pPr>
              <w:widowControl/>
              <w:pBdr>
                <w:top w:val="none" w:color="auto" w:sz="0" w:space="1"/>
                <w:left w:val="none" w:color="auto" w:sz="0" w:space="4"/>
                <w:bottom w:val="none" w:color="auto" w:sz="0" w:space="1"/>
                <w:right w:val="none" w:color="auto" w:sz="0" w:space="4"/>
              </w:pBdr>
              <w:topLinePunct/>
              <w:spacing w:line="240" w:lineRule="exact"/>
              <w:jc w:val="center"/>
              <w:textAlignment w:val="center"/>
              <w:rPr>
                <w:rFonts w:eastAsia="黑体"/>
                <w:b/>
                <w:bCs/>
                <w:color w:val="000000" w:themeColor="text1"/>
                <w:kern w:val="0"/>
                <w:sz w:val="24"/>
                <w14:textFill>
                  <w14:solidFill>
                    <w14:schemeClr w14:val="tx1"/>
                  </w14:solidFill>
                </w14:textFill>
              </w:rPr>
            </w:pPr>
            <w:r>
              <w:rPr>
                <w:rFonts w:hint="eastAsia" w:eastAsia="黑体"/>
                <w:b/>
                <w:bCs/>
                <w:color w:val="000000" w:themeColor="text1"/>
                <w:kern w:val="0"/>
                <w:sz w:val="24"/>
                <w14:textFill>
                  <w14:solidFill>
                    <w14:schemeClr w14:val="tx1"/>
                  </w14:solidFill>
                </w14:textFill>
              </w:rPr>
              <w:t>14.62</w:t>
            </w:r>
          </w:p>
        </w:tc>
        <w:tc>
          <w:tcPr>
            <w:tcW w:w="362" w:type="pct"/>
            <w:tcBorders>
              <w:tl2br w:val="nil"/>
              <w:tr2bl w:val="nil"/>
            </w:tcBorders>
            <w:noWrap/>
            <w:tcMar>
              <w:top w:w="15" w:type="dxa"/>
              <w:left w:w="15" w:type="dxa"/>
              <w:right w:w="15" w:type="dxa"/>
            </w:tcMar>
            <w:vAlign w:val="center"/>
          </w:tcPr>
          <w:p>
            <w:pPr>
              <w:widowControl/>
              <w:pBdr>
                <w:top w:val="none" w:color="auto" w:sz="0" w:space="1"/>
                <w:left w:val="none" w:color="auto" w:sz="0" w:space="4"/>
                <w:bottom w:val="none" w:color="auto" w:sz="0" w:space="1"/>
                <w:right w:val="none" w:color="auto" w:sz="0" w:space="4"/>
              </w:pBdr>
              <w:topLinePunct/>
              <w:spacing w:line="240" w:lineRule="exact"/>
              <w:jc w:val="center"/>
              <w:textAlignment w:val="center"/>
              <w:rPr>
                <w:rFonts w:eastAsia="黑体"/>
                <w:b/>
                <w:bCs/>
                <w:color w:val="000000" w:themeColor="text1"/>
                <w:kern w:val="0"/>
                <w:sz w:val="24"/>
                <w14:textFill>
                  <w14:solidFill>
                    <w14:schemeClr w14:val="tx1"/>
                  </w14:solidFill>
                </w14:textFill>
              </w:rPr>
            </w:pPr>
            <w:r>
              <w:rPr>
                <w:rFonts w:hint="eastAsia" w:eastAsia="黑体"/>
                <w:b/>
                <w:bCs/>
                <w:color w:val="000000" w:themeColor="text1"/>
                <w:kern w:val="0"/>
                <w:sz w:val="24"/>
                <w14:textFill>
                  <w14:solidFill>
                    <w14:schemeClr w14:val="tx1"/>
                  </w14:solidFill>
                </w14:textFill>
              </w:rPr>
              <w:t>10</w:t>
            </w:r>
          </w:p>
        </w:tc>
        <w:tc>
          <w:tcPr>
            <w:tcW w:w="362" w:type="pct"/>
            <w:tcBorders>
              <w:tl2br w:val="nil"/>
              <w:tr2bl w:val="nil"/>
            </w:tcBorders>
            <w:noWrap/>
            <w:tcMar>
              <w:top w:w="15" w:type="dxa"/>
              <w:left w:w="15" w:type="dxa"/>
              <w:right w:w="15" w:type="dxa"/>
            </w:tcMar>
            <w:vAlign w:val="center"/>
          </w:tcPr>
          <w:p>
            <w:pPr>
              <w:widowControl/>
              <w:pBdr>
                <w:top w:val="none" w:color="auto" w:sz="0" w:space="1"/>
                <w:left w:val="none" w:color="auto" w:sz="0" w:space="4"/>
                <w:bottom w:val="none" w:color="auto" w:sz="0" w:space="1"/>
                <w:right w:val="none" w:color="auto" w:sz="0" w:space="4"/>
              </w:pBdr>
              <w:topLinePunct/>
              <w:spacing w:line="240" w:lineRule="exact"/>
              <w:jc w:val="center"/>
              <w:textAlignment w:val="center"/>
              <w:rPr>
                <w:rFonts w:eastAsia="黑体"/>
                <w:b/>
                <w:bCs/>
                <w:color w:val="000000" w:themeColor="text1"/>
                <w:kern w:val="0"/>
                <w:sz w:val="24"/>
                <w14:textFill>
                  <w14:solidFill>
                    <w14:schemeClr w14:val="tx1"/>
                  </w14:solidFill>
                </w14:textFill>
              </w:rPr>
            </w:pPr>
            <w:r>
              <w:rPr>
                <w:rFonts w:hint="eastAsia" w:eastAsia="黑体"/>
                <w:b/>
                <w:bCs/>
                <w:color w:val="000000" w:themeColor="text1"/>
                <w:kern w:val="0"/>
                <w:sz w:val="24"/>
                <w14:textFill>
                  <w14:solidFill>
                    <w14:schemeClr w14:val="tx1"/>
                  </w14:solidFill>
                </w14:textFill>
              </w:rPr>
              <w:t>53.47</w:t>
            </w:r>
          </w:p>
        </w:tc>
        <w:tc>
          <w:tcPr>
            <w:tcW w:w="363" w:type="pct"/>
            <w:tcBorders>
              <w:tl2br w:val="nil"/>
              <w:tr2bl w:val="nil"/>
            </w:tcBorders>
            <w:noWrap/>
            <w:tcMar>
              <w:top w:w="15" w:type="dxa"/>
              <w:left w:w="15" w:type="dxa"/>
              <w:right w:w="15" w:type="dxa"/>
            </w:tcMar>
            <w:vAlign w:val="center"/>
          </w:tcPr>
          <w:p>
            <w:pPr>
              <w:widowControl/>
              <w:pBdr>
                <w:top w:val="none" w:color="auto" w:sz="0" w:space="1"/>
                <w:left w:val="none" w:color="auto" w:sz="0" w:space="4"/>
                <w:bottom w:val="none" w:color="auto" w:sz="0" w:space="1"/>
                <w:right w:val="none" w:color="auto" w:sz="0" w:space="4"/>
              </w:pBdr>
              <w:topLinePunct/>
              <w:spacing w:line="240" w:lineRule="exact"/>
              <w:jc w:val="center"/>
              <w:textAlignment w:val="center"/>
              <w:rPr>
                <w:rFonts w:eastAsia="黑体"/>
                <w:b/>
                <w:bCs/>
                <w:color w:val="000000" w:themeColor="text1"/>
                <w:kern w:val="0"/>
                <w:sz w:val="24"/>
                <w14:textFill>
                  <w14:solidFill>
                    <w14:schemeClr w14:val="tx1"/>
                  </w14:solidFill>
                </w14:textFill>
              </w:rPr>
            </w:pPr>
            <w:r>
              <w:rPr>
                <w:rFonts w:hint="eastAsia" w:eastAsia="黑体"/>
                <w:b/>
                <w:bCs/>
                <w:color w:val="000000" w:themeColor="text1"/>
                <w:kern w:val="0"/>
                <w:sz w:val="24"/>
                <w14:textFill>
                  <w14:solidFill>
                    <w14:schemeClr w14:val="tx1"/>
                  </w14:solidFill>
                </w14:textFill>
              </w:rPr>
              <w:t>6.05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1612" w:type="pct"/>
            <w:tcBorders>
              <w:tl2br w:val="nil"/>
              <w:tr2bl w:val="nil"/>
            </w:tcBorders>
            <w:noWrap/>
            <w:tcMar>
              <w:top w:w="15" w:type="dxa"/>
              <w:left w:w="15" w:type="dxa"/>
              <w:right w:w="15" w:type="dxa"/>
            </w:tcMar>
            <w:vAlign w:val="center"/>
          </w:tcPr>
          <w:p>
            <w:pPr>
              <w:widowControl/>
              <w:pBdr>
                <w:top w:val="none" w:color="auto" w:sz="0" w:space="1"/>
                <w:left w:val="none" w:color="auto" w:sz="0" w:space="4"/>
                <w:bottom w:val="none" w:color="auto" w:sz="0" w:space="1"/>
                <w:right w:val="none" w:color="auto" w:sz="0" w:space="4"/>
              </w:pBdr>
              <w:topLinePunct/>
              <w:spacing w:line="240" w:lineRule="exact"/>
              <w:jc w:val="left"/>
              <w:textAlignment w:val="center"/>
              <w:rPr>
                <w:rFonts w:eastAsia="仿宋_GB2312"/>
                <w:color w:val="000000" w:themeColor="text1"/>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一、乡村振兴建设项目</w:t>
            </w:r>
          </w:p>
        </w:tc>
        <w:tc>
          <w:tcPr>
            <w:tcW w:w="416" w:type="pct"/>
            <w:tcBorders>
              <w:tl2br w:val="nil"/>
              <w:tr2bl w:val="nil"/>
            </w:tcBorders>
            <w:noWrap/>
            <w:tcMar>
              <w:top w:w="15" w:type="dxa"/>
              <w:left w:w="15" w:type="dxa"/>
              <w:right w:w="15" w:type="dxa"/>
            </w:tcMar>
            <w:vAlign w:val="center"/>
          </w:tcPr>
          <w:p>
            <w:pPr>
              <w:widowControl/>
              <w:pBdr>
                <w:top w:val="none" w:color="auto" w:sz="0" w:space="1"/>
                <w:left w:val="none" w:color="auto" w:sz="0" w:space="4"/>
                <w:bottom w:val="none" w:color="auto" w:sz="0" w:space="1"/>
                <w:right w:val="none" w:color="auto" w:sz="0" w:space="4"/>
              </w:pBdr>
              <w:topLinePunct/>
              <w:spacing w:line="240" w:lineRule="exact"/>
              <w:jc w:val="center"/>
              <w:textAlignment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p>
        </w:tc>
        <w:tc>
          <w:tcPr>
            <w:tcW w:w="382" w:type="pct"/>
            <w:tcBorders>
              <w:tl2br w:val="nil"/>
              <w:tr2bl w:val="nil"/>
            </w:tcBorders>
            <w:noWrap/>
            <w:tcMar>
              <w:top w:w="15" w:type="dxa"/>
              <w:left w:w="15" w:type="dxa"/>
              <w:right w:w="15" w:type="dxa"/>
            </w:tcMar>
            <w:vAlign w:val="center"/>
          </w:tcPr>
          <w:p>
            <w:pPr>
              <w:widowControl/>
              <w:pBdr>
                <w:top w:val="none" w:color="auto" w:sz="0" w:space="1"/>
                <w:left w:val="none" w:color="auto" w:sz="0" w:space="4"/>
                <w:bottom w:val="none" w:color="auto" w:sz="0" w:space="1"/>
                <w:right w:val="none" w:color="auto" w:sz="0" w:space="4"/>
              </w:pBdr>
              <w:topLinePunct/>
              <w:spacing w:line="240" w:lineRule="exact"/>
              <w:jc w:val="center"/>
              <w:textAlignment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0.24</w:t>
            </w:r>
          </w:p>
        </w:tc>
        <w:tc>
          <w:tcPr>
            <w:tcW w:w="361" w:type="pct"/>
            <w:tcBorders>
              <w:tl2br w:val="nil"/>
              <w:tr2bl w:val="nil"/>
            </w:tcBorders>
            <w:noWrap/>
            <w:tcMar>
              <w:top w:w="15" w:type="dxa"/>
              <w:left w:w="15" w:type="dxa"/>
              <w:right w:w="15" w:type="dxa"/>
            </w:tcMar>
            <w:vAlign w:val="center"/>
          </w:tcPr>
          <w:p>
            <w:pPr>
              <w:widowControl/>
              <w:pBdr>
                <w:top w:val="none" w:color="auto" w:sz="0" w:space="1"/>
                <w:left w:val="none" w:color="auto" w:sz="0" w:space="4"/>
                <w:bottom w:val="none" w:color="auto" w:sz="0" w:space="1"/>
                <w:right w:val="none" w:color="auto" w:sz="0" w:space="4"/>
              </w:pBdr>
              <w:topLinePunct/>
              <w:spacing w:line="240" w:lineRule="exact"/>
              <w:jc w:val="center"/>
              <w:textAlignment w:val="center"/>
              <w:rPr>
                <w:color w:val="000000" w:themeColor="text1"/>
                <w:sz w:val="24"/>
                <w14:textFill>
                  <w14:solidFill>
                    <w14:schemeClr w14:val="tx1"/>
                  </w14:solidFill>
                </w14:textFill>
              </w:rPr>
            </w:pPr>
            <w:r>
              <w:rPr>
                <w:rFonts w:hint="eastAsia"/>
                <w:color w:val="000000" w:themeColor="text1"/>
                <w:kern w:val="0"/>
                <w:sz w:val="24"/>
                <w14:textFill>
                  <w14:solidFill>
                    <w14:schemeClr w14:val="tx1"/>
                  </w14:solidFill>
                </w14:textFill>
              </w:rPr>
              <w:t>0.05</w:t>
            </w:r>
          </w:p>
        </w:tc>
        <w:tc>
          <w:tcPr>
            <w:tcW w:w="416" w:type="pct"/>
            <w:tcBorders>
              <w:tl2br w:val="nil"/>
              <w:tr2bl w:val="nil"/>
            </w:tcBorders>
            <w:noWrap/>
            <w:tcMar>
              <w:top w:w="15" w:type="dxa"/>
              <w:left w:w="15" w:type="dxa"/>
              <w:right w:w="15" w:type="dxa"/>
            </w:tcMar>
            <w:vAlign w:val="center"/>
          </w:tcPr>
          <w:p>
            <w:pPr>
              <w:widowControl/>
              <w:pBdr>
                <w:top w:val="none" w:color="auto" w:sz="0" w:space="1"/>
                <w:left w:val="none" w:color="auto" w:sz="0" w:space="4"/>
                <w:bottom w:val="none" w:color="auto" w:sz="0" w:space="1"/>
                <w:right w:val="none" w:color="auto" w:sz="0" w:space="4"/>
              </w:pBdr>
              <w:topLinePunct/>
              <w:spacing w:line="240" w:lineRule="exact"/>
              <w:jc w:val="center"/>
              <w:textAlignment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1</w:t>
            </w:r>
          </w:p>
        </w:tc>
        <w:tc>
          <w:tcPr>
            <w:tcW w:w="361" w:type="pct"/>
            <w:tcBorders>
              <w:tl2br w:val="nil"/>
              <w:tr2bl w:val="nil"/>
            </w:tcBorders>
            <w:noWrap/>
            <w:tcMar>
              <w:top w:w="15" w:type="dxa"/>
              <w:left w:w="15" w:type="dxa"/>
              <w:right w:w="15" w:type="dxa"/>
            </w:tcMar>
            <w:vAlign w:val="center"/>
          </w:tcPr>
          <w:p>
            <w:pPr>
              <w:widowControl/>
              <w:pBdr>
                <w:top w:val="none" w:color="auto" w:sz="0" w:space="1"/>
                <w:left w:val="none" w:color="auto" w:sz="0" w:space="4"/>
                <w:bottom w:val="none" w:color="auto" w:sz="0" w:space="1"/>
                <w:right w:val="none" w:color="auto" w:sz="0" w:space="4"/>
              </w:pBdr>
              <w:topLinePunct/>
              <w:spacing w:line="240" w:lineRule="exact"/>
              <w:jc w:val="center"/>
              <w:textAlignment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0.07</w:t>
            </w:r>
          </w:p>
        </w:tc>
        <w:tc>
          <w:tcPr>
            <w:tcW w:w="362" w:type="pct"/>
            <w:tcBorders>
              <w:tl2br w:val="nil"/>
              <w:tr2bl w:val="nil"/>
            </w:tcBorders>
            <w:noWrap/>
            <w:tcMar>
              <w:top w:w="15" w:type="dxa"/>
              <w:left w:w="15" w:type="dxa"/>
              <w:right w:w="15" w:type="dxa"/>
            </w:tcMar>
            <w:vAlign w:val="center"/>
          </w:tcPr>
          <w:p>
            <w:pPr>
              <w:widowControl/>
              <w:pBdr>
                <w:top w:val="none" w:color="auto" w:sz="0" w:space="1"/>
                <w:left w:val="none" w:color="auto" w:sz="0" w:space="4"/>
                <w:bottom w:val="none" w:color="auto" w:sz="0" w:space="1"/>
                <w:right w:val="none" w:color="auto" w:sz="0" w:space="4"/>
              </w:pBdr>
              <w:topLinePunct/>
              <w:spacing w:line="240" w:lineRule="exact"/>
              <w:jc w:val="center"/>
              <w:textAlignment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0.02</w:t>
            </w:r>
          </w:p>
        </w:tc>
        <w:tc>
          <w:tcPr>
            <w:tcW w:w="362" w:type="pct"/>
            <w:tcBorders>
              <w:tl2br w:val="nil"/>
              <w:tr2bl w:val="nil"/>
            </w:tcBorders>
            <w:noWrap/>
            <w:tcMar>
              <w:top w:w="15" w:type="dxa"/>
              <w:left w:w="15" w:type="dxa"/>
              <w:right w:w="15" w:type="dxa"/>
            </w:tcMar>
            <w:vAlign w:val="center"/>
          </w:tcPr>
          <w:p>
            <w:pPr>
              <w:widowControl/>
              <w:pBdr>
                <w:top w:val="none" w:color="auto" w:sz="0" w:space="1"/>
                <w:left w:val="none" w:color="auto" w:sz="0" w:space="4"/>
                <w:bottom w:val="none" w:color="auto" w:sz="0" w:space="1"/>
                <w:right w:val="none" w:color="auto" w:sz="0" w:space="4"/>
              </w:pBdr>
              <w:topLinePunct/>
              <w:spacing w:line="240" w:lineRule="exact"/>
              <w:jc w:val="center"/>
              <w:textAlignment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1</w:t>
            </w:r>
          </w:p>
        </w:tc>
        <w:tc>
          <w:tcPr>
            <w:tcW w:w="362" w:type="pct"/>
            <w:tcBorders>
              <w:tl2br w:val="nil"/>
              <w:tr2bl w:val="nil"/>
            </w:tcBorders>
            <w:noWrap/>
            <w:tcMar>
              <w:top w:w="15" w:type="dxa"/>
              <w:left w:w="15" w:type="dxa"/>
              <w:right w:w="15" w:type="dxa"/>
            </w:tcMar>
            <w:vAlign w:val="center"/>
          </w:tcPr>
          <w:p>
            <w:pPr>
              <w:widowControl/>
              <w:pBdr>
                <w:top w:val="none" w:color="auto" w:sz="0" w:space="1"/>
                <w:left w:val="none" w:color="auto" w:sz="0" w:space="4"/>
                <w:bottom w:val="none" w:color="auto" w:sz="0" w:space="1"/>
                <w:right w:val="none" w:color="auto" w:sz="0" w:space="4"/>
              </w:pBdr>
              <w:topLinePunct/>
              <w:spacing w:line="240" w:lineRule="exact"/>
              <w:jc w:val="center"/>
              <w:textAlignment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0.17</w:t>
            </w:r>
          </w:p>
        </w:tc>
        <w:tc>
          <w:tcPr>
            <w:tcW w:w="363" w:type="pct"/>
            <w:tcBorders>
              <w:tl2br w:val="nil"/>
              <w:tr2bl w:val="nil"/>
            </w:tcBorders>
            <w:noWrap/>
            <w:tcMar>
              <w:top w:w="15" w:type="dxa"/>
              <w:left w:w="15" w:type="dxa"/>
              <w:right w:w="15" w:type="dxa"/>
            </w:tcMar>
            <w:vAlign w:val="center"/>
          </w:tcPr>
          <w:p>
            <w:pPr>
              <w:widowControl/>
              <w:pBdr>
                <w:top w:val="none" w:color="auto" w:sz="0" w:space="1"/>
                <w:left w:val="none" w:color="auto" w:sz="0" w:space="4"/>
                <w:bottom w:val="none" w:color="auto" w:sz="0" w:space="1"/>
                <w:right w:val="none" w:color="auto" w:sz="0" w:space="4"/>
              </w:pBdr>
              <w:topLinePunct/>
              <w:spacing w:line="240" w:lineRule="exact"/>
              <w:jc w:val="center"/>
              <w:textAlignment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0.03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1612" w:type="pct"/>
            <w:tcBorders>
              <w:tl2br w:val="nil"/>
              <w:tr2bl w:val="nil"/>
            </w:tcBorders>
            <w:noWrap/>
            <w:tcMar>
              <w:top w:w="15" w:type="dxa"/>
              <w:left w:w="15" w:type="dxa"/>
              <w:right w:w="15" w:type="dxa"/>
            </w:tcMar>
            <w:vAlign w:val="center"/>
          </w:tcPr>
          <w:p>
            <w:pPr>
              <w:widowControl/>
              <w:pBdr>
                <w:top w:val="none" w:color="auto" w:sz="0" w:space="1"/>
                <w:left w:val="none" w:color="auto" w:sz="0" w:space="4"/>
                <w:bottom w:val="none" w:color="auto" w:sz="0" w:space="1"/>
                <w:right w:val="none" w:color="auto" w:sz="0" w:space="4"/>
              </w:pBdr>
              <w:topLinePunct/>
              <w:spacing w:line="240" w:lineRule="exact"/>
              <w:jc w:val="left"/>
              <w:textAlignment w:val="center"/>
              <w:rPr>
                <w:rFonts w:eastAsia="仿宋_GB2312"/>
                <w:color w:val="000000" w:themeColor="text1"/>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二、水利基础设施建设项目</w:t>
            </w:r>
          </w:p>
        </w:tc>
        <w:tc>
          <w:tcPr>
            <w:tcW w:w="416" w:type="pct"/>
            <w:tcBorders>
              <w:tl2br w:val="nil"/>
              <w:tr2bl w:val="nil"/>
            </w:tcBorders>
            <w:noWrap/>
            <w:tcMar>
              <w:top w:w="15" w:type="dxa"/>
              <w:left w:w="15" w:type="dxa"/>
              <w:right w:w="15" w:type="dxa"/>
            </w:tcMar>
            <w:vAlign w:val="center"/>
          </w:tcPr>
          <w:p>
            <w:pPr>
              <w:widowControl/>
              <w:pBdr>
                <w:top w:val="none" w:color="auto" w:sz="0" w:space="1"/>
                <w:left w:val="none" w:color="auto" w:sz="0" w:space="4"/>
                <w:bottom w:val="none" w:color="auto" w:sz="0" w:space="1"/>
                <w:right w:val="none" w:color="auto" w:sz="0" w:space="4"/>
              </w:pBdr>
              <w:topLinePunct/>
              <w:spacing w:line="240" w:lineRule="exact"/>
              <w:jc w:val="center"/>
              <w:textAlignment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p>
        </w:tc>
        <w:tc>
          <w:tcPr>
            <w:tcW w:w="382" w:type="pct"/>
            <w:tcBorders>
              <w:tl2br w:val="nil"/>
              <w:tr2bl w:val="nil"/>
            </w:tcBorders>
            <w:noWrap/>
            <w:tcMar>
              <w:top w:w="15" w:type="dxa"/>
              <w:left w:w="15" w:type="dxa"/>
              <w:right w:w="15" w:type="dxa"/>
            </w:tcMar>
            <w:vAlign w:val="center"/>
          </w:tcPr>
          <w:p>
            <w:pPr>
              <w:widowControl/>
              <w:pBdr>
                <w:top w:val="none" w:color="auto" w:sz="0" w:space="1"/>
                <w:left w:val="none" w:color="auto" w:sz="0" w:space="4"/>
                <w:bottom w:val="none" w:color="auto" w:sz="0" w:space="1"/>
                <w:right w:val="none" w:color="auto" w:sz="0" w:space="4"/>
              </w:pBdr>
              <w:topLinePunct/>
              <w:spacing w:line="240" w:lineRule="exact"/>
              <w:jc w:val="center"/>
              <w:textAlignment w:val="center"/>
              <w:rPr>
                <w:color w:val="000000" w:themeColor="text1"/>
                <w:sz w:val="24"/>
                <w14:textFill>
                  <w14:solidFill>
                    <w14:schemeClr w14:val="tx1"/>
                  </w14:solidFill>
                </w14:textFill>
              </w:rPr>
            </w:pPr>
            <w:r>
              <w:rPr>
                <w:rFonts w:hint="eastAsia"/>
                <w:color w:val="000000" w:themeColor="text1"/>
                <w:kern w:val="0"/>
                <w:sz w:val="24"/>
                <w14:textFill>
                  <w14:solidFill>
                    <w14:schemeClr w14:val="tx1"/>
                  </w14:solidFill>
                </w14:textFill>
              </w:rPr>
              <w:t>3.72</w:t>
            </w:r>
          </w:p>
        </w:tc>
        <w:tc>
          <w:tcPr>
            <w:tcW w:w="361" w:type="pct"/>
            <w:tcBorders>
              <w:tl2br w:val="nil"/>
              <w:tr2bl w:val="nil"/>
            </w:tcBorders>
            <w:noWrap/>
            <w:tcMar>
              <w:top w:w="15" w:type="dxa"/>
              <w:left w:w="15" w:type="dxa"/>
              <w:right w:w="15" w:type="dxa"/>
            </w:tcMar>
            <w:vAlign w:val="center"/>
          </w:tcPr>
          <w:p>
            <w:pPr>
              <w:widowControl/>
              <w:pBdr>
                <w:top w:val="none" w:color="auto" w:sz="0" w:space="1"/>
                <w:left w:val="none" w:color="auto" w:sz="0" w:space="4"/>
                <w:bottom w:val="none" w:color="auto" w:sz="0" w:space="1"/>
                <w:right w:val="none" w:color="auto" w:sz="0" w:space="4"/>
              </w:pBdr>
              <w:topLinePunct/>
              <w:spacing w:line="240" w:lineRule="exact"/>
              <w:jc w:val="center"/>
              <w:textAlignment w:val="center"/>
              <w:rPr>
                <w:color w:val="000000" w:themeColor="text1"/>
                <w:sz w:val="24"/>
                <w14:textFill>
                  <w14:solidFill>
                    <w14:schemeClr w14:val="tx1"/>
                  </w14:solidFill>
                </w14:textFill>
              </w:rPr>
            </w:pPr>
            <w:r>
              <w:rPr>
                <w:rFonts w:hint="eastAsia"/>
                <w:color w:val="000000" w:themeColor="text1"/>
                <w:kern w:val="0"/>
                <w:sz w:val="24"/>
                <w14:textFill>
                  <w14:solidFill>
                    <w14:schemeClr w14:val="tx1"/>
                  </w14:solidFill>
                </w14:textFill>
              </w:rPr>
              <w:t>1.6</w:t>
            </w:r>
          </w:p>
        </w:tc>
        <w:tc>
          <w:tcPr>
            <w:tcW w:w="416" w:type="pct"/>
            <w:tcBorders>
              <w:tl2br w:val="nil"/>
              <w:tr2bl w:val="nil"/>
            </w:tcBorders>
            <w:noWrap/>
            <w:tcMar>
              <w:top w:w="15" w:type="dxa"/>
              <w:left w:w="15" w:type="dxa"/>
              <w:right w:w="15" w:type="dxa"/>
            </w:tcMar>
            <w:vAlign w:val="center"/>
          </w:tcPr>
          <w:p>
            <w:pPr>
              <w:widowControl/>
              <w:pBdr>
                <w:top w:val="none" w:color="auto" w:sz="0" w:space="1"/>
                <w:left w:val="none" w:color="auto" w:sz="0" w:space="4"/>
                <w:bottom w:val="none" w:color="auto" w:sz="0" w:space="1"/>
                <w:right w:val="none" w:color="auto" w:sz="0" w:space="4"/>
              </w:pBdr>
              <w:topLinePunct/>
              <w:spacing w:line="240" w:lineRule="exact"/>
              <w:jc w:val="center"/>
              <w:textAlignment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1</w:t>
            </w:r>
          </w:p>
        </w:tc>
        <w:tc>
          <w:tcPr>
            <w:tcW w:w="361" w:type="pct"/>
            <w:tcBorders>
              <w:tl2br w:val="nil"/>
              <w:tr2bl w:val="nil"/>
            </w:tcBorders>
            <w:noWrap/>
            <w:tcMar>
              <w:top w:w="15" w:type="dxa"/>
              <w:left w:w="15" w:type="dxa"/>
              <w:right w:w="15" w:type="dxa"/>
            </w:tcMar>
            <w:vAlign w:val="center"/>
          </w:tcPr>
          <w:p>
            <w:pPr>
              <w:widowControl/>
              <w:pBdr>
                <w:top w:val="none" w:color="auto" w:sz="0" w:space="1"/>
                <w:left w:val="none" w:color="auto" w:sz="0" w:space="4"/>
                <w:bottom w:val="none" w:color="auto" w:sz="0" w:space="1"/>
                <w:right w:val="none" w:color="auto" w:sz="0" w:space="4"/>
              </w:pBdr>
              <w:topLinePunct/>
              <w:spacing w:line="240" w:lineRule="exact"/>
              <w:jc w:val="center"/>
              <w:textAlignment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3.72</w:t>
            </w:r>
          </w:p>
        </w:tc>
        <w:tc>
          <w:tcPr>
            <w:tcW w:w="362" w:type="pct"/>
            <w:tcBorders>
              <w:tl2br w:val="nil"/>
              <w:tr2bl w:val="nil"/>
            </w:tcBorders>
            <w:noWrap/>
            <w:tcMar>
              <w:top w:w="15" w:type="dxa"/>
              <w:left w:w="15" w:type="dxa"/>
              <w:right w:w="15" w:type="dxa"/>
            </w:tcMar>
            <w:vAlign w:val="center"/>
          </w:tcPr>
          <w:p>
            <w:pPr>
              <w:widowControl/>
              <w:pBdr>
                <w:top w:val="none" w:color="auto" w:sz="0" w:space="1"/>
                <w:left w:val="none" w:color="auto" w:sz="0" w:space="4"/>
                <w:bottom w:val="none" w:color="auto" w:sz="0" w:space="1"/>
                <w:right w:val="none" w:color="auto" w:sz="0" w:space="4"/>
              </w:pBdr>
              <w:topLinePunct/>
              <w:spacing w:line="240" w:lineRule="exact"/>
              <w:jc w:val="center"/>
              <w:textAlignment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1.6</w:t>
            </w:r>
          </w:p>
        </w:tc>
        <w:tc>
          <w:tcPr>
            <w:tcW w:w="362" w:type="pct"/>
            <w:tcBorders>
              <w:tl2br w:val="nil"/>
              <w:tr2bl w:val="nil"/>
            </w:tcBorders>
            <w:noWrap/>
            <w:tcMar>
              <w:top w:w="15" w:type="dxa"/>
              <w:left w:w="15" w:type="dxa"/>
              <w:right w:w="15" w:type="dxa"/>
            </w:tcMar>
            <w:vAlign w:val="center"/>
          </w:tcPr>
          <w:p>
            <w:pPr>
              <w:widowControl/>
              <w:pBdr>
                <w:top w:val="none" w:color="auto" w:sz="0" w:space="1"/>
                <w:left w:val="none" w:color="auto" w:sz="0" w:space="4"/>
                <w:bottom w:val="none" w:color="auto" w:sz="0" w:space="1"/>
                <w:right w:val="none" w:color="auto" w:sz="0" w:space="4"/>
              </w:pBdr>
              <w:topLinePunct/>
              <w:spacing w:line="240" w:lineRule="exact"/>
              <w:jc w:val="center"/>
              <w:textAlignment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0</w:t>
            </w:r>
          </w:p>
        </w:tc>
        <w:tc>
          <w:tcPr>
            <w:tcW w:w="362" w:type="pct"/>
            <w:tcBorders>
              <w:tl2br w:val="nil"/>
              <w:tr2bl w:val="nil"/>
            </w:tcBorders>
            <w:noWrap/>
            <w:tcMar>
              <w:top w:w="15" w:type="dxa"/>
              <w:left w:w="15" w:type="dxa"/>
              <w:right w:w="15" w:type="dxa"/>
            </w:tcMar>
            <w:vAlign w:val="center"/>
          </w:tcPr>
          <w:p>
            <w:pPr>
              <w:widowControl/>
              <w:pBdr>
                <w:top w:val="none" w:color="auto" w:sz="0" w:space="1"/>
                <w:left w:val="none" w:color="auto" w:sz="0" w:space="4"/>
                <w:bottom w:val="none" w:color="auto" w:sz="0" w:space="1"/>
                <w:right w:val="none" w:color="auto" w:sz="0" w:space="4"/>
              </w:pBdr>
              <w:topLinePunct/>
              <w:spacing w:line="240" w:lineRule="exact"/>
              <w:jc w:val="center"/>
              <w:textAlignment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0</w:t>
            </w:r>
          </w:p>
        </w:tc>
        <w:tc>
          <w:tcPr>
            <w:tcW w:w="363" w:type="pct"/>
            <w:tcBorders>
              <w:tl2br w:val="nil"/>
              <w:tr2bl w:val="nil"/>
            </w:tcBorders>
            <w:noWrap/>
            <w:tcMar>
              <w:top w:w="15" w:type="dxa"/>
              <w:left w:w="15" w:type="dxa"/>
              <w:right w:w="15" w:type="dxa"/>
            </w:tcMar>
            <w:vAlign w:val="center"/>
          </w:tcPr>
          <w:p>
            <w:pPr>
              <w:widowControl/>
              <w:pBdr>
                <w:top w:val="none" w:color="auto" w:sz="0" w:space="1"/>
                <w:left w:val="none" w:color="auto" w:sz="0" w:space="4"/>
                <w:bottom w:val="none" w:color="auto" w:sz="0" w:space="1"/>
                <w:right w:val="none" w:color="auto" w:sz="0" w:space="4"/>
              </w:pBdr>
              <w:topLinePunct/>
              <w:spacing w:line="240" w:lineRule="exact"/>
              <w:jc w:val="center"/>
              <w:textAlignment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1612" w:type="pct"/>
            <w:tcBorders>
              <w:tl2br w:val="nil"/>
              <w:tr2bl w:val="nil"/>
            </w:tcBorders>
            <w:noWrap/>
            <w:tcMar>
              <w:top w:w="15" w:type="dxa"/>
              <w:left w:w="15" w:type="dxa"/>
              <w:right w:w="15" w:type="dxa"/>
            </w:tcMar>
            <w:vAlign w:val="center"/>
          </w:tcPr>
          <w:p>
            <w:pPr>
              <w:widowControl/>
              <w:pBdr>
                <w:top w:val="none" w:color="auto" w:sz="0" w:space="1"/>
                <w:left w:val="none" w:color="auto" w:sz="0" w:space="4"/>
                <w:bottom w:val="none" w:color="auto" w:sz="0" w:space="1"/>
                <w:right w:val="none" w:color="auto" w:sz="0" w:space="4"/>
              </w:pBdr>
              <w:topLinePunct/>
              <w:spacing w:line="240" w:lineRule="exact"/>
              <w:jc w:val="left"/>
              <w:textAlignment w:val="center"/>
              <w:rPr>
                <w:rFonts w:eastAsia="仿宋_GB2312"/>
                <w:color w:val="000000" w:themeColor="text1"/>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三、城建领域建设项目</w:t>
            </w:r>
          </w:p>
        </w:tc>
        <w:tc>
          <w:tcPr>
            <w:tcW w:w="416" w:type="pct"/>
            <w:tcBorders>
              <w:tl2br w:val="nil"/>
              <w:tr2bl w:val="nil"/>
            </w:tcBorders>
            <w:noWrap/>
            <w:tcMar>
              <w:top w:w="15" w:type="dxa"/>
              <w:left w:w="15" w:type="dxa"/>
              <w:right w:w="15" w:type="dxa"/>
            </w:tcMar>
            <w:vAlign w:val="center"/>
          </w:tcPr>
          <w:p>
            <w:pPr>
              <w:widowControl/>
              <w:pBdr>
                <w:top w:val="none" w:color="auto" w:sz="0" w:space="1"/>
                <w:left w:val="none" w:color="auto" w:sz="0" w:space="4"/>
                <w:bottom w:val="none" w:color="auto" w:sz="0" w:space="1"/>
                <w:right w:val="none" w:color="auto" w:sz="0" w:space="4"/>
              </w:pBdr>
              <w:topLinePunct/>
              <w:spacing w:line="240" w:lineRule="exact"/>
              <w:jc w:val="center"/>
              <w:textAlignment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15</w:t>
            </w:r>
          </w:p>
        </w:tc>
        <w:tc>
          <w:tcPr>
            <w:tcW w:w="382" w:type="pct"/>
            <w:tcBorders>
              <w:tl2br w:val="nil"/>
              <w:tr2bl w:val="nil"/>
            </w:tcBorders>
            <w:noWrap/>
            <w:tcMar>
              <w:top w:w="15" w:type="dxa"/>
              <w:left w:w="15" w:type="dxa"/>
              <w:right w:w="15" w:type="dxa"/>
            </w:tcMar>
            <w:vAlign w:val="center"/>
          </w:tcPr>
          <w:p>
            <w:pPr>
              <w:widowControl/>
              <w:pBdr>
                <w:top w:val="none" w:color="auto" w:sz="0" w:space="1"/>
                <w:left w:val="none" w:color="auto" w:sz="0" w:space="4"/>
                <w:bottom w:val="none" w:color="auto" w:sz="0" w:space="1"/>
                <w:right w:val="none" w:color="auto" w:sz="0" w:space="4"/>
              </w:pBdr>
              <w:topLinePunct/>
              <w:spacing w:line="240" w:lineRule="exact"/>
              <w:jc w:val="center"/>
              <w:textAlignment w:val="center"/>
              <w:rPr>
                <w:color w:val="000000" w:themeColor="text1"/>
                <w:sz w:val="24"/>
                <w14:textFill>
                  <w14:solidFill>
                    <w14:schemeClr w14:val="tx1"/>
                  </w14:solidFill>
                </w14:textFill>
              </w:rPr>
            </w:pPr>
            <w:r>
              <w:rPr>
                <w:rFonts w:hint="eastAsia"/>
                <w:color w:val="000000" w:themeColor="text1"/>
                <w:kern w:val="0"/>
                <w:sz w:val="24"/>
                <w14:textFill>
                  <w14:solidFill>
                    <w14:schemeClr w14:val="tx1"/>
                  </w14:solidFill>
                </w14:textFill>
              </w:rPr>
              <w:t>134.39</w:t>
            </w:r>
          </w:p>
        </w:tc>
        <w:tc>
          <w:tcPr>
            <w:tcW w:w="361" w:type="pct"/>
            <w:tcBorders>
              <w:tl2br w:val="nil"/>
              <w:tr2bl w:val="nil"/>
            </w:tcBorders>
            <w:noWrap/>
            <w:tcMar>
              <w:top w:w="15" w:type="dxa"/>
              <w:left w:w="15" w:type="dxa"/>
              <w:right w:w="15" w:type="dxa"/>
            </w:tcMar>
            <w:vAlign w:val="center"/>
          </w:tcPr>
          <w:p>
            <w:pPr>
              <w:widowControl/>
              <w:pBdr>
                <w:top w:val="none" w:color="auto" w:sz="0" w:space="1"/>
                <w:left w:val="none" w:color="auto" w:sz="0" w:space="4"/>
                <w:bottom w:val="none" w:color="auto" w:sz="0" w:space="1"/>
                <w:right w:val="none" w:color="auto" w:sz="0" w:space="4"/>
              </w:pBdr>
              <w:topLinePunct/>
              <w:spacing w:line="240" w:lineRule="exact"/>
              <w:jc w:val="center"/>
              <w:textAlignment w:val="center"/>
              <w:rPr>
                <w:color w:val="000000" w:themeColor="text1"/>
                <w:sz w:val="24"/>
                <w14:textFill>
                  <w14:solidFill>
                    <w14:schemeClr w14:val="tx1"/>
                  </w14:solidFill>
                </w14:textFill>
              </w:rPr>
            </w:pPr>
            <w:r>
              <w:rPr>
                <w:rFonts w:hint="eastAsia"/>
                <w:color w:val="000000" w:themeColor="text1"/>
                <w:kern w:val="0"/>
                <w:sz w:val="24"/>
                <w14:textFill>
                  <w14:solidFill>
                    <w14:schemeClr w14:val="tx1"/>
                  </w14:solidFill>
                </w14:textFill>
              </w:rPr>
              <w:t>15.98</w:t>
            </w:r>
          </w:p>
        </w:tc>
        <w:tc>
          <w:tcPr>
            <w:tcW w:w="416" w:type="pct"/>
            <w:tcBorders>
              <w:tl2br w:val="nil"/>
              <w:tr2bl w:val="nil"/>
            </w:tcBorders>
            <w:noWrap/>
            <w:tcMar>
              <w:top w:w="15" w:type="dxa"/>
              <w:left w:w="15" w:type="dxa"/>
              <w:right w:w="15" w:type="dxa"/>
            </w:tcMar>
            <w:vAlign w:val="center"/>
          </w:tcPr>
          <w:p>
            <w:pPr>
              <w:widowControl/>
              <w:pBdr>
                <w:top w:val="none" w:color="auto" w:sz="0" w:space="1"/>
                <w:left w:val="none" w:color="auto" w:sz="0" w:space="4"/>
                <w:bottom w:val="none" w:color="auto" w:sz="0" w:space="1"/>
                <w:right w:val="none" w:color="auto" w:sz="0" w:space="4"/>
              </w:pBdr>
              <w:topLinePunct/>
              <w:spacing w:line="240" w:lineRule="exact"/>
              <w:jc w:val="center"/>
              <w:textAlignment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7</w:t>
            </w:r>
          </w:p>
        </w:tc>
        <w:tc>
          <w:tcPr>
            <w:tcW w:w="361" w:type="pct"/>
            <w:tcBorders>
              <w:tl2br w:val="nil"/>
              <w:tr2bl w:val="nil"/>
            </w:tcBorders>
            <w:noWrap/>
            <w:tcMar>
              <w:top w:w="15" w:type="dxa"/>
              <w:left w:w="15" w:type="dxa"/>
              <w:right w:w="15" w:type="dxa"/>
            </w:tcMar>
            <w:vAlign w:val="center"/>
          </w:tcPr>
          <w:p>
            <w:pPr>
              <w:widowControl/>
              <w:pBdr>
                <w:top w:val="none" w:color="auto" w:sz="0" w:space="1"/>
                <w:left w:val="none" w:color="auto" w:sz="0" w:space="4"/>
                <w:bottom w:val="none" w:color="auto" w:sz="0" w:space="1"/>
                <w:right w:val="none" w:color="auto" w:sz="0" w:space="4"/>
              </w:pBdr>
              <w:topLinePunct/>
              <w:spacing w:line="240" w:lineRule="exact"/>
              <w:jc w:val="center"/>
              <w:textAlignment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81.16</w:t>
            </w:r>
          </w:p>
        </w:tc>
        <w:tc>
          <w:tcPr>
            <w:tcW w:w="362" w:type="pct"/>
            <w:tcBorders>
              <w:tl2br w:val="nil"/>
              <w:tr2bl w:val="nil"/>
            </w:tcBorders>
            <w:noWrap/>
            <w:tcMar>
              <w:top w:w="15" w:type="dxa"/>
              <w:left w:w="15" w:type="dxa"/>
              <w:right w:w="15" w:type="dxa"/>
            </w:tcMar>
            <w:vAlign w:val="center"/>
          </w:tcPr>
          <w:p>
            <w:pPr>
              <w:widowControl/>
              <w:pBdr>
                <w:top w:val="none" w:color="auto" w:sz="0" w:space="1"/>
                <w:left w:val="none" w:color="auto" w:sz="0" w:space="4"/>
                <w:bottom w:val="none" w:color="auto" w:sz="0" w:space="1"/>
                <w:right w:val="none" w:color="auto" w:sz="0" w:space="4"/>
              </w:pBdr>
              <w:topLinePunct/>
              <w:spacing w:line="240" w:lineRule="exact"/>
              <w:jc w:val="center"/>
              <w:textAlignment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10.03</w:t>
            </w:r>
          </w:p>
        </w:tc>
        <w:tc>
          <w:tcPr>
            <w:tcW w:w="362" w:type="pct"/>
            <w:tcBorders>
              <w:tl2br w:val="nil"/>
              <w:tr2bl w:val="nil"/>
            </w:tcBorders>
            <w:noWrap/>
            <w:tcMar>
              <w:top w:w="15" w:type="dxa"/>
              <w:left w:w="15" w:type="dxa"/>
              <w:right w:w="15" w:type="dxa"/>
            </w:tcMar>
            <w:vAlign w:val="center"/>
          </w:tcPr>
          <w:p>
            <w:pPr>
              <w:widowControl/>
              <w:pBdr>
                <w:top w:val="none" w:color="auto" w:sz="0" w:space="1"/>
                <w:left w:val="none" w:color="auto" w:sz="0" w:space="4"/>
                <w:bottom w:val="none" w:color="auto" w:sz="0" w:space="1"/>
                <w:right w:val="none" w:color="auto" w:sz="0" w:space="4"/>
              </w:pBdr>
              <w:topLinePunct/>
              <w:spacing w:line="240" w:lineRule="exact"/>
              <w:jc w:val="center"/>
              <w:textAlignment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8</w:t>
            </w:r>
          </w:p>
        </w:tc>
        <w:tc>
          <w:tcPr>
            <w:tcW w:w="362" w:type="pct"/>
            <w:tcBorders>
              <w:tl2br w:val="nil"/>
              <w:tr2bl w:val="nil"/>
            </w:tcBorders>
            <w:noWrap/>
            <w:tcMar>
              <w:top w:w="15" w:type="dxa"/>
              <w:left w:w="15" w:type="dxa"/>
              <w:right w:w="15" w:type="dxa"/>
            </w:tcMar>
            <w:vAlign w:val="center"/>
          </w:tcPr>
          <w:p>
            <w:pPr>
              <w:widowControl/>
              <w:pBdr>
                <w:top w:val="none" w:color="auto" w:sz="0" w:space="1"/>
                <w:left w:val="none" w:color="auto" w:sz="0" w:space="4"/>
                <w:bottom w:val="none" w:color="auto" w:sz="0" w:space="1"/>
                <w:right w:val="none" w:color="auto" w:sz="0" w:space="4"/>
              </w:pBdr>
              <w:topLinePunct/>
              <w:spacing w:line="240" w:lineRule="exact"/>
              <w:jc w:val="center"/>
              <w:textAlignment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53.23</w:t>
            </w:r>
          </w:p>
        </w:tc>
        <w:tc>
          <w:tcPr>
            <w:tcW w:w="363" w:type="pct"/>
            <w:tcBorders>
              <w:tl2br w:val="nil"/>
              <w:tr2bl w:val="nil"/>
            </w:tcBorders>
            <w:noWrap/>
            <w:tcMar>
              <w:top w:w="15" w:type="dxa"/>
              <w:left w:w="15" w:type="dxa"/>
              <w:right w:w="15" w:type="dxa"/>
            </w:tcMar>
            <w:vAlign w:val="center"/>
          </w:tcPr>
          <w:p>
            <w:pPr>
              <w:widowControl/>
              <w:pBdr>
                <w:top w:val="none" w:color="auto" w:sz="0" w:space="1"/>
                <w:left w:val="none" w:color="auto" w:sz="0" w:space="4"/>
                <w:bottom w:val="none" w:color="auto" w:sz="0" w:space="1"/>
                <w:right w:val="none" w:color="auto" w:sz="0" w:space="4"/>
              </w:pBdr>
              <w:topLinePunct/>
              <w:spacing w:line="240" w:lineRule="exact"/>
              <w:jc w:val="center"/>
              <w:textAlignment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5.95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1612" w:type="pct"/>
            <w:tcBorders>
              <w:tl2br w:val="nil"/>
              <w:tr2bl w:val="nil"/>
            </w:tcBorders>
            <w:noWrap/>
            <w:tcMar>
              <w:top w:w="15" w:type="dxa"/>
              <w:left w:w="15" w:type="dxa"/>
              <w:right w:w="15" w:type="dxa"/>
            </w:tcMar>
            <w:vAlign w:val="center"/>
          </w:tcPr>
          <w:p>
            <w:pPr>
              <w:widowControl/>
              <w:pBdr>
                <w:top w:val="none" w:color="auto" w:sz="0" w:space="1"/>
                <w:left w:val="none" w:color="auto" w:sz="0" w:space="4"/>
                <w:bottom w:val="none" w:color="auto" w:sz="0" w:space="1"/>
                <w:right w:val="none" w:color="auto" w:sz="0" w:space="4"/>
              </w:pBdr>
              <w:topLinePunct/>
              <w:spacing w:line="240" w:lineRule="exact"/>
              <w:jc w:val="left"/>
              <w:textAlignment w:val="center"/>
              <w:rPr>
                <w:rFonts w:eastAsia="仿宋_GB2312"/>
                <w:color w:val="000000" w:themeColor="text1"/>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四、社会民生建设项目</w:t>
            </w:r>
          </w:p>
        </w:tc>
        <w:tc>
          <w:tcPr>
            <w:tcW w:w="416" w:type="pct"/>
            <w:tcBorders>
              <w:tl2br w:val="nil"/>
              <w:tr2bl w:val="nil"/>
            </w:tcBorders>
            <w:noWrap/>
            <w:tcMar>
              <w:top w:w="15" w:type="dxa"/>
              <w:left w:w="15" w:type="dxa"/>
              <w:right w:w="15" w:type="dxa"/>
            </w:tcMar>
            <w:vAlign w:val="center"/>
          </w:tcPr>
          <w:p>
            <w:pPr>
              <w:widowControl/>
              <w:pBdr>
                <w:top w:val="none" w:color="auto" w:sz="0" w:space="1"/>
                <w:left w:val="none" w:color="auto" w:sz="0" w:space="4"/>
                <w:bottom w:val="none" w:color="auto" w:sz="0" w:space="1"/>
                <w:right w:val="none" w:color="auto" w:sz="0" w:space="4"/>
              </w:pBdr>
              <w:topLinePunct/>
              <w:spacing w:line="240" w:lineRule="exact"/>
              <w:jc w:val="center"/>
              <w:textAlignment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9</w:t>
            </w:r>
          </w:p>
        </w:tc>
        <w:tc>
          <w:tcPr>
            <w:tcW w:w="382" w:type="pct"/>
            <w:tcBorders>
              <w:tl2br w:val="nil"/>
              <w:tr2bl w:val="nil"/>
            </w:tcBorders>
            <w:noWrap/>
            <w:tcMar>
              <w:top w:w="15" w:type="dxa"/>
              <w:left w:w="15" w:type="dxa"/>
              <w:right w:w="15" w:type="dxa"/>
            </w:tcMar>
            <w:vAlign w:val="center"/>
          </w:tcPr>
          <w:p>
            <w:pPr>
              <w:widowControl/>
              <w:pBdr>
                <w:top w:val="none" w:color="auto" w:sz="0" w:space="1"/>
                <w:left w:val="none" w:color="auto" w:sz="0" w:space="4"/>
                <w:bottom w:val="none" w:color="auto" w:sz="0" w:space="1"/>
                <w:right w:val="none" w:color="auto" w:sz="0" w:space="4"/>
              </w:pBdr>
              <w:topLinePunct/>
              <w:spacing w:line="240" w:lineRule="exact"/>
              <w:jc w:val="center"/>
              <w:textAlignment w:val="center"/>
              <w:rPr>
                <w:color w:val="000000" w:themeColor="text1"/>
                <w:sz w:val="24"/>
                <w14:textFill>
                  <w14:solidFill>
                    <w14:schemeClr w14:val="tx1"/>
                  </w14:solidFill>
                </w14:textFill>
              </w:rPr>
            </w:pPr>
            <w:r>
              <w:rPr>
                <w:rFonts w:hint="eastAsia"/>
                <w:color w:val="000000" w:themeColor="text1"/>
                <w:kern w:val="0"/>
                <w:sz w:val="24"/>
                <w14:textFill>
                  <w14:solidFill>
                    <w14:schemeClr w14:val="tx1"/>
                  </w14:solidFill>
                </w14:textFill>
              </w:rPr>
              <w:t>24.15</w:t>
            </w:r>
          </w:p>
        </w:tc>
        <w:tc>
          <w:tcPr>
            <w:tcW w:w="361" w:type="pct"/>
            <w:tcBorders>
              <w:tl2br w:val="nil"/>
              <w:tr2bl w:val="nil"/>
            </w:tcBorders>
            <w:noWrap/>
            <w:tcMar>
              <w:top w:w="15" w:type="dxa"/>
              <w:left w:w="15" w:type="dxa"/>
              <w:right w:w="15" w:type="dxa"/>
            </w:tcMar>
            <w:vAlign w:val="center"/>
          </w:tcPr>
          <w:p>
            <w:pPr>
              <w:widowControl/>
              <w:pBdr>
                <w:top w:val="none" w:color="auto" w:sz="0" w:space="1"/>
                <w:left w:val="none" w:color="auto" w:sz="0" w:space="4"/>
                <w:bottom w:val="none" w:color="auto" w:sz="0" w:space="1"/>
                <w:right w:val="none" w:color="auto" w:sz="0" w:space="4"/>
              </w:pBdr>
              <w:topLinePunct/>
              <w:spacing w:line="240" w:lineRule="exact"/>
              <w:jc w:val="center"/>
              <w:textAlignment w:val="center"/>
              <w:rPr>
                <w:color w:val="000000" w:themeColor="text1"/>
                <w:sz w:val="24"/>
                <w14:textFill>
                  <w14:solidFill>
                    <w14:schemeClr w14:val="tx1"/>
                  </w14:solidFill>
                </w14:textFill>
              </w:rPr>
            </w:pPr>
            <w:r>
              <w:rPr>
                <w:rFonts w:hint="eastAsia"/>
                <w:color w:val="000000" w:themeColor="text1"/>
                <w:kern w:val="0"/>
                <w:sz w:val="24"/>
                <w14:textFill>
                  <w14:solidFill>
                    <w14:schemeClr w14:val="tx1"/>
                  </w14:solidFill>
                </w14:textFill>
              </w:rPr>
              <w:t>1.96</w:t>
            </w:r>
          </w:p>
        </w:tc>
        <w:tc>
          <w:tcPr>
            <w:tcW w:w="416" w:type="pct"/>
            <w:tcBorders>
              <w:tl2br w:val="nil"/>
              <w:tr2bl w:val="nil"/>
            </w:tcBorders>
            <w:noWrap/>
            <w:tcMar>
              <w:top w:w="15" w:type="dxa"/>
              <w:left w:w="15" w:type="dxa"/>
              <w:right w:w="15" w:type="dxa"/>
            </w:tcMar>
            <w:vAlign w:val="center"/>
          </w:tcPr>
          <w:p>
            <w:pPr>
              <w:widowControl/>
              <w:pBdr>
                <w:top w:val="none" w:color="auto" w:sz="0" w:space="1"/>
                <w:left w:val="none" w:color="auto" w:sz="0" w:space="4"/>
                <w:bottom w:val="none" w:color="auto" w:sz="0" w:space="1"/>
                <w:right w:val="none" w:color="auto" w:sz="0" w:space="4"/>
              </w:pBdr>
              <w:topLinePunct/>
              <w:spacing w:line="240" w:lineRule="exact"/>
              <w:jc w:val="center"/>
              <w:textAlignment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8</w:t>
            </w:r>
          </w:p>
        </w:tc>
        <w:tc>
          <w:tcPr>
            <w:tcW w:w="361" w:type="pct"/>
            <w:tcBorders>
              <w:tl2br w:val="nil"/>
              <w:tr2bl w:val="nil"/>
            </w:tcBorders>
            <w:noWrap/>
            <w:tcMar>
              <w:top w:w="15" w:type="dxa"/>
              <w:left w:w="15" w:type="dxa"/>
              <w:right w:w="15" w:type="dxa"/>
            </w:tcMar>
            <w:vAlign w:val="center"/>
          </w:tcPr>
          <w:p>
            <w:pPr>
              <w:widowControl/>
              <w:pBdr>
                <w:top w:val="none" w:color="auto" w:sz="0" w:space="1"/>
                <w:left w:val="none" w:color="auto" w:sz="0" w:space="4"/>
                <w:bottom w:val="none" w:color="auto" w:sz="0" w:space="1"/>
                <w:right w:val="none" w:color="auto" w:sz="0" w:space="4"/>
              </w:pBdr>
              <w:topLinePunct/>
              <w:spacing w:line="240" w:lineRule="exact"/>
              <w:jc w:val="center"/>
              <w:textAlignment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24.08</w:t>
            </w:r>
          </w:p>
        </w:tc>
        <w:tc>
          <w:tcPr>
            <w:tcW w:w="362" w:type="pct"/>
            <w:tcBorders>
              <w:tl2br w:val="nil"/>
              <w:tr2bl w:val="nil"/>
            </w:tcBorders>
            <w:noWrap/>
            <w:tcMar>
              <w:top w:w="15" w:type="dxa"/>
              <w:left w:w="15" w:type="dxa"/>
              <w:right w:w="15" w:type="dxa"/>
            </w:tcMar>
            <w:vAlign w:val="center"/>
          </w:tcPr>
          <w:p>
            <w:pPr>
              <w:widowControl/>
              <w:pBdr>
                <w:top w:val="none" w:color="auto" w:sz="0" w:space="1"/>
                <w:left w:val="none" w:color="auto" w:sz="0" w:space="4"/>
                <w:bottom w:val="none" w:color="auto" w:sz="0" w:space="1"/>
                <w:right w:val="none" w:color="auto" w:sz="0" w:space="4"/>
              </w:pBdr>
              <w:topLinePunct/>
              <w:spacing w:line="240" w:lineRule="exact"/>
              <w:jc w:val="center"/>
              <w:textAlignment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1.89</w:t>
            </w:r>
          </w:p>
        </w:tc>
        <w:tc>
          <w:tcPr>
            <w:tcW w:w="362" w:type="pct"/>
            <w:tcBorders>
              <w:tl2br w:val="nil"/>
              <w:tr2bl w:val="nil"/>
            </w:tcBorders>
            <w:noWrap/>
            <w:tcMar>
              <w:top w:w="15" w:type="dxa"/>
              <w:left w:w="15" w:type="dxa"/>
              <w:right w:w="15" w:type="dxa"/>
            </w:tcMar>
            <w:vAlign w:val="center"/>
          </w:tcPr>
          <w:p>
            <w:pPr>
              <w:widowControl/>
              <w:pBdr>
                <w:top w:val="none" w:color="auto" w:sz="0" w:space="1"/>
                <w:left w:val="none" w:color="auto" w:sz="0" w:space="4"/>
                <w:bottom w:val="none" w:color="auto" w:sz="0" w:space="1"/>
                <w:right w:val="none" w:color="auto" w:sz="0" w:space="4"/>
              </w:pBdr>
              <w:topLinePunct/>
              <w:spacing w:line="240" w:lineRule="exact"/>
              <w:jc w:val="center"/>
              <w:textAlignment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1</w:t>
            </w:r>
          </w:p>
        </w:tc>
        <w:tc>
          <w:tcPr>
            <w:tcW w:w="362" w:type="pct"/>
            <w:tcBorders>
              <w:tl2br w:val="nil"/>
              <w:tr2bl w:val="nil"/>
            </w:tcBorders>
            <w:noWrap/>
            <w:tcMar>
              <w:top w:w="15" w:type="dxa"/>
              <w:left w:w="15" w:type="dxa"/>
              <w:right w:w="15" w:type="dxa"/>
            </w:tcMar>
            <w:vAlign w:val="center"/>
          </w:tcPr>
          <w:p>
            <w:pPr>
              <w:widowControl/>
              <w:pBdr>
                <w:top w:val="none" w:color="auto" w:sz="0" w:space="1"/>
                <w:left w:val="none" w:color="auto" w:sz="0" w:space="4"/>
                <w:bottom w:val="none" w:color="auto" w:sz="0" w:space="1"/>
                <w:right w:val="none" w:color="auto" w:sz="0" w:space="4"/>
              </w:pBdr>
              <w:topLinePunct/>
              <w:spacing w:line="240" w:lineRule="exact"/>
              <w:jc w:val="center"/>
              <w:textAlignment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0.07</w:t>
            </w:r>
          </w:p>
        </w:tc>
        <w:tc>
          <w:tcPr>
            <w:tcW w:w="363" w:type="pct"/>
            <w:tcBorders>
              <w:tl2br w:val="nil"/>
              <w:tr2bl w:val="nil"/>
            </w:tcBorders>
            <w:noWrap/>
            <w:tcMar>
              <w:top w:w="15" w:type="dxa"/>
              <w:left w:w="15" w:type="dxa"/>
              <w:right w:w="15" w:type="dxa"/>
            </w:tcMar>
            <w:vAlign w:val="center"/>
          </w:tcPr>
          <w:p>
            <w:pPr>
              <w:widowControl/>
              <w:pBdr>
                <w:top w:val="none" w:color="auto" w:sz="0" w:space="1"/>
                <w:left w:val="none" w:color="auto" w:sz="0" w:space="4"/>
                <w:bottom w:val="none" w:color="auto" w:sz="0" w:space="1"/>
                <w:right w:val="none" w:color="auto" w:sz="0" w:space="4"/>
              </w:pBdr>
              <w:topLinePunct/>
              <w:spacing w:line="240" w:lineRule="exact"/>
              <w:jc w:val="center"/>
              <w:textAlignment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0.07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1612" w:type="pct"/>
            <w:tcBorders>
              <w:tl2br w:val="nil"/>
              <w:tr2bl w:val="nil"/>
            </w:tcBorders>
            <w:noWrap/>
            <w:tcMar>
              <w:top w:w="15" w:type="dxa"/>
              <w:left w:w="15" w:type="dxa"/>
              <w:right w:w="15" w:type="dxa"/>
            </w:tcMar>
            <w:vAlign w:val="center"/>
          </w:tcPr>
          <w:p>
            <w:pPr>
              <w:widowControl/>
              <w:pBdr>
                <w:top w:val="none" w:color="auto" w:sz="0" w:space="1"/>
                <w:left w:val="none" w:color="auto" w:sz="0" w:space="4"/>
                <w:bottom w:val="none" w:color="auto" w:sz="0" w:space="1"/>
                <w:right w:val="none" w:color="auto" w:sz="0" w:space="4"/>
              </w:pBdr>
              <w:topLinePunct/>
              <w:spacing w:line="240" w:lineRule="exact"/>
              <w:jc w:val="left"/>
              <w:textAlignment w:val="center"/>
              <w:rPr>
                <w:rFonts w:eastAsia="仿宋_GB2312"/>
                <w:color w:val="000000" w:themeColor="text1"/>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五、市政基础设施建设项目</w:t>
            </w:r>
          </w:p>
        </w:tc>
        <w:tc>
          <w:tcPr>
            <w:tcW w:w="416" w:type="pct"/>
            <w:tcBorders>
              <w:tl2br w:val="nil"/>
              <w:tr2bl w:val="nil"/>
            </w:tcBorders>
            <w:noWrap/>
            <w:tcMar>
              <w:top w:w="15" w:type="dxa"/>
              <w:left w:w="15" w:type="dxa"/>
              <w:right w:w="15" w:type="dxa"/>
            </w:tcMar>
            <w:vAlign w:val="center"/>
          </w:tcPr>
          <w:p>
            <w:pPr>
              <w:widowControl/>
              <w:pBdr>
                <w:top w:val="none" w:color="auto" w:sz="0" w:space="1"/>
                <w:left w:val="none" w:color="auto" w:sz="0" w:space="4"/>
                <w:bottom w:val="none" w:color="auto" w:sz="0" w:space="1"/>
                <w:right w:val="none" w:color="auto" w:sz="0" w:space="4"/>
              </w:pBdr>
              <w:topLinePunct/>
              <w:spacing w:line="240" w:lineRule="exact"/>
              <w:jc w:val="center"/>
              <w:textAlignment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p>
        </w:tc>
        <w:tc>
          <w:tcPr>
            <w:tcW w:w="382" w:type="pct"/>
            <w:tcBorders>
              <w:tl2br w:val="nil"/>
              <w:tr2bl w:val="nil"/>
            </w:tcBorders>
            <w:noWrap/>
            <w:tcMar>
              <w:top w:w="15" w:type="dxa"/>
              <w:left w:w="15" w:type="dxa"/>
              <w:right w:w="15" w:type="dxa"/>
            </w:tcMar>
            <w:vAlign w:val="center"/>
          </w:tcPr>
          <w:p>
            <w:pPr>
              <w:widowControl/>
              <w:pBdr>
                <w:top w:val="none" w:color="auto" w:sz="0" w:space="1"/>
                <w:left w:val="none" w:color="auto" w:sz="0" w:space="4"/>
                <w:bottom w:val="none" w:color="auto" w:sz="0" w:space="1"/>
                <w:right w:val="none" w:color="auto" w:sz="0" w:space="4"/>
              </w:pBdr>
              <w:topLinePunct/>
              <w:spacing w:line="240" w:lineRule="exact"/>
              <w:jc w:val="center"/>
              <w:textAlignment w:val="center"/>
              <w:rPr>
                <w:color w:val="000000" w:themeColor="text1"/>
                <w:sz w:val="24"/>
                <w14:textFill>
                  <w14:solidFill>
                    <w14:schemeClr w14:val="tx1"/>
                  </w14:solidFill>
                </w14:textFill>
              </w:rPr>
            </w:pPr>
            <w:r>
              <w:rPr>
                <w:rFonts w:hint="eastAsia"/>
                <w:color w:val="000000" w:themeColor="text1"/>
                <w:kern w:val="0"/>
                <w:sz w:val="24"/>
                <w14:textFill>
                  <w14:solidFill>
                    <w14:schemeClr w14:val="tx1"/>
                  </w14:solidFill>
                </w14:textFill>
              </w:rPr>
              <w:t>2.27</w:t>
            </w:r>
          </w:p>
        </w:tc>
        <w:tc>
          <w:tcPr>
            <w:tcW w:w="361" w:type="pct"/>
            <w:tcBorders>
              <w:tl2br w:val="nil"/>
              <w:tr2bl w:val="nil"/>
            </w:tcBorders>
            <w:noWrap/>
            <w:tcMar>
              <w:top w:w="15" w:type="dxa"/>
              <w:left w:w="15" w:type="dxa"/>
              <w:right w:w="15" w:type="dxa"/>
            </w:tcMar>
            <w:vAlign w:val="center"/>
          </w:tcPr>
          <w:p>
            <w:pPr>
              <w:widowControl/>
              <w:pBdr>
                <w:top w:val="none" w:color="auto" w:sz="0" w:space="1"/>
                <w:left w:val="none" w:color="auto" w:sz="0" w:space="4"/>
                <w:bottom w:val="none" w:color="auto" w:sz="0" w:space="1"/>
                <w:right w:val="none" w:color="auto" w:sz="0" w:space="4"/>
              </w:pBdr>
              <w:topLinePunct/>
              <w:spacing w:line="240" w:lineRule="exact"/>
              <w:jc w:val="center"/>
              <w:textAlignment w:val="center"/>
              <w:rPr>
                <w:color w:val="000000" w:themeColor="text1"/>
                <w:sz w:val="24"/>
                <w14:textFill>
                  <w14:solidFill>
                    <w14:schemeClr w14:val="tx1"/>
                  </w14:solidFill>
                </w14:textFill>
              </w:rPr>
            </w:pPr>
            <w:r>
              <w:rPr>
                <w:rFonts w:hint="eastAsia"/>
                <w:color w:val="000000" w:themeColor="text1"/>
                <w:kern w:val="0"/>
                <w:sz w:val="24"/>
                <w14:textFill>
                  <w14:solidFill>
                    <w14:schemeClr w14:val="tx1"/>
                  </w14:solidFill>
                </w14:textFill>
              </w:rPr>
              <w:t>1.08</w:t>
            </w:r>
          </w:p>
        </w:tc>
        <w:tc>
          <w:tcPr>
            <w:tcW w:w="416" w:type="pct"/>
            <w:tcBorders>
              <w:tl2br w:val="nil"/>
              <w:tr2bl w:val="nil"/>
            </w:tcBorders>
            <w:noWrap/>
            <w:tcMar>
              <w:top w:w="15" w:type="dxa"/>
              <w:left w:w="15" w:type="dxa"/>
              <w:right w:w="15" w:type="dxa"/>
            </w:tcMar>
            <w:vAlign w:val="center"/>
          </w:tcPr>
          <w:p>
            <w:pPr>
              <w:widowControl/>
              <w:pBdr>
                <w:top w:val="none" w:color="auto" w:sz="0" w:space="1"/>
                <w:left w:val="none" w:color="auto" w:sz="0" w:space="4"/>
                <w:bottom w:val="none" w:color="auto" w:sz="0" w:space="1"/>
                <w:right w:val="none" w:color="auto" w:sz="0" w:space="4"/>
              </w:pBdr>
              <w:topLinePunct/>
              <w:spacing w:line="240" w:lineRule="exact"/>
              <w:jc w:val="center"/>
              <w:textAlignment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2</w:t>
            </w:r>
          </w:p>
        </w:tc>
        <w:tc>
          <w:tcPr>
            <w:tcW w:w="361" w:type="pct"/>
            <w:tcBorders>
              <w:tl2br w:val="nil"/>
              <w:tr2bl w:val="nil"/>
            </w:tcBorders>
            <w:noWrap/>
            <w:tcMar>
              <w:top w:w="15" w:type="dxa"/>
              <w:left w:w="15" w:type="dxa"/>
              <w:right w:w="15" w:type="dxa"/>
            </w:tcMar>
            <w:vAlign w:val="center"/>
          </w:tcPr>
          <w:p>
            <w:pPr>
              <w:widowControl/>
              <w:pBdr>
                <w:top w:val="none" w:color="auto" w:sz="0" w:space="1"/>
                <w:left w:val="none" w:color="auto" w:sz="0" w:space="4"/>
                <w:bottom w:val="none" w:color="auto" w:sz="0" w:space="1"/>
                <w:right w:val="none" w:color="auto" w:sz="0" w:space="4"/>
              </w:pBdr>
              <w:topLinePunct/>
              <w:spacing w:line="240" w:lineRule="exact"/>
              <w:jc w:val="center"/>
              <w:textAlignment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2.27</w:t>
            </w:r>
          </w:p>
        </w:tc>
        <w:tc>
          <w:tcPr>
            <w:tcW w:w="362" w:type="pct"/>
            <w:tcBorders>
              <w:tl2br w:val="nil"/>
              <w:tr2bl w:val="nil"/>
            </w:tcBorders>
            <w:noWrap/>
            <w:tcMar>
              <w:top w:w="15" w:type="dxa"/>
              <w:left w:w="15" w:type="dxa"/>
              <w:right w:w="15" w:type="dxa"/>
            </w:tcMar>
            <w:vAlign w:val="center"/>
          </w:tcPr>
          <w:p>
            <w:pPr>
              <w:widowControl/>
              <w:pBdr>
                <w:top w:val="none" w:color="auto" w:sz="0" w:space="1"/>
                <w:left w:val="none" w:color="auto" w:sz="0" w:space="4"/>
                <w:bottom w:val="none" w:color="auto" w:sz="0" w:space="1"/>
                <w:right w:val="none" w:color="auto" w:sz="0" w:space="4"/>
              </w:pBdr>
              <w:topLinePunct/>
              <w:spacing w:line="240" w:lineRule="exact"/>
              <w:jc w:val="center"/>
              <w:textAlignment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1.08</w:t>
            </w:r>
          </w:p>
        </w:tc>
        <w:tc>
          <w:tcPr>
            <w:tcW w:w="362" w:type="pct"/>
            <w:tcBorders>
              <w:tl2br w:val="nil"/>
              <w:tr2bl w:val="nil"/>
            </w:tcBorders>
            <w:noWrap/>
            <w:tcMar>
              <w:top w:w="15" w:type="dxa"/>
              <w:left w:w="15" w:type="dxa"/>
              <w:right w:w="15" w:type="dxa"/>
            </w:tcMar>
            <w:vAlign w:val="center"/>
          </w:tcPr>
          <w:p>
            <w:pPr>
              <w:widowControl/>
              <w:pBdr>
                <w:top w:val="none" w:color="auto" w:sz="0" w:space="1"/>
                <w:left w:val="none" w:color="auto" w:sz="0" w:space="4"/>
                <w:bottom w:val="none" w:color="auto" w:sz="0" w:space="1"/>
                <w:right w:val="none" w:color="auto" w:sz="0" w:space="4"/>
              </w:pBdr>
              <w:topLinePunct/>
              <w:spacing w:line="240" w:lineRule="exact"/>
              <w:jc w:val="center"/>
              <w:textAlignment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0</w:t>
            </w:r>
          </w:p>
        </w:tc>
        <w:tc>
          <w:tcPr>
            <w:tcW w:w="362" w:type="pct"/>
            <w:tcBorders>
              <w:tl2br w:val="nil"/>
              <w:tr2bl w:val="nil"/>
            </w:tcBorders>
            <w:noWrap/>
            <w:tcMar>
              <w:top w:w="15" w:type="dxa"/>
              <w:left w:w="15" w:type="dxa"/>
              <w:right w:w="15" w:type="dxa"/>
            </w:tcMar>
            <w:vAlign w:val="center"/>
          </w:tcPr>
          <w:p>
            <w:pPr>
              <w:widowControl/>
              <w:pBdr>
                <w:top w:val="none" w:color="auto" w:sz="0" w:space="1"/>
                <w:left w:val="none" w:color="auto" w:sz="0" w:space="4"/>
                <w:bottom w:val="none" w:color="auto" w:sz="0" w:space="1"/>
                <w:right w:val="none" w:color="auto" w:sz="0" w:space="4"/>
              </w:pBdr>
              <w:topLinePunct/>
              <w:spacing w:line="240" w:lineRule="exact"/>
              <w:jc w:val="center"/>
              <w:textAlignment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0</w:t>
            </w:r>
          </w:p>
        </w:tc>
        <w:tc>
          <w:tcPr>
            <w:tcW w:w="363" w:type="pct"/>
            <w:tcBorders>
              <w:tl2br w:val="nil"/>
              <w:tr2bl w:val="nil"/>
            </w:tcBorders>
            <w:noWrap/>
            <w:tcMar>
              <w:top w:w="15" w:type="dxa"/>
              <w:left w:w="15" w:type="dxa"/>
              <w:right w:w="15" w:type="dxa"/>
            </w:tcMar>
            <w:vAlign w:val="center"/>
          </w:tcPr>
          <w:p>
            <w:pPr>
              <w:widowControl/>
              <w:pBdr>
                <w:top w:val="none" w:color="auto" w:sz="0" w:space="1"/>
                <w:left w:val="none" w:color="auto" w:sz="0" w:space="4"/>
                <w:bottom w:val="none" w:color="auto" w:sz="0" w:space="1"/>
                <w:right w:val="none" w:color="auto" w:sz="0" w:space="4"/>
              </w:pBdr>
              <w:topLinePunct/>
              <w:spacing w:line="240" w:lineRule="exact"/>
              <w:jc w:val="center"/>
              <w:textAlignment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0</w:t>
            </w:r>
          </w:p>
        </w:tc>
      </w:tr>
    </w:tbl>
    <w:p>
      <w:pPr>
        <w:pStyle w:val="82"/>
        <w:topLinePunct/>
        <w:spacing w:line="560" w:lineRule="exact"/>
        <w:ind w:firstLine="632" w:firstLineChars="200"/>
        <w:rPr>
          <w:rFonts w:eastAsia="楷体_GB2312"/>
          <w:color w:val="000000" w:themeColor="text1"/>
          <w:sz w:val="32"/>
          <w:szCs w:val="32"/>
          <w14:textFill>
            <w14:solidFill>
              <w14:schemeClr w14:val="tx1"/>
            </w14:solidFill>
          </w14:textFill>
        </w:rPr>
      </w:pPr>
      <w:r>
        <w:rPr>
          <w:rFonts w:hint="eastAsia" w:eastAsia="楷体_GB2312"/>
          <w:color w:val="000000" w:themeColor="text1"/>
          <w:sz w:val="32"/>
          <w:szCs w:val="32"/>
          <w14:textFill>
            <w14:solidFill>
              <w14:schemeClr w14:val="tx1"/>
            </w14:solidFill>
          </w14:textFill>
        </w:rPr>
        <w:t>（二）2024年政府投资基本建设项目动态储备</w:t>
      </w:r>
    </w:p>
    <w:p>
      <w:pPr>
        <w:pStyle w:val="88"/>
        <w:pBdr>
          <w:top w:val="none" w:color="auto" w:sz="0" w:space="1"/>
          <w:left w:val="none" w:color="auto" w:sz="0" w:space="4"/>
          <w:bottom w:val="none" w:color="auto" w:sz="0" w:space="1"/>
          <w:right w:val="none" w:color="auto" w:sz="0" w:space="4"/>
        </w:pBdr>
        <w:topLinePunct/>
        <w:spacing w:line="560" w:lineRule="exact"/>
        <w:ind w:firstLine="648" w:firstLineChars="200"/>
        <w:rPr>
          <w:rStyle w:val="71"/>
          <w:rFonts w:ascii="Times New Roman" w:hAnsi="Times New Roman"/>
          <w:color w:val="000000" w:themeColor="text1"/>
          <w:spacing w:val="-4"/>
          <w:sz w:val="32"/>
          <w:szCs w:val="32"/>
          <w14:textFill>
            <w14:solidFill>
              <w14:schemeClr w14:val="tx1"/>
            </w14:solidFill>
          </w14:textFill>
        </w:rPr>
      </w:pPr>
      <w:r>
        <w:rPr>
          <w:rFonts w:hint="eastAsia" w:ascii="Times New Roman" w:hAnsi="Times New Roman"/>
          <w:color w:val="000000" w:themeColor="text1"/>
          <w:spacing w:val="4"/>
          <w:kern w:val="2"/>
          <w:sz w:val="32"/>
          <w:szCs w:val="32"/>
          <w14:textFill>
            <w14:solidFill>
              <w14:schemeClr w14:val="tx1"/>
            </w14:solidFill>
          </w14:textFill>
        </w:rPr>
        <w:t>将暂无资金保障的109项纳入2024年政府投资基本建设项</w:t>
      </w:r>
      <w:r>
        <w:rPr>
          <w:rFonts w:hint="eastAsia" w:ascii="Times New Roman" w:hAnsi="Times New Roman"/>
          <w:color w:val="000000" w:themeColor="text1"/>
          <w:kern w:val="2"/>
          <w:sz w:val="32"/>
          <w:szCs w:val="32"/>
          <w14:textFill>
            <w14:solidFill>
              <w14:schemeClr w14:val="tx1"/>
            </w14:solidFill>
          </w14:textFill>
        </w:rPr>
        <w:t>目动态储备</w:t>
      </w:r>
      <w:r>
        <w:rPr>
          <w:rStyle w:val="71"/>
          <w:rFonts w:hint="eastAsia" w:ascii="Times New Roman" w:hAnsi="Times New Roman"/>
          <w:color w:val="000000" w:themeColor="text1"/>
          <w:spacing w:val="-4"/>
          <w:sz w:val="32"/>
          <w:szCs w:val="32"/>
          <w14:textFill>
            <w14:solidFill>
              <w14:schemeClr w14:val="tx1"/>
            </w14:solidFill>
          </w14:textFill>
        </w:rPr>
        <w:t>（2023年计划内结转21项、动态储备72项、计划外新增审批12项、动态调整增补4项），计划总投资452.88亿元，后续视资金保障情况和前期工作推进情况调整增补纳入年度计划。</w:t>
      </w:r>
    </w:p>
    <w:tbl>
      <w:tblPr>
        <w:tblStyle w:val="24"/>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4608"/>
        <w:gridCol w:w="2328"/>
        <w:gridCol w:w="193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4606" w:type="dxa"/>
            <w:tcBorders>
              <w:tl2br w:val="nil"/>
              <w:tr2bl w:val="nil"/>
            </w:tcBorders>
            <w:tcMar>
              <w:top w:w="15" w:type="dxa"/>
              <w:left w:w="15" w:type="dxa"/>
              <w:right w:w="15" w:type="dxa"/>
            </w:tcMar>
            <w:vAlign w:val="center"/>
          </w:tcPr>
          <w:p>
            <w:pPr>
              <w:widowControl/>
              <w:topLinePunct/>
              <w:spacing w:line="240" w:lineRule="exact"/>
              <w:jc w:val="center"/>
              <w:textAlignment w:val="center"/>
              <w:rPr>
                <w:color w:val="000000" w:themeColor="text1"/>
                <w:sz w:val="24"/>
                <w14:textFill>
                  <w14:solidFill>
                    <w14:schemeClr w14:val="tx1"/>
                  </w14:solidFill>
                </w14:textFill>
              </w:rPr>
            </w:pPr>
            <w:r>
              <w:rPr>
                <w:rFonts w:hint="eastAsia" w:eastAsia="黑体"/>
                <w:color w:val="000000" w:themeColor="text1"/>
                <w:kern w:val="0"/>
                <w:sz w:val="24"/>
                <w14:textFill>
                  <w14:solidFill>
                    <w14:schemeClr w14:val="tx1"/>
                  </w14:solidFill>
                </w14:textFill>
              </w:rPr>
              <w:t>项目类别</w:t>
            </w:r>
          </w:p>
        </w:tc>
        <w:tc>
          <w:tcPr>
            <w:tcW w:w="2327" w:type="dxa"/>
            <w:tcBorders>
              <w:tl2br w:val="nil"/>
              <w:tr2bl w:val="nil"/>
            </w:tcBorders>
            <w:tcMar>
              <w:top w:w="15" w:type="dxa"/>
              <w:left w:w="15" w:type="dxa"/>
              <w:right w:w="15" w:type="dxa"/>
            </w:tcMar>
            <w:vAlign w:val="center"/>
          </w:tcPr>
          <w:p>
            <w:pPr>
              <w:widowControl/>
              <w:topLinePunct/>
              <w:spacing w:line="240" w:lineRule="exact"/>
              <w:jc w:val="center"/>
              <w:textAlignment w:val="center"/>
              <w:rPr>
                <w:color w:val="000000" w:themeColor="text1"/>
                <w:sz w:val="24"/>
                <w14:textFill>
                  <w14:solidFill>
                    <w14:schemeClr w14:val="tx1"/>
                  </w14:solidFill>
                </w14:textFill>
              </w:rPr>
            </w:pPr>
            <w:r>
              <w:rPr>
                <w:rFonts w:hint="eastAsia" w:eastAsia="黑体"/>
                <w:color w:val="000000" w:themeColor="text1"/>
                <w:kern w:val="0"/>
                <w:sz w:val="24"/>
                <w14:textFill>
                  <w14:solidFill>
                    <w14:schemeClr w14:val="tx1"/>
                  </w14:solidFill>
                </w14:textFill>
              </w:rPr>
              <w:t>项目数（个）</w:t>
            </w:r>
          </w:p>
        </w:tc>
        <w:tc>
          <w:tcPr>
            <w:tcW w:w="1938" w:type="dxa"/>
            <w:tcBorders>
              <w:tl2br w:val="nil"/>
              <w:tr2bl w:val="nil"/>
            </w:tcBorders>
            <w:tcMar>
              <w:top w:w="15" w:type="dxa"/>
              <w:left w:w="15" w:type="dxa"/>
              <w:right w:w="15" w:type="dxa"/>
            </w:tcMar>
            <w:vAlign w:val="center"/>
          </w:tcPr>
          <w:p>
            <w:pPr>
              <w:widowControl/>
              <w:topLinePunct/>
              <w:spacing w:line="240" w:lineRule="exact"/>
              <w:jc w:val="center"/>
              <w:textAlignment w:val="center"/>
              <w:rPr>
                <w:rFonts w:eastAsia="黑体"/>
                <w:color w:val="000000" w:themeColor="text1"/>
                <w:kern w:val="0"/>
                <w:sz w:val="24"/>
                <w14:textFill>
                  <w14:solidFill>
                    <w14:schemeClr w14:val="tx1"/>
                  </w14:solidFill>
                </w14:textFill>
              </w:rPr>
            </w:pPr>
            <w:r>
              <w:rPr>
                <w:rFonts w:hint="eastAsia" w:eastAsia="黑体"/>
                <w:color w:val="000000" w:themeColor="text1"/>
                <w:kern w:val="0"/>
                <w:sz w:val="24"/>
                <w14:textFill>
                  <w14:solidFill>
                    <w14:schemeClr w14:val="tx1"/>
                  </w14:solidFill>
                </w14:textFill>
              </w:rPr>
              <w:t>总投资</w:t>
            </w:r>
          </w:p>
          <w:p>
            <w:pPr>
              <w:widowControl/>
              <w:topLinePunct/>
              <w:spacing w:line="240" w:lineRule="exact"/>
              <w:jc w:val="center"/>
              <w:textAlignment w:val="center"/>
              <w:rPr>
                <w:color w:val="000000" w:themeColor="text1"/>
                <w:sz w:val="24"/>
                <w14:textFill>
                  <w14:solidFill>
                    <w14:schemeClr w14:val="tx1"/>
                  </w14:solidFill>
                </w14:textFill>
              </w:rPr>
            </w:pPr>
            <w:r>
              <w:rPr>
                <w:rFonts w:hint="eastAsia" w:eastAsia="黑体"/>
                <w:color w:val="000000" w:themeColor="text1"/>
                <w:kern w:val="0"/>
                <w:sz w:val="24"/>
                <w14:textFill>
                  <w14:solidFill>
                    <w14:schemeClr w14:val="tx1"/>
                  </w14:solidFill>
                </w14:textFill>
              </w:rPr>
              <w:t>（亿元）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606" w:type="dxa"/>
            <w:tcBorders>
              <w:tl2br w:val="nil"/>
              <w:tr2bl w:val="nil"/>
            </w:tcBorders>
            <w:noWrap/>
            <w:tcMar>
              <w:top w:w="15" w:type="dxa"/>
              <w:left w:w="15" w:type="dxa"/>
              <w:right w:w="15" w:type="dxa"/>
            </w:tcMar>
            <w:vAlign w:val="center"/>
          </w:tcPr>
          <w:p>
            <w:pPr>
              <w:widowControl/>
              <w:topLinePunct/>
              <w:spacing w:line="240" w:lineRule="exact"/>
              <w:jc w:val="center"/>
              <w:textAlignment w:val="center"/>
              <w:rPr>
                <w:rFonts w:eastAsia="仿宋_GB2312"/>
                <w:color w:val="000000" w:themeColor="text1"/>
                <w:sz w:val="24"/>
                <w14:textFill>
                  <w14:solidFill>
                    <w14:schemeClr w14:val="tx1"/>
                  </w14:solidFill>
                </w14:textFill>
              </w:rPr>
            </w:pPr>
            <w:r>
              <w:rPr>
                <w:rFonts w:hint="eastAsia" w:eastAsia="黑体"/>
                <w:color w:val="000000" w:themeColor="text1"/>
                <w:kern w:val="0"/>
                <w:sz w:val="24"/>
                <w14:textFill>
                  <w14:solidFill>
                    <w14:schemeClr w14:val="tx1"/>
                  </w14:solidFill>
                </w14:textFill>
              </w:rPr>
              <w:t>总计</w:t>
            </w:r>
          </w:p>
        </w:tc>
        <w:tc>
          <w:tcPr>
            <w:tcW w:w="2327" w:type="dxa"/>
            <w:tcBorders>
              <w:tl2br w:val="nil"/>
              <w:tr2bl w:val="nil"/>
            </w:tcBorders>
            <w:noWrap/>
            <w:tcMar>
              <w:top w:w="15" w:type="dxa"/>
              <w:left w:w="15" w:type="dxa"/>
              <w:right w:w="15" w:type="dxa"/>
            </w:tcMar>
            <w:vAlign w:val="center"/>
          </w:tcPr>
          <w:p>
            <w:pPr>
              <w:widowControl/>
              <w:topLinePunct/>
              <w:spacing w:line="240" w:lineRule="exact"/>
              <w:jc w:val="center"/>
              <w:textAlignment w:val="center"/>
              <w:rPr>
                <w:rFonts w:eastAsia="仿宋_GB2312"/>
                <w:b/>
                <w:color w:val="000000" w:themeColor="text1"/>
                <w:sz w:val="24"/>
                <w14:textFill>
                  <w14:solidFill>
                    <w14:schemeClr w14:val="tx1"/>
                  </w14:solidFill>
                </w14:textFill>
              </w:rPr>
            </w:pPr>
            <w:r>
              <w:rPr>
                <w:rFonts w:hint="eastAsia" w:eastAsia="仿宋_GB2312"/>
                <w:b/>
                <w:color w:val="000000" w:themeColor="text1"/>
                <w:sz w:val="24"/>
                <w14:textFill>
                  <w14:solidFill>
                    <w14:schemeClr w14:val="tx1"/>
                  </w14:solidFill>
                </w14:textFill>
              </w:rPr>
              <w:t>109</w:t>
            </w:r>
          </w:p>
        </w:tc>
        <w:tc>
          <w:tcPr>
            <w:tcW w:w="1938" w:type="dxa"/>
            <w:tcBorders>
              <w:tl2br w:val="nil"/>
              <w:tr2bl w:val="nil"/>
            </w:tcBorders>
            <w:noWrap/>
            <w:tcMar>
              <w:top w:w="15" w:type="dxa"/>
              <w:left w:w="15" w:type="dxa"/>
              <w:right w:w="15" w:type="dxa"/>
            </w:tcMar>
            <w:vAlign w:val="center"/>
          </w:tcPr>
          <w:p>
            <w:pPr>
              <w:widowControl/>
              <w:topLinePunct/>
              <w:spacing w:line="240" w:lineRule="exact"/>
              <w:jc w:val="center"/>
              <w:textAlignment w:val="center"/>
              <w:rPr>
                <w:rFonts w:eastAsia="仿宋_GB2312"/>
                <w:b/>
                <w:color w:val="000000" w:themeColor="text1"/>
                <w:sz w:val="24"/>
                <w14:textFill>
                  <w14:solidFill>
                    <w14:schemeClr w14:val="tx1"/>
                  </w14:solidFill>
                </w14:textFill>
              </w:rPr>
            </w:pPr>
            <w:r>
              <w:rPr>
                <w:rFonts w:hint="eastAsia" w:eastAsia="仿宋_GB2312"/>
                <w:b/>
                <w:color w:val="000000" w:themeColor="text1"/>
                <w:sz w:val="24"/>
                <w14:textFill>
                  <w14:solidFill>
                    <w14:schemeClr w14:val="tx1"/>
                  </w14:solidFill>
                </w14:textFill>
              </w:rPr>
              <w:t>452.88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606" w:type="dxa"/>
            <w:tcBorders>
              <w:tl2br w:val="nil"/>
              <w:tr2bl w:val="nil"/>
            </w:tcBorders>
            <w:noWrap/>
            <w:tcMar>
              <w:top w:w="15" w:type="dxa"/>
              <w:left w:w="15" w:type="dxa"/>
              <w:right w:w="15" w:type="dxa"/>
            </w:tcMar>
            <w:vAlign w:val="center"/>
          </w:tcPr>
          <w:p>
            <w:pPr>
              <w:widowControl/>
              <w:topLinePunct/>
              <w:spacing w:line="240" w:lineRule="exact"/>
              <w:jc w:val="left"/>
              <w:textAlignment w:val="center"/>
              <w:rPr>
                <w:rFonts w:eastAsia="仿宋_GB2312"/>
                <w:color w:val="000000" w:themeColor="text1"/>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一、乡村振兴建设项目</w:t>
            </w:r>
          </w:p>
        </w:tc>
        <w:tc>
          <w:tcPr>
            <w:tcW w:w="2327" w:type="dxa"/>
            <w:tcBorders>
              <w:tl2br w:val="nil"/>
              <w:tr2bl w:val="nil"/>
            </w:tcBorders>
            <w:noWrap/>
            <w:tcMar>
              <w:top w:w="15" w:type="dxa"/>
              <w:left w:w="15" w:type="dxa"/>
              <w:right w:w="15" w:type="dxa"/>
            </w:tcMar>
            <w:vAlign w:val="center"/>
          </w:tcPr>
          <w:p>
            <w:pPr>
              <w:widowControl/>
              <w:topLinePunct/>
              <w:spacing w:line="240" w:lineRule="exact"/>
              <w:jc w:val="center"/>
              <w:textAlignment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6</w:t>
            </w:r>
          </w:p>
        </w:tc>
        <w:tc>
          <w:tcPr>
            <w:tcW w:w="1938" w:type="dxa"/>
            <w:tcBorders>
              <w:tl2br w:val="nil"/>
              <w:tr2bl w:val="nil"/>
            </w:tcBorders>
            <w:noWrap/>
            <w:tcMar>
              <w:top w:w="15" w:type="dxa"/>
              <w:left w:w="15" w:type="dxa"/>
              <w:right w:w="15" w:type="dxa"/>
            </w:tcMar>
            <w:vAlign w:val="center"/>
          </w:tcPr>
          <w:p>
            <w:pPr>
              <w:widowControl/>
              <w:topLinePunct/>
              <w:spacing w:line="240" w:lineRule="exact"/>
              <w:jc w:val="center"/>
              <w:textAlignment w:val="center"/>
              <w:rPr>
                <w:rFonts w:eastAsia="仿宋_GB2312"/>
                <w:color w:val="000000" w:themeColor="text1"/>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15.47</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606" w:type="dxa"/>
            <w:tcBorders>
              <w:tl2br w:val="nil"/>
              <w:tr2bl w:val="nil"/>
            </w:tcBorders>
            <w:noWrap/>
            <w:tcMar>
              <w:top w:w="15" w:type="dxa"/>
              <w:left w:w="15" w:type="dxa"/>
              <w:right w:w="15" w:type="dxa"/>
            </w:tcMar>
            <w:vAlign w:val="center"/>
          </w:tcPr>
          <w:p>
            <w:pPr>
              <w:widowControl/>
              <w:topLinePunct/>
              <w:spacing w:line="240" w:lineRule="exact"/>
              <w:jc w:val="left"/>
              <w:textAlignment w:val="center"/>
              <w:rPr>
                <w:rFonts w:eastAsia="仿宋_GB2312"/>
                <w:color w:val="000000" w:themeColor="text1"/>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二、水利基础设施建设项目</w:t>
            </w:r>
          </w:p>
        </w:tc>
        <w:tc>
          <w:tcPr>
            <w:tcW w:w="2327" w:type="dxa"/>
            <w:tcBorders>
              <w:tl2br w:val="nil"/>
              <w:tr2bl w:val="nil"/>
            </w:tcBorders>
            <w:noWrap/>
            <w:tcMar>
              <w:top w:w="15" w:type="dxa"/>
              <w:left w:w="15" w:type="dxa"/>
              <w:right w:w="15" w:type="dxa"/>
            </w:tcMar>
            <w:vAlign w:val="center"/>
          </w:tcPr>
          <w:p>
            <w:pPr>
              <w:widowControl/>
              <w:topLinePunct/>
              <w:spacing w:line="240" w:lineRule="exact"/>
              <w:jc w:val="center"/>
              <w:textAlignment w:val="center"/>
              <w:rPr>
                <w:rFonts w:eastAsia="仿宋_GB2312"/>
                <w:color w:val="000000" w:themeColor="text1"/>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11</w:t>
            </w:r>
          </w:p>
        </w:tc>
        <w:tc>
          <w:tcPr>
            <w:tcW w:w="1938" w:type="dxa"/>
            <w:tcBorders>
              <w:tl2br w:val="nil"/>
              <w:tr2bl w:val="nil"/>
            </w:tcBorders>
            <w:noWrap/>
            <w:tcMar>
              <w:top w:w="15" w:type="dxa"/>
              <w:left w:w="15" w:type="dxa"/>
              <w:right w:w="15" w:type="dxa"/>
            </w:tcMar>
            <w:vAlign w:val="center"/>
          </w:tcPr>
          <w:p>
            <w:pPr>
              <w:widowControl/>
              <w:topLinePunct/>
              <w:spacing w:line="240" w:lineRule="exact"/>
              <w:jc w:val="center"/>
              <w:textAlignment w:val="center"/>
              <w:rPr>
                <w:rFonts w:eastAsia="仿宋_GB2312"/>
                <w:color w:val="000000" w:themeColor="text1"/>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27.25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606" w:type="dxa"/>
            <w:tcBorders>
              <w:tl2br w:val="nil"/>
              <w:tr2bl w:val="nil"/>
            </w:tcBorders>
            <w:noWrap/>
            <w:tcMar>
              <w:top w:w="15" w:type="dxa"/>
              <w:left w:w="15" w:type="dxa"/>
              <w:right w:w="15" w:type="dxa"/>
            </w:tcMar>
            <w:vAlign w:val="center"/>
          </w:tcPr>
          <w:p>
            <w:pPr>
              <w:widowControl/>
              <w:topLinePunct/>
              <w:spacing w:line="240" w:lineRule="exact"/>
              <w:jc w:val="left"/>
              <w:textAlignment w:val="center"/>
              <w:rPr>
                <w:rFonts w:eastAsia="仿宋_GB2312"/>
                <w:color w:val="000000" w:themeColor="text1"/>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三、生态环保建设项目</w:t>
            </w:r>
          </w:p>
        </w:tc>
        <w:tc>
          <w:tcPr>
            <w:tcW w:w="2327" w:type="dxa"/>
            <w:tcBorders>
              <w:tl2br w:val="nil"/>
              <w:tr2bl w:val="nil"/>
            </w:tcBorders>
            <w:noWrap/>
            <w:tcMar>
              <w:top w:w="15" w:type="dxa"/>
              <w:left w:w="15" w:type="dxa"/>
              <w:right w:w="15" w:type="dxa"/>
            </w:tcMar>
            <w:vAlign w:val="center"/>
          </w:tcPr>
          <w:p>
            <w:pPr>
              <w:widowControl/>
              <w:topLinePunct/>
              <w:spacing w:line="240" w:lineRule="exact"/>
              <w:jc w:val="center"/>
              <w:textAlignment w:val="center"/>
              <w:rPr>
                <w:rFonts w:eastAsia="仿宋_GB2312"/>
                <w:color w:val="000000" w:themeColor="text1"/>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7</w:t>
            </w:r>
          </w:p>
        </w:tc>
        <w:tc>
          <w:tcPr>
            <w:tcW w:w="1938" w:type="dxa"/>
            <w:tcBorders>
              <w:tl2br w:val="nil"/>
              <w:tr2bl w:val="nil"/>
            </w:tcBorders>
            <w:noWrap/>
            <w:tcMar>
              <w:top w:w="15" w:type="dxa"/>
              <w:left w:w="15" w:type="dxa"/>
              <w:right w:w="15" w:type="dxa"/>
            </w:tcMar>
            <w:vAlign w:val="center"/>
          </w:tcPr>
          <w:p>
            <w:pPr>
              <w:widowControl/>
              <w:topLinePunct/>
              <w:spacing w:line="240" w:lineRule="exact"/>
              <w:jc w:val="center"/>
              <w:textAlignment w:val="center"/>
              <w:rPr>
                <w:rFonts w:eastAsia="仿宋_GB2312"/>
                <w:color w:val="000000" w:themeColor="text1"/>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126.33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606" w:type="dxa"/>
            <w:tcBorders>
              <w:tl2br w:val="nil"/>
              <w:tr2bl w:val="nil"/>
            </w:tcBorders>
            <w:noWrap/>
            <w:tcMar>
              <w:top w:w="15" w:type="dxa"/>
              <w:left w:w="15" w:type="dxa"/>
              <w:right w:w="15" w:type="dxa"/>
            </w:tcMar>
            <w:vAlign w:val="center"/>
          </w:tcPr>
          <w:p>
            <w:pPr>
              <w:widowControl/>
              <w:topLinePunct/>
              <w:spacing w:line="240" w:lineRule="exact"/>
              <w:jc w:val="left"/>
              <w:textAlignment w:val="center"/>
              <w:rPr>
                <w:rFonts w:eastAsia="仿宋_GB2312"/>
                <w:color w:val="000000" w:themeColor="text1"/>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四、城建领域建设项目</w:t>
            </w:r>
          </w:p>
        </w:tc>
        <w:tc>
          <w:tcPr>
            <w:tcW w:w="2327" w:type="dxa"/>
            <w:tcBorders>
              <w:tl2br w:val="nil"/>
              <w:tr2bl w:val="nil"/>
            </w:tcBorders>
            <w:noWrap/>
            <w:tcMar>
              <w:top w:w="15" w:type="dxa"/>
              <w:left w:w="15" w:type="dxa"/>
              <w:right w:w="15" w:type="dxa"/>
            </w:tcMar>
            <w:vAlign w:val="center"/>
          </w:tcPr>
          <w:p>
            <w:pPr>
              <w:widowControl/>
              <w:topLinePunct/>
              <w:spacing w:line="240" w:lineRule="exact"/>
              <w:jc w:val="center"/>
              <w:textAlignment w:val="center"/>
              <w:rPr>
                <w:rFonts w:eastAsia="仿宋_GB2312"/>
                <w:color w:val="000000" w:themeColor="text1"/>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8</w:t>
            </w:r>
          </w:p>
        </w:tc>
        <w:tc>
          <w:tcPr>
            <w:tcW w:w="1938" w:type="dxa"/>
            <w:tcBorders>
              <w:tl2br w:val="nil"/>
              <w:tr2bl w:val="nil"/>
            </w:tcBorders>
            <w:noWrap/>
            <w:tcMar>
              <w:top w:w="15" w:type="dxa"/>
              <w:left w:w="15" w:type="dxa"/>
              <w:right w:w="15" w:type="dxa"/>
            </w:tcMar>
            <w:vAlign w:val="center"/>
          </w:tcPr>
          <w:p>
            <w:pPr>
              <w:widowControl/>
              <w:topLinePunct/>
              <w:spacing w:line="240" w:lineRule="exact"/>
              <w:jc w:val="center"/>
              <w:textAlignment w:val="center"/>
              <w:rPr>
                <w:rFonts w:eastAsia="仿宋_GB2312"/>
                <w:color w:val="000000" w:themeColor="text1"/>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22.14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606" w:type="dxa"/>
            <w:tcBorders>
              <w:tl2br w:val="nil"/>
              <w:tr2bl w:val="nil"/>
            </w:tcBorders>
            <w:noWrap/>
            <w:tcMar>
              <w:top w:w="15" w:type="dxa"/>
              <w:left w:w="15" w:type="dxa"/>
              <w:right w:w="15" w:type="dxa"/>
            </w:tcMar>
            <w:vAlign w:val="center"/>
          </w:tcPr>
          <w:p>
            <w:pPr>
              <w:widowControl/>
              <w:topLinePunct/>
              <w:spacing w:line="240" w:lineRule="exact"/>
              <w:jc w:val="left"/>
              <w:textAlignment w:val="center"/>
              <w:rPr>
                <w:rFonts w:eastAsia="仿宋_GB2312"/>
                <w:color w:val="000000" w:themeColor="text1"/>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五、社会民生建设项目</w:t>
            </w:r>
          </w:p>
        </w:tc>
        <w:tc>
          <w:tcPr>
            <w:tcW w:w="2327" w:type="dxa"/>
            <w:tcBorders>
              <w:tl2br w:val="nil"/>
              <w:tr2bl w:val="nil"/>
            </w:tcBorders>
            <w:noWrap/>
            <w:tcMar>
              <w:top w:w="15" w:type="dxa"/>
              <w:left w:w="15" w:type="dxa"/>
              <w:right w:w="15" w:type="dxa"/>
            </w:tcMar>
            <w:vAlign w:val="center"/>
          </w:tcPr>
          <w:p>
            <w:pPr>
              <w:widowControl/>
              <w:topLinePunct/>
              <w:spacing w:line="240" w:lineRule="exact"/>
              <w:jc w:val="center"/>
              <w:textAlignment w:val="center"/>
              <w:rPr>
                <w:rFonts w:eastAsia="仿宋_GB2312"/>
                <w:color w:val="000000" w:themeColor="text1"/>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24</w:t>
            </w:r>
          </w:p>
        </w:tc>
        <w:tc>
          <w:tcPr>
            <w:tcW w:w="1938" w:type="dxa"/>
            <w:tcBorders>
              <w:tl2br w:val="nil"/>
              <w:tr2bl w:val="nil"/>
            </w:tcBorders>
            <w:noWrap/>
            <w:tcMar>
              <w:top w:w="15" w:type="dxa"/>
              <w:left w:w="15" w:type="dxa"/>
              <w:right w:w="15" w:type="dxa"/>
            </w:tcMar>
            <w:vAlign w:val="center"/>
          </w:tcPr>
          <w:p>
            <w:pPr>
              <w:widowControl/>
              <w:topLinePunct/>
              <w:spacing w:line="240" w:lineRule="exact"/>
              <w:jc w:val="center"/>
              <w:textAlignment w:val="center"/>
              <w:rPr>
                <w:rFonts w:eastAsia="仿宋_GB2312"/>
                <w:color w:val="000000" w:themeColor="text1"/>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154.31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606" w:type="dxa"/>
            <w:tcBorders>
              <w:tl2br w:val="nil"/>
              <w:tr2bl w:val="nil"/>
            </w:tcBorders>
            <w:noWrap/>
            <w:tcMar>
              <w:top w:w="15" w:type="dxa"/>
              <w:left w:w="15" w:type="dxa"/>
              <w:right w:w="15" w:type="dxa"/>
            </w:tcMar>
            <w:vAlign w:val="center"/>
          </w:tcPr>
          <w:p>
            <w:pPr>
              <w:widowControl/>
              <w:topLinePunct/>
              <w:spacing w:line="240" w:lineRule="exact"/>
              <w:jc w:val="left"/>
              <w:textAlignment w:val="center"/>
              <w:rPr>
                <w:rFonts w:eastAsia="仿宋_GB2312"/>
                <w:color w:val="000000" w:themeColor="text1"/>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六、文化旅游建设项目</w:t>
            </w:r>
          </w:p>
        </w:tc>
        <w:tc>
          <w:tcPr>
            <w:tcW w:w="2327" w:type="dxa"/>
            <w:tcBorders>
              <w:tl2br w:val="nil"/>
              <w:tr2bl w:val="nil"/>
            </w:tcBorders>
            <w:noWrap/>
            <w:tcMar>
              <w:top w:w="15" w:type="dxa"/>
              <w:left w:w="15" w:type="dxa"/>
              <w:right w:w="15" w:type="dxa"/>
            </w:tcMar>
            <w:vAlign w:val="center"/>
          </w:tcPr>
          <w:p>
            <w:pPr>
              <w:widowControl/>
              <w:topLinePunct/>
              <w:spacing w:line="240" w:lineRule="exact"/>
              <w:jc w:val="center"/>
              <w:textAlignment w:val="center"/>
              <w:rPr>
                <w:rFonts w:eastAsia="仿宋_GB2312"/>
                <w:color w:val="000000" w:themeColor="text1"/>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8</w:t>
            </w:r>
          </w:p>
        </w:tc>
        <w:tc>
          <w:tcPr>
            <w:tcW w:w="1938" w:type="dxa"/>
            <w:tcBorders>
              <w:tl2br w:val="nil"/>
              <w:tr2bl w:val="nil"/>
            </w:tcBorders>
            <w:noWrap/>
            <w:tcMar>
              <w:top w:w="15" w:type="dxa"/>
              <w:left w:w="15" w:type="dxa"/>
              <w:right w:w="15" w:type="dxa"/>
            </w:tcMar>
            <w:vAlign w:val="center"/>
          </w:tcPr>
          <w:p>
            <w:pPr>
              <w:widowControl/>
              <w:topLinePunct/>
              <w:spacing w:line="240" w:lineRule="exact"/>
              <w:jc w:val="center"/>
              <w:textAlignment w:val="center"/>
              <w:rPr>
                <w:rFonts w:eastAsia="仿宋_GB2312"/>
                <w:color w:val="000000" w:themeColor="text1"/>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24.81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606" w:type="dxa"/>
            <w:tcBorders>
              <w:tl2br w:val="nil"/>
              <w:tr2bl w:val="nil"/>
            </w:tcBorders>
            <w:noWrap/>
            <w:tcMar>
              <w:top w:w="15" w:type="dxa"/>
              <w:left w:w="15" w:type="dxa"/>
              <w:right w:w="15" w:type="dxa"/>
            </w:tcMar>
            <w:vAlign w:val="center"/>
          </w:tcPr>
          <w:p>
            <w:pPr>
              <w:widowControl/>
              <w:topLinePunct/>
              <w:spacing w:line="240" w:lineRule="exact"/>
              <w:jc w:val="left"/>
              <w:textAlignment w:val="center"/>
              <w:rPr>
                <w:rFonts w:eastAsia="仿宋_GB2312"/>
                <w:color w:val="000000" w:themeColor="text1"/>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七、产业园区基础设施建设项目</w:t>
            </w:r>
          </w:p>
        </w:tc>
        <w:tc>
          <w:tcPr>
            <w:tcW w:w="2327" w:type="dxa"/>
            <w:tcBorders>
              <w:tl2br w:val="nil"/>
              <w:tr2bl w:val="nil"/>
            </w:tcBorders>
            <w:noWrap/>
            <w:tcMar>
              <w:top w:w="15" w:type="dxa"/>
              <w:left w:w="15" w:type="dxa"/>
              <w:right w:w="15" w:type="dxa"/>
            </w:tcMar>
            <w:vAlign w:val="center"/>
          </w:tcPr>
          <w:p>
            <w:pPr>
              <w:widowControl/>
              <w:topLinePunct/>
              <w:spacing w:line="240" w:lineRule="exact"/>
              <w:jc w:val="center"/>
              <w:textAlignment w:val="center"/>
              <w:rPr>
                <w:rFonts w:eastAsia="仿宋_GB2312"/>
                <w:color w:val="000000" w:themeColor="text1"/>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4</w:t>
            </w:r>
          </w:p>
        </w:tc>
        <w:tc>
          <w:tcPr>
            <w:tcW w:w="1938" w:type="dxa"/>
            <w:tcBorders>
              <w:tl2br w:val="nil"/>
              <w:tr2bl w:val="nil"/>
            </w:tcBorders>
            <w:noWrap/>
            <w:tcMar>
              <w:top w:w="15" w:type="dxa"/>
              <w:left w:w="15" w:type="dxa"/>
              <w:right w:w="15" w:type="dxa"/>
            </w:tcMar>
            <w:vAlign w:val="center"/>
          </w:tcPr>
          <w:p>
            <w:pPr>
              <w:widowControl/>
              <w:topLinePunct/>
              <w:spacing w:line="240" w:lineRule="exact"/>
              <w:jc w:val="center"/>
              <w:textAlignment w:val="center"/>
              <w:rPr>
                <w:rFonts w:eastAsia="仿宋_GB2312"/>
                <w:color w:val="000000" w:themeColor="text1"/>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9.48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606" w:type="dxa"/>
            <w:tcBorders>
              <w:tl2br w:val="nil"/>
              <w:tr2bl w:val="nil"/>
            </w:tcBorders>
            <w:noWrap/>
            <w:tcMar>
              <w:top w:w="15" w:type="dxa"/>
              <w:left w:w="15" w:type="dxa"/>
              <w:right w:w="15" w:type="dxa"/>
            </w:tcMar>
            <w:vAlign w:val="center"/>
          </w:tcPr>
          <w:p>
            <w:pPr>
              <w:widowControl/>
              <w:topLinePunct/>
              <w:spacing w:line="240" w:lineRule="exact"/>
              <w:jc w:val="left"/>
              <w:textAlignment w:val="center"/>
              <w:rPr>
                <w:rFonts w:eastAsia="仿宋_GB2312"/>
                <w:color w:val="000000" w:themeColor="text1"/>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八、市政基础设施建设项目</w:t>
            </w:r>
          </w:p>
        </w:tc>
        <w:tc>
          <w:tcPr>
            <w:tcW w:w="2327" w:type="dxa"/>
            <w:tcBorders>
              <w:tl2br w:val="nil"/>
              <w:tr2bl w:val="nil"/>
            </w:tcBorders>
            <w:noWrap/>
            <w:tcMar>
              <w:top w:w="15" w:type="dxa"/>
              <w:left w:w="15" w:type="dxa"/>
              <w:right w:w="15" w:type="dxa"/>
            </w:tcMar>
            <w:vAlign w:val="center"/>
          </w:tcPr>
          <w:p>
            <w:pPr>
              <w:widowControl/>
              <w:topLinePunct/>
              <w:spacing w:line="240" w:lineRule="exact"/>
              <w:jc w:val="center"/>
              <w:textAlignment w:val="center"/>
              <w:rPr>
                <w:rFonts w:eastAsia="仿宋_GB2312"/>
                <w:color w:val="000000" w:themeColor="text1"/>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41</w:t>
            </w:r>
          </w:p>
        </w:tc>
        <w:tc>
          <w:tcPr>
            <w:tcW w:w="1938" w:type="dxa"/>
            <w:tcBorders>
              <w:tl2br w:val="nil"/>
              <w:tr2bl w:val="nil"/>
            </w:tcBorders>
            <w:noWrap/>
            <w:tcMar>
              <w:top w:w="15" w:type="dxa"/>
              <w:left w:w="15" w:type="dxa"/>
              <w:right w:w="15" w:type="dxa"/>
            </w:tcMar>
            <w:vAlign w:val="center"/>
          </w:tcPr>
          <w:p>
            <w:pPr>
              <w:widowControl/>
              <w:topLinePunct/>
              <w:spacing w:line="240" w:lineRule="exact"/>
              <w:jc w:val="center"/>
              <w:textAlignment w:val="center"/>
              <w:rPr>
                <w:rFonts w:eastAsia="仿宋_GB2312"/>
                <w:color w:val="000000" w:themeColor="text1"/>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73.09</w:t>
            </w:r>
          </w:p>
        </w:tc>
      </w:tr>
    </w:tbl>
    <w:p>
      <w:pPr>
        <w:topLinePunct/>
        <w:spacing w:line="560" w:lineRule="exact"/>
        <w:ind w:firstLine="632" w:firstLineChars="200"/>
        <w:outlineLvl w:val="0"/>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二、多措并举推动项目建设</w:t>
      </w:r>
    </w:p>
    <w:p>
      <w:pPr>
        <w:pStyle w:val="82"/>
        <w:topLinePunct/>
        <w:spacing w:line="560" w:lineRule="exact"/>
        <w:ind w:firstLine="632" w:firstLineChars="200"/>
        <w:rPr>
          <w:rStyle w:val="71"/>
          <w:rFonts w:eastAsia="仿宋_GB2312"/>
          <w:color w:val="000000" w:themeColor="text1"/>
          <w:spacing w:val="-4"/>
          <w:sz w:val="32"/>
          <w:szCs w:val="32"/>
          <w14:textFill>
            <w14:solidFill>
              <w14:schemeClr w14:val="tx1"/>
            </w14:solidFill>
          </w14:textFill>
        </w:rPr>
      </w:pPr>
      <w:r>
        <w:rPr>
          <w:rFonts w:hint="eastAsia" w:eastAsia="楷体_GB2312"/>
          <w:color w:val="000000" w:themeColor="text1"/>
          <w:sz w:val="32"/>
          <w:szCs w:val="32"/>
          <w14:textFill>
            <w14:solidFill>
              <w14:schemeClr w14:val="tx1"/>
            </w14:solidFill>
          </w14:textFill>
        </w:rPr>
        <w:t>（一）提高项目谋划规划水平，高质量做好项目建设工作。</w:t>
      </w:r>
      <w:r>
        <w:rPr>
          <w:rStyle w:val="71"/>
          <w:rFonts w:hint="eastAsia" w:eastAsia="仿宋_GB2312"/>
          <w:bCs/>
          <w:color w:val="000000" w:themeColor="text1"/>
          <w:spacing w:val="-4"/>
          <w:sz w:val="32"/>
          <w:szCs w:val="32"/>
          <w14:textFill>
            <w14:solidFill>
              <w14:schemeClr w14:val="tx1"/>
            </w14:solidFill>
          </w14:textFill>
        </w:rPr>
        <w:t>加强项目谋划工作的专题培训，严格落实《云南省人民政府关于高质量做好项目工作的指导意见》（云政发〔2023〕16号），指导各行业主管部门、项目责任单位全面提高项目谋划储备工作水平，高质量做好项目工作。</w:t>
      </w:r>
    </w:p>
    <w:p>
      <w:pPr>
        <w:pStyle w:val="82"/>
        <w:topLinePunct/>
        <w:spacing w:line="560" w:lineRule="exact"/>
        <w:ind w:firstLine="632" w:firstLineChars="200"/>
        <w:rPr>
          <w:rFonts w:eastAsia="仿宋_GB2312"/>
          <w:color w:val="000000" w:themeColor="text1"/>
          <w:sz w:val="32"/>
          <w:szCs w:val="32"/>
          <w14:textFill>
            <w14:solidFill>
              <w14:schemeClr w14:val="tx1"/>
            </w14:solidFill>
          </w14:textFill>
        </w:rPr>
      </w:pPr>
      <w:r>
        <w:rPr>
          <w:rFonts w:hint="eastAsia" w:eastAsia="楷体_GB2312"/>
          <w:color w:val="000000" w:themeColor="text1"/>
          <w:sz w:val="32"/>
          <w:szCs w:val="32"/>
          <w14:textFill>
            <w14:solidFill>
              <w14:schemeClr w14:val="tx1"/>
            </w14:solidFill>
          </w14:textFill>
        </w:rPr>
        <w:t>（二）积极向上争取资金，抢抓机遇争取国家省政策支持。</w:t>
      </w:r>
      <w:r>
        <w:rPr>
          <w:rFonts w:hint="eastAsia" w:eastAsia="仿宋_GB2312"/>
          <w:b/>
          <w:bCs/>
          <w:color w:val="000000" w:themeColor="text1"/>
          <w:sz w:val="32"/>
          <w:szCs w:val="32"/>
          <w14:textFill>
            <w14:solidFill>
              <w14:schemeClr w14:val="tx1"/>
            </w14:solidFill>
          </w14:textFill>
        </w:rPr>
        <w:t>一是</w:t>
      </w:r>
      <w:r>
        <w:rPr>
          <w:rFonts w:hint="eastAsia" w:eastAsia="仿宋_GB2312"/>
          <w:color w:val="000000" w:themeColor="text1"/>
          <w:sz w:val="32"/>
          <w:szCs w:val="32"/>
          <w14:textFill>
            <w14:solidFill>
              <w14:schemeClr w14:val="tx1"/>
            </w14:solidFill>
          </w14:textFill>
        </w:rPr>
        <w:t>及时研究政策和资金投向，制定项目争取资金的政策指南，提出扩大有效投资的意见建议；</w:t>
      </w:r>
      <w:r>
        <w:rPr>
          <w:rFonts w:hint="eastAsia" w:eastAsia="仿宋_GB2312"/>
          <w:b/>
          <w:bCs/>
          <w:color w:val="000000" w:themeColor="text1"/>
          <w:sz w:val="32"/>
          <w:szCs w:val="32"/>
          <w14:textFill>
            <w14:solidFill>
              <w14:schemeClr w14:val="tx1"/>
            </w14:solidFill>
          </w14:textFill>
        </w:rPr>
        <w:t>二是</w:t>
      </w:r>
      <w:r>
        <w:rPr>
          <w:rFonts w:hint="eastAsia" w:eastAsia="仿宋_GB2312"/>
          <w:color w:val="000000" w:themeColor="text1"/>
          <w:sz w:val="32"/>
          <w:szCs w:val="32"/>
          <w14:textFill>
            <w14:solidFill>
              <w14:schemeClr w14:val="tx1"/>
            </w14:solidFill>
          </w14:textFill>
        </w:rPr>
        <w:t>做好中央和省预算内投资、国债和专项借款的申报工作。抢抓国债、专债、中央和省预算内资金、专项贷款等政策窗口，高质量做好项目的谋划包装，积极多渠道争取资金支持。</w:t>
      </w:r>
    </w:p>
    <w:p>
      <w:pPr>
        <w:overflowPunct w:val="0"/>
        <w:topLinePunct/>
        <w:spacing w:line="580" w:lineRule="exact"/>
        <w:ind w:firstLine="632" w:firstLineChars="200"/>
        <w:rPr>
          <w:rFonts w:eastAsia="仿宋_GB2312"/>
          <w:color w:val="000000" w:themeColor="text1"/>
          <w:sz w:val="32"/>
          <w:szCs w:val="32"/>
          <w14:textFill>
            <w14:solidFill>
              <w14:schemeClr w14:val="tx1"/>
            </w14:solidFill>
          </w14:textFill>
        </w:rPr>
      </w:pPr>
      <w:r>
        <w:rPr>
          <w:rFonts w:hint="eastAsia" w:eastAsia="楷体_GB2312"/>
          <w:color w:val="000000" w:themeColor="text1"/>
          <w:sz w:val="32"/>
          <w:szCs w:val="32"/>
          <w14:textFill>
            <w14:solidFill>
              <w14:schemeClr w14:val="tx1"/>
            </w14:solidFill>
          </w14:textFill>
        </w:rPr>
        <w:t>（三）搭建银企合作桥梁，积极推动向社会资本推介工作。</w:t>
      </w:r>
      <w:r>
        <w:rPr>
          <w:rStyle w:val="71"/>
          <w:rFonts w:hint="eastAsia" w:eastAsia="仿宋_GB2312"/>
          <w:bCs/>
          <w:color w:val="000000" w:themeColor="text1"/>
          <w:spacing w:val="-4"/>
          <w:sz w:val="32"/>
          <w:szCs w:val="32"/>
          <w14:textFill>
            <w14:solidFill>
              <w14:schemeClr w14:val="tx1"/>
            </w14:solidFill>
          </w14:textFill>
        </w:rPr>
        <w:t>邀请专业的投融资机构指导研究提出项目投融资包装意见，制定政府投资项目融资推荐册，向驻区金融机构、500强企业推介，加大对投资项目融资支持力度。</w:t>
      </w:r>
    </w:p>
    <w:p>
      <w:pPr>
        <w:topLinePunct/>
        <w:spacing w:line="560" w:lineRule="exact"/>
        <w:ind w:firstLine="632" w:firstLineChars="200"/>
        <w:outlineLvl w:val="0"/>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三、建立投资计划动态报告制度</w:t>
      </w:r>
    </w:p>
    <w:p>
      <w:pPr>
        <w:pStyle w:val="82"/>
        <w:overflowPunct w:val="0"/>
        <w:topLinePunct/>
        <w:spacing w:line="580" w:lineRule="exact"/>
        <w:ind w:firstLine="638"/>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年度政府基本建设项目投资计划实行动态管理，年内将根据国家、省、市和西山区产业招引、经济社会发展需要以及新的重要工作、重大项目、重点计划和投资变化方向进行及时调整增补和季度通报，向区人大常委会报告。</w:t>
      </w:r>
    </w:p>
    <w:p>
      <w:pPr>
        <w:pStyle w:val="12"/>
        <w:topLinePunct/>
        <w:ind w:left="1647"/>
        <w:rPr>
          <w:color w:val="000000" w:themeColor="text1"/>
          <w14:textFill>
            <w14:solidFill>
              <w14:schemeClr w14:val="tx1"/>
            </w14:solidFill>
          </w14:textFill>
        </w:rPr>
      </w:pPr>
    </w:p>
    <w:p>
      <w:pPr>
        <w:pBdr>
          <w:top w:val="none" w:color="auto" w:sz="0" w:space="1"/>
          <w:left w:val="none" w:color="auto" w:sz="0" w:space="4"/>
          <w:bottom w:val="none" w:color="auto" w:sz="0" w:space="1"/>
          <w:right w:val="none" w:color="auto" w:sz="0" w:space="4"/>
        </w:pBdr>
        <w:topLinePunct/>
        <w:adjustRightInd w:val="0"/>
        <w:snapToGrid w:val="0"/>
        <w:spacing w:line="580" w:lineRule="exact"/>
        <w:ind w:firstLine="632" w:firstLineChars="200"/>
        <w:rPr>
          <w:rFonts w:eastAsia="仿宋_GB2312"/>
          <w:color w:val="000000" w:themeColor="text1"/>
          <w:spacing w:val="-2"/>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附表：1.</w:t>
      </w:r>
      <w:r>
        <w:rPr>
          <w:rFonts w:hint="eastAsia" w:eastAsia="仿宋_GB2312"/>
          <w:color w:val="000000" w:themeColor="text1"/>
          <w:spacing w:val="-2"/>
          <w:sz w:val="32"/>
          <w:szCs w:val="32"/>
          <w14:textFill>
            <w14:solidFill>
              <w14:schemeClr w14:val="tx1"/>
            </w14:solidFill>
          </w14:textFill>
        </w:rPr>
        <w:t>昆明市西山区2024年政府投资基本建设项目计划表</w:t>
      </w:r>
    </w:p>
    <w:p>
      <w:pPr>
        <w:pBdr>
          <w:top w:val="none" w:color="auto" w:sz="0" w:space="1"/>
          <w:left w:val="none" w:color="auto" w:sz="0" w:space="4"/>
          <w:bottom w:val="none" w:color="auto" w:sz="0" w:space="1"/>
          <w:right w:val="none" w:color="auto" w:sz="0" w:space="4"/>
        </w:pBdr>
        <w:topLinePunct/>
        <w:adjustRightInd w:val="0"/>
        <w:snapToGrid w:val="0"/>
        <w:spacing w:line="580" w:lineRule="exact"/>
        <w:ind w:left="1565" w:leftChars="76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2.昆明市西山区2024年政府投资基本建设项目动态储</w:t>
      </w:r>
    </w:p>
    <w:p>
      <w:pPr>
        <w:pBdr>
          <w:top w:val="none" w:color="auto" w:sz="0" w:space="1"/>
          <w:left w:val="none" w:color="auto" w:sz="0" w:space="4"/>
          <w:bottom w:val="none" w:color="auto" w:sz="0" w:space="1"/>
          <w:right w:val="none" w:color="auto" w:sz="0" w:space="4"/>
        </w:pBdr>
        <w:topLinePunct/>
        <w:adjustRightInd w:val="0"/>
        <w:snapToGrid w:val="0"/>
        <w:spacing w:line="580" w:lineRule="exact"/>
        <w:ind w:left="1565" w:leftChars="760" w:firstLine="269" w:firstLineChars="85"/>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备表</w:t>
      </w:r>
    </w:p>
    <w:p>
      <w:pPr>
        <w:widowControl/>
        <w:jc w:val="left"/>
        <w:rPr>
          <w:rFonts w:eastAsia="仿宋_GB2312"/>
          <w:sz w:val="32"/>
          <w:szCs w:val="32"/>
        </w:rPr>
        <w:sectPr>
          <w:footerReference r:id="rId3" w:type="default"/>
          <w:footerReference r:id="rId4" w:type="even"/>
          <w:pgSz w:w="11907" w:h="16840"/>
          <w:pgMar w:top="1928" w:right="1531" w:bottom="1871" w:left="1531" w:header="1418" w:footer="1417" w:gutter="0"/>
          <w:cols w:space="425" w:num="1"/>
          <w:docGrid w:type="linesAndChars" w:linePitch="560" w:charSpace="-842"/>
        </w:sectPr>
      </w:pPr>
    </w:p>
    <w:p>
      <w:pPr>
        <w:widowControl/>
        <w:spacing w:line="592" w:lineRule="exact"/>
        <w:jc w:val="left"/>
        <w:rPr>
          <w:rFonts w:eastAsia="黑体"/>
          <w:sz w:val="32"/>
          <w:szCs w:val="32"/>
        </w:rPr>
      </w:pPr>
      <w:r>
        <w:rPr>
          <w:rFonts w:hint="eastAsia" w:eastAsia="黑体"/>
          <w:sz w:val="32"/>
          <w:szCs w:val="32"/>
        </w:rPr>
        <w:t>附表1</w:t>
      </w:r>
    </w:p>
    <w:p>
      <w:pPr>
        <w:widowControl/>
        <w:spacing w:line="592" w:lineRule="exact"/>
        <w:jc w:val="left"/>
        <w:rPr>
          <w:rFonts w:eastAsia="仿宋_GB2312"/>
          <w:sz w:val="32"/>
          <w:szCs w:val="32"/>
        </w:rPr>
      </w:pPr>
    </w:p>
    <w:p>
      <w:pPr>
        <w:widowControl/>
        <w:spacing w:line="592" w:lineRule="exact"/>
        <w:jc w:val="center"/>
        <w:rPr>
          <w:rFonts w:ascii="方正小标宋简体" w:eastAsia="方正小标宋简体"/>
          <w:sz w:val="44"/>
          <w:szCs w:val="44"/>
        </w:rPr>
      </w:pPr>
      <w:r>
        <w:rPr>
          <w:rFonts w:hint="eastAsia" w:ascii="方正小标宋简体" w:eastAsia="方正小标宋简体"/>
          <w:sz w:val="44"/>
          <w:szCs w:val="44"/>
        </w:rPr>
        <w:t>昆明市西山区2024年政府投资基本建设项目计划表</w:t>
      </w:r>
    </w:p>
    <w:p>
      <w:pPr>
        <w:widowControl/>
        <w:spacing w:line="592" w:lineRule="exact"/>
        <w:jc w:val="left"/>
        <w:rPr>
          <w:rFonts w:eastAsia="仿宋_GB2312"/>
          <w:sz w:val="32"/>
          <w:szCs w:val="32"/>
        </w:rPr>
      </w:pPr>
    </w:p>
    <w:tbl>
      <w:tblPr>
        <w:tblStyle w:val="24"/>
        <w:tblW w:w="5750" w:type="pct"/>
        <w:jc w:val="center"/>
        <w:tblLayout w:type="autofit"/>
        <w:tblCellMar>
          <w:top w:w="57" w:type="dxa"/>
          <w:left w:w="57" w:type="dxa"/>
          <w:bottom w:w="57" w:type="dxa"/>
          <w:right w:w="57" w:type="dxa"/>
        </w:tblCellMar>
      </w:tblPr>
      <w:tblGrid>
        <w:gridCol w:w="448"/>
        <w:gridCol w:w="1959"/>
        <w:gridCol w:w="791"/>
        <w:gridCol w:w="4360"/>
        <w:gridCol w:w="939"/>
        <w:gridCol w:w="943"/>
        <w:gridCol w:w="1120"/>
        <w:gridCol w:w="1042"/>
        <w:gridCol w:w="943"/>
        <w:gridCol w:w="885"/>
        <w:gridCol w:w="886"/>
        <w:gridCol w:w="812"/>
      </w:tblGrid>
      <w:tr>
        <w:tblPrEx>
          <w:tblCellMar>
            <w:top w:w="57" w:type="dxa"/>
            <w:left w:w="57" w:type="dxa"/>
            <w:bottom w:w="57" w:type="dxa"/>
            <w:right w:w="57" w:type="dxa"/>
          </w:tblCellMar>
        </w:tblPrEx>
        <w:trPr>
          <w:trHeight w:val="397" w:hRule="atLeast"/>
          <w:tblHeader/>
          <w:jc w:val="center"/>
        </w:trPr>
        <w:tc>
          <w:tcPr>
            <w:tcW w:w="431" w:type="dxa"/>
            <w:vMerge w:val="restart"/>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黑体"/>
                <w:color w:val="000000"/>
                <w:kern w:val="0"/>
                <w:sz w:val="20"/>
                <w:szCs w:val="20"/>
              </w:rPr>
            </w:pPr>
            <w:r>
              <w:rPr>
                <w:rFonts w:hint="eastAsia" w:eastAsia="黑体"/>
                <w:color w:val="000000"/>
                <w:kern w:val="0"/>
                <w:sz w:val="20"/>
                <w:szCs w:val="20"/>
              </w:rPr>
              <w:t>序号</w:t>
            </w:r>
          </w:p>
        </w:tc>
        <w:tc>
          <w:tcPr>
            <w:tcW w:w="1884" w:type="dxa"/>
            <w:vMerge w:val="restart"/>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黑体"/>
                <w:color w:val="000000"/>
                <w:kern w:val="0"/>
                <w:sz w:val="20"/>
                <w:szCs w:val="20"/>
              </w:rPr>
            </w:pPr>
            <w:r>
              <w:rPr>
                <w:rFonts w:hint="eastAsia" w:eastAsia="黑体"/>
                <w:color w:val="000000"/>
                <w:kern w:val="0"/>
                <w:sz w:val="20"/>
                <w:szCs w:val="20"/>
              </w:rPr>
              <w:t>项目名称</w:t>
            </w:r>
          </w:p>
        </w:tc>
        <w:tc>
          <w:tcPr>
            <w:tcW w:w="761" w:type="dxa"/>
            <w:vMerge w:val="restart"/>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黑体"/>
                <w:color w:val="000000"/>
                <w:kern w:val="0"/>
                <w:sz w:val="20"/>
                <w:szCs w:val="20"/>
              </w:rPr>
            </w:pPr>
            <w:r>
              <w:rPr>
                <w:rFonts w:hint="eastAsia" w:eastAsia="黑体"/>
                <w:color w:val="000000"/>
                <w:kern w:val="0"/>
                <w:sz w:val="20"/>
                <w:szCs w:val="20"/>
              </w:rPr>
              <w:t>建设性质（前期、续建、新开工）</w:t>
            </w:r>
          </w:p>
        </w:tc>
        <w:tc>
          <w:tcPr>
            <w:tcW w:w="4193" w:type="dxa"/>
            <w:vMerge w:val="restart"/>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黑体"/>
                <w:color w:val="000000"/>
                <w:kern w:val="0"/>
                <w:sz w:val="20"/>
                <w:szCs w:val="20"/>
              </w:rPr>
            </w:pPr>
            <w:r>
              <w:rPr>
                <w:rFonts w:hint="eastAsia" w:eastAsia="黑体"/>
                <w:color w:val="000000"/>
                <w:kern w:val="0"/>
                <w:sz w:val="20"/>
                <w:szCs w:val="20"/>
              </w:rPr>
              <w:t>建设内容及规模</w:t>
            </w:r>
          </w:p>
        </w:tc>
        <w:tc>
          <w:tcPr>
            <w:tcW w:w="903" w:type="dxa"/>
            <w:vMerge w:val="restart"/>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黑体"/>
                <w:color w:val="000000"/>
                <w:kern w:val="0"/>
                <w:sz w:val="20"/>
                <w:szCs w:val="20"/>
              </w:rPr>
            </w:pPr>
            <w:r>
              <w:rPr>
                <w:rFonts w:hint="eastAsia" w:eastAsia="黑体"/>
                <w:color w:val="000000"/>
                <w:kern w:val="0"/>
                <w:sz w:val="20"/>
                <w:szCs w:val="20"/>
              </w:rPr>
              <w:t>建设</w:t>
            </w:r>
          </w:p>
          <w:p>
            <w:pPr>
              <w:topLinePunct/>
              <w:adjustRightInd w:val="0"/>
              <w:snapToGrid w:val="0"/>
              <w:spacing w:line="280" w:lineRule="exact"/>
              <w:jc w:val="center"/>
              <w:rPr>
                <w:rFonts w:eastAsia="黑体"/>
                <w:color w:val="000000"/>
                <w:kern w:val="0"/>
                <w:sz w:val="20"/>
                <w:szCs w:val="20"/>
              </w:rPr>
            </w:pPr>
            <w:r>
              <w:rPr>
                <w:rFonts w:hint="eastAsia" w:eastAsia="黑体"/>
                <w:color w:val="000000"/>
                <w:kern w:val="0"/>
                <w:sz w:val="20"/>
                <w:szCs w:val="20"/>
              </w:rPr>
              <w:t>地点</w:t>
            </w:r>
          </w:p>
        </w:tc>
        <w:tc>
          <w:tcPr>
            <w:tcW w:w="907" w:type="dxa"/>
            <w:vMerge w:val="restart"/>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黑体"/>
                <w:color w:val="000000"/>
                <w:kern w:val="0"/>
                <w:sz w:val="20"/>
                <w:szCs w:val="20"/>
              </w:rPr>
            </w:pPr>
            <w:r>
              <w:rPr>
                <w:rFonts w:hint="eastAsia" w:eastAsia="黑体"/>
                <w:color w:val="000000"/>
                <w:kern w:val="0"/>
                <w:sz w:val="20"/>
                <w:szCs w:val="20"/>
              </w:rPr>
              <w:t>总投资</w:t>
            </w:r>
          </w:p>
          <w:p>
            <w:pPr>
              <w:topLinePunct/>
              <w:adjustRightInd w:val="0"/>
              <w:snapToGrid w:val="0"/>
              <w:spacing w:line="280" w:lineRule="exact"/>
              <w:jc w:val="center"/>
              <w:rPr>
                <w:rFonts w:eastAsia="黑体"/>
                <w:color w:val="000000"/>
                <w:kern w:val="0"/>
                <w:sz w:val="20"/>
                <w:szCs w:val="20"/>
              </w:rPr>
            </w:pPr>
            <w:r>
              <w:rPr>
                <w:rFonts w:hint="eastAsia" w:eastAsia="黑体"/>
                <w:color w:val="000000"/>
                <w:kern w:val="0"/>
                <w:sz w:val="20"/>
                <w:szCs w:val="20"/>
              </w:rPr>
              <w:t>（万元）</w:t>
            </w:r>
          </w:p>
        </w:tc>
        <w:tc>
          <w:tcPr>
            <w:tcW w:w="1077" w:type="dxa"/>
            <w:vMerge w:val="restart"/>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黑体"/>
                <w:color w:val="000000"/>
                <w:spacing w:val="-6"/>
                <w:kern w:val="0"/>
                <w:sz w:val="20"/>
                <w:szCs w:val="20"/>
              </w:rPr>
            </w:pPr>
            <w:r>
              <w:rPr>
                <w:rFonts w:hint="eastAsia" w:eastAsia="黑体"/>
                <w:color w:val="000000"/>
                <w:spacing w:val="-6"/>
                <w:kern w:val="0"/>
                <w:sz w:val="20"/>
                <w:szCs w:val="20"/>
              </w:rPr>
              <w:t>开工以来截至2023年12月累计完成投资（万元）</w:t>
            </w:r>
          </w:p>
        </w:tc>
        <w:tc>
          <w:tcPr>
            <w:tcW w:w="1002" w:type="dxa"/>
            <w:vMerge w:val="restart"/>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黑体"/>
                <w:color w:val="000000"/>
                <w:kern w:val="0"/>
                <w:sz w:val="20"/>
                <w:szCs w:val="20"/>
              </w:rPr>
            </w:pPr>
            <w:r>
              <w:rPr>
                <w:rFonts w:hint="eastAsia" w:eastAsia="黑体"/>
                <w:color w:val="000000"/>
                <w:kern w:val="0"/>
                <w:sz w:val="20"/>
                <w:szCs w:val="20"/>
              </w:rPr>
              <w:t>2024年计划投资（万元）</w:t>
            </w:r>
          </w:p>
        </w:tc>
        <w:tc>
          <w:tcPr>
            <w:tcW w:w="907" w:type="dxa"/>
            <w:vMerge w:val="restart"/>
            <w:tcBorders>
              <w:top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黑体"/>
                <w:color w:val="000000"/>
                <w:kern w:val="0"/>
                <w:sz w:val="20"/>
                <w:szCs w:val="20"/>
              </w:rPr>
            </w:pPr>
            <w:r>
              <w:rPr>
                <w:rFonts w:hint="eastAsia" w:eastAsia="黑体"/>
                <w:color w:val="000000"/>
                <w:kern w:val="0"/>
                <w:sz w:val="20"/>
                <w:szCs w:val="20"/>
              </w:rPr>
              <w:t>建设资金来源</w:t>
            </w:r>
          </w:p>
        </w:tc>
        <w:tc>
          <w:tcPr>
            <w:tcW w:w="851" w:type="dxa"/>
            <w:vMerge w:val="restart"/>
            <w:tcBorders>
              <w:top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黑体"/>
                <w:color w:val="000000"/>
                <w:kern w:val="0"/>
                <w:sz w:val="20"/>
                <w:szCs w:val="20"/>
              </w:rPr>
            </w:pPr>
            <w:r>
              <w:rPr>
                <w:rFonts w:hint="eastAsia" w:eastAsia="黑体"/>
                <w:color w:val="000000"/>
                <w:kern w:val="0"/>
                <w:sz w:val="20"/>
                <w:szCs w:val="20"/>
              </w:rPr>
              <w:t>计划开工时间</w:t>
            </w:r>
          </w:p>
        </w:tc>
        <w:tc>
          <w:tcPr>
            <w:tcW w:w="851" w:type="dxa"/>
            <w:vMerge w:val="restart"/>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黑体"/>
                <w:color w:val="000000"/>
                <w:kern w:val="0"/>
                <w:sz w:val="20"/>
                <w:szCs w:val="20"/>
              </w:rPr>
            </w:pPr>
            <w:r>
              <w:rPr>
                <w:rFonts w:hint="eastAsia" w:eastAsia="黑体"/>
                <w:color w:val="000000"/>
                <w:kern w:val="0"/>
                <w:sz w:val="20"/>
                <w:szCs w:val="20"/>
              </w:rPr>
              <w:t>竣工</w:t>
            </w:r>
          </w:p>
          <w:p>
            <w:pPr>
              <w:topLinePunct/>
              <w:adjustRightInd w:val="0"/>
              <w:snapToGrid w:val="0"/>
              <w:spacing w:line="280" w:lineRule="exact"/>
              <w:jc w:val="center"/>
              <w:rPr>
                <w:rFonts w:eastAsia="黑体"/>
                <w:color w:val="000000"/>
                <w:kern w:val="0"/>
                <w:sz w:val="20"/>
                <w:szCs w:val="20"/>
              </w:rPr>
            </w:pPr>
            <w:r>
              <w:rPr>
                <w:rFonts w:hint="eastAsia" w:eastAsia="黑体"/>
                <w:color w:val="000000"/>
                <w:kern w:val="0"/>
                <w:sz w:val="20"/>
                <w:szCs w:val="20"/>
              </w:rPr>
              <w:t>时间</w:t>
            </w:r>
          </w:p>
        </w:tc>
        <w:tc>
          <w:tcPr>
            <w:tcW w:w="780" w:type="dxa"/>
            <w:vMerge w:val="restart"/>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黑体" w:cs="宋体"/>
                <w:color w:val="000000"/>
                <w:kern w:val="0"/>
                <w:sz w:val="20"/>
                <w:szCs w:val="20"/>
              </w:rPr>
            </w:pPr>
            <w:r>
              <w:rPr>
                <w:rFonts w:hint="eastAsia" w:eastAsia="黑体" w:cs="宋体"/>
                <w:color w:val="000000"/>
                <w:kern w:val="0"/>
                <w:sz w:val="20"/>
                <w:szCs w:val="20"/>
              </w:rPr>
              <w:t>建设</w:t>
            </w:r>
          </w:p>
          <w:p>
            <w:pPr>
              <w:topLinePunct/>
              <w:adjustRightInd w:val="0"/>
              <w:snapToGrid w:val="0"/>
              <w:spacing w:line="280" w:lineRule="exact"/>
              <w:jc w:val="center"/>
              <w:rPr>
                <w:rFonts w:eastAsia="黑体" w:cs="宋体"/>
                <w:color w:val="000000"/>
                <w:kern w:val="0"/>
                <w:sz w:val="20"/>
                <w:szCs w:val="20"/>
              </w:rPr>
            </w:pPr>
            <w:r>
              <w:rPr>
                <w:rFonts w:hint="eastAsia" w:eastAsia="黑体" w:cs="宋体"/>
                <w:color w:val="000000"/>
                <w:kern w:val="0"/>
                <w:sz w:val="20"/>
                <w:szCs w:val="20"/>
              </w:rPr>
              <w:t>单位</w:t>
            </w:r>
          </w:p>
        </w:tc>
      </w:tr>
      <w:tr>
        <w:tblPrEx>
          <w:tblCellMar>
            <w:top w:w="57" w:type="dxa"/>
            <w:left w:w="57" w:type="dxa"/>
            <w:bottom w:w="57" w:type="dxa"/>
            <w:right w:w="57" w:type="dxa"/>
          </w:tblCellMar>
        </w:tblPrEx>
        <w:trPr>
          <w:trHeight w:val="397" w:hRule="atLeast"/>
          <w:tblHeade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p>
        </w:tc>
        <w:tc>
          <w:tcPr>
            <w:tcW w:w="907" w:type="dxa"/>
            <w:vMerge w:val="continue"/>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p>
        </w:tc>
        <w:tc>
          <w:tcPr>
            <w:tcW w:w="1077" w:type="dxa"/>
            <w:vMerge w:val="continue"/>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p>
        </w:tc>
        <w:tc>
          <w:tcPr>
            <w:tcW w:w="907" w:type="dxa"/>
            <w:vMerge w:val="continue"/>
            <w:tcBorders>
              <w:top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p>
        </w:tc>
        <w:tc>
          <w:tcPr>
            <w:tcW w:w="851" w:type="dxa"/>
            <w:vMerge w:val="continue"/>
            <w:tcBorders>
              <w:top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s="宋体"/>
                <w:color w:val="000000"/>
                <w:kern w:val="0"/>
                <w:sz w:val="20"/>
                <w:szCs w:val="20"/>
              </w:rPr>
            </w:pPr>
          </w:p>
        </w:tc>
      </w:tr>
      <w:tr>
        <w:tblPrEx>
          <w:tblCellMar>
            <w:top w:w="57" w:type="dxa"/>
            <w:left w:w="57" w:type="dxa"/>
            <w:bottom w:w="57" w:type="dxa"/>
            <w:right w:w="57" w:type="dxa"/>
          </w:tblCellMar>
        </w:tblPrEx>
        <w:trPr>
          <w:trHeight w:val="280" w:hRule="atLeast"/>
          <w:tblHeade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p>
        </w:tc>
        <w:tc>
          <w:tcPr>
            <w:tcW w:w="907" w:type="dxa"/>
            <w:vMerge w:val="continue"/>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p>
        </w:tc>
        <w:tc>
          <w:tcPr>
            <w:tcW w:w="1077" w:type="dxa"/>
            <w:vMerge w:val="continue"/>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p>
        </w:tc>
        <w:tc>
          <w:tcPr>
            <w:tcW w:w="907" w:type="dxa"/>
            <w:vMerge w:val="continue"/>
            <w:tcBorders>
              <w:top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p>
        </w:tc>
        <w:tc>
          <w:tcPr>
            <w:tcW w:w="851" w:type="dxa"/>
            <w:vMerge w:val="continue"/>
            <w:tcBorders>
              <w:top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s="宋体"/>
                <w:color w:val="000000"/>
                <w:kern w:val="0"/>
                <w:sz w:val="20"/>
                <w:szCs w:val="20"/>
              </w:rPr>
            </w:pPr>
          </w:p>
        </w:tc>
      </w:tr>
      <w:tr>
        <w:tblPrEx>
          <w:tblCellMar>
            <w:top w:w="57" w:type="dxa"/>
            <w:left w:w="57" w:type="dxa"/>
            <w:bottom w:w="57" w:type="dxa"/>
            <w:right w:w="57" w:type="dxa"/>
          </w:tblCellMar>
        </w:tblPrEx>
        <w:trPr>
          <w:trHeight w:val="397" w:hRule="atLeast"/>
          <w:jc w:val="center"/>
        </w:trPr>
        <w:tc>
          <w:tcPr>
            <w:tcW w:w="7269" w:type="dxa"/>
            <w:gridSpan w:val="4"/>
            <w:tcBorders>
              <w:top w:val="single" w:color="000000" w:sz="4" w:space="0"/>
              <w:left w:val="single" w:color="000000" w:sz="4" w:space="0"/>
              <w:bottom w:val="single" w:color="000000" w:sz="4" w:space="0"/>
            </w:tcBorders>
            <w:vAlign w:val="center"/>
          </w:tcPr>
          <w:p>
            <w:pPr>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共29项（续建19项，新开工10项）</w:t>
            </w:r>
          </w:p>
        </w:tc>
        <w:tc>
          <w:tcPr>
            <w:tcW w:w="903" w:type="dxa"/>
            <w:tcBorders>
              <w:top w:val="single" w:color="000000" w:sz="4" w:space="0"/>
              <w:bottom w:val="single" w:color="000000" w:sz="4" w:space="0"/>
            </w:tcBorders>
            <w:vAlign w:val="center"/>
          </w:tcPr>
          <w:p>
            <w:pPr>
              <w:topLinePunct/>
              <w:adjustRightInd w:val="0"/>
              <w:snapToGrid w:val="0"/>
              <w:spacing w:line="280" w:lineRule="exact"/>
              <w:rPr>
                <w:rFonts w:eastAsia="仿宋_GB2312"/>
                <w:b/>
                <w:bCs/>
                <w:color w:val="000000"/>
                <w:kern w:val="0"/>
                <w:sz w:val="20"/>
                <w:szCs w:val="20"/>
              </w:rPr>
            </w:pPr>
          </w:p>
        </w:tc>
        <w:tc>
          <w:tcPr>
            <w:tcW w:w="90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1647762</w:t>
            </w:r>
          </w:p>
        </w:tc>
        <w:tc>
          <w:tcPr>
            <w:tcW w:w="107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576676</w:t>
            </w:r>
          </w:p>
        </w:tc>
        <w:tc>
          <w:tcPr>
            <w:tcW w:w="100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206662</w:t>
            </w:r>
          </w:p>
        </w:tc>
        <w:tc>
          <w:tcPr>
            <w:tcW w:w="90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b/>
                <w:bCs/>
                <w:color w:val="000000"/>
                <w:kern w:val="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kern w:val="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kern w:val="0"/>
                <w:sz w:val="20"/>
                <w:szCs w:val="20"/>
              </w:rPr>
            </w:pPr>
          </w:p>
        </w:tc>
        <w:tc>
          <w:tcPr>
            <w:tcW w:w="780"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kern w:val="0"/>
                <w:sz w:val="20"/>
                <w:szCs w:val="20"/>
              </w:rPr>
            </w:pPr>
          </w:p>
        </w:tc>
      </w:tr>
      <w:tr>
        <w:tblPrEx>
          <w:tblCellMar>
            <w:top w:w="57" w:type="dxa"/>
            <w:left w:w="57" w:type="dxa"/>
            <w:bottom w:w="57" w:type="dxa"/>
            <w:right w:w="57" w:type="dxa"/>
          </w:tblCellMar>
        </w:tblPrEx>
        <w:trPr>
          <w:trHeight w:val="397" w:hRule="atLeast"/>
          <w:jc w:val="center"/>
        </w:trPr>
        <w:tc>
          <w:tcPr>
            <w:tcW w:w="7269" w:type="dxa"/>
            <w:gridSpan w:val="4"/>
            <w:tcBorders>
              <w:top w:val="single" w:color="000000" w:sz="4" w:space="0"/>
              <w:left w:val="single" w:color="000000" w:sz="4" w:space="0"/>
              <w:bottom w:val="single" w:color="000000" w:sz="4" w:space="0"/>
            </w:tcBorders>
            <w:vAlign w:val="center"/>
          </w:tcPr>
          <w:p>
            <w:pPr>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（一）乡村振兴建设项目（共2项）</w:t>
            </w:r>
          </w:p>
        </w:tc>
        <w:tc>
          <w:tcPr>
            <w:tcW w:w="903" w:type="dxa"/>
            <w:tcBorders>
              <w:top w:val="single" w:color="000000" w:sz="4" w:space="0"/>
              <w:bottom w:val="single" w:color="000000" w:sz="4" w:space="0"/>
            </w:tcBorders>
            <w:vAlign w:val="center"/>
          </w:tcPr>
          <w:p>
            <w:pPr>
              <w:topLinePunct/>
              <w:adjustRightInd w:val="0"/>
              <w:snapToGrid w:val="0"/>
              <w:spacing w:line="280" w:lineRule="exact"/>
              <w:rPr>
                <w:rFonts w:eastAsia="仿宋_GB2312"/>
                <w:b/>
                <w:bCs/>
                <w:color w:val="000000"/>
                <w:kern w:val="0"/>
                <w:sz w:val="20"/>
                <w:szCs w:val="20"/>
              </w:rPr>
            </w:pPr>
          </w:p>
        </w:tc>
        <w:tc>
          <w:tcPr>
            <w:tcW w:w="90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2394</w:t>
            </w:r>
          </w:p>
        </w:tc>
        <w:tc>
          <w:tcPr>
            <w:tcW w:w="107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322</w:t>
            </w:r>
          </w:p>
        </w:tc>
        <w:tc>
          <w:tcPr>
            <w:tcW w:w="100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513</w:t>
            </w:r>
          </w:p>
        </w:tc>
        <w:tc>
          <w:tcPr>
            <w:tcW w:w="90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b/>
                <w:bCs/>
                <w:color w:val="000000"/>
                <w:kern w:val="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kern w:val="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kern w:val="0"/>
                <w:sz w:val="20"/>
                <w:szCs w:val="20"/>
              </w:rPr>
            </w:pPr>
          </w:p>
        </w:tc>
        <w:tc>
          <w:tcPr>
            <w:tcW w:w="780"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kern w:val="0"/>
                <w:sz w:val="20"/>
                <w:szCs w:val="20"/>
              </w:rPr>
            </w:pPr>
          </w:p>
        </w:tc>
      </w:tr>
      <w:tr>
        <w:tblPrEx>
          <w:tblCellMar>
            <w:top w:w="57" w:type="dxa"/>
            <w:left w:w="57" w:type="dxa"/>
            <w:bottom w:w="57" w:type="dxa"/>
            <w:right w:w="57" w:type="dxa"/>
          </w:tblCellMar>
        </w:tblPrEx>
        <w:trPr>
          <w:trHeight w:val="397" w:hRule="atLeast"/>
          <w:jc w:val="center"/>
        </w:trPr>
        <w:tc>
          <w:tcPr>
            <w:tcW w:w="43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w:t>
            </w:r>
          </w:p>
        </w:tc>
        <w:tc>
          <w:tcPr>
            <w:tcW w:w="1884"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西山区2023年乡村振兴村内道路硬化工程建设项目</w:t>
            </w:r>
          </w:p>
        </w:tc>
        <w:tc>
          <w:tcPr>
            <w:tcW w:w="7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419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全面开展打通村间道路硬化“最后一公里”行动，</w:t>
            </w:r>
            <w:r>
              <w:rPr>
                <w:rFonts w:hint="eastAsia" w:eastAsia="仿宋_GB2312"/>
                <w:color w:val="000000"/>
                <w:spacing w:val="6"/>
                <w:kern w:val="0"/>
                <w:sz w:val="20"/>
                <w:szCs w:val="20"/>
              </w:rPr>
              <w:t>全面完成西山区辖区内223个自然村还未硬化的村</w:t>
            </w:r>
            <w:r>
              <w:rPr>
                <w:rFonts w:hint="eastAsia" w:eastAsia="仿宋_GB2312"/>
                <w:color w:val="000000"/>
                <w:kern w:val="0"/>
                <w:sz w:val="20"/>
                <w:szCs w:val="20"/>
              </w:rPr>
              <w:t>内道路建设，计划实施村间道路硬化383420平方米，同时完善配套排水沟。</w:t>
            </w:r>
          </w:p>
        </w:tc>
        <w:tc>
          <w:tcPr>
            <w:tcW w:w="90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spacing w:val="-10"/>
                <w:kern w:val="0"/>
                <w:sz w:val="20"/>
                <w:szCs w:val="20"/>
              </w:rPr>
              <w:t>昆明市西山区海口、</w:t>
            </w:r>
            <w:r>
              <w:rPr>
                <w:rFonts w:hint="eastAsia" w:eastAsia="仿宋_GB2312"/>
                <w:color w:val="000000"/>
                <w:kern w:val="0"/>
                <w:sz w:val="20"/>
                <w:szCs w:val="20"/>
              </w:rPr>
              <w:t>团结街道</w:t>
            </w:r>
          </w:p>
        </w:tc>
        <w:tc>
          <w:tcPr>
            <w:tcW w:w="90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651</w:t>
            </w:r>
          </w:p>
        </w:tc>
        <w:tc>
          <w:tcPr>
            <w:tcW w:w="107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322</w:t>
            </w:r>
          </w:p>
        </w:tc>
        <w:tc>
          <w:tcPr>
            <w:tcW w:w="100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213</w:t>
            </w:r>
          </w:p>
        </w:tc>
        <w:tc>
          <w:tcPr>
            <w:tcW w:w="90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区级预算资金</w:t>
            </w:r>
          </w:p>
        </w:tc>
        <w:tc>
          <w:tcPr>
            <w:tcW w:w="85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2023.9</w:t>
            </w:r>
          </w:p>
        </w:tc>
        <w:tc>
          <w:tcPr>
            <w:tcW w:w="85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2024.4</w:t>
            </w:r>
          </w:p>
        </w:tc>
        <w:tc>
          <w:tcPr>
            <w:tcW w:w="780"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昆明市西山区农业农村局</w:t>
            </w:r>
          </w:p>
        </w:tc>
      </w:tr>
      <w:tr>
        <w:tblPrEx>
          <w:tblCellMar>
            <w:top w:w="57" w:type="dxa"/>
            <w:left w:w="57" w:type="dxa"/>
            <w:bottom w:w="57" w:type="dxa"/>
            <w:right w:w="57" w:type="dxa"/>
          </w:tblCellMar>
        </w:tblPrEx>
        <w:trPr>
          <w:trHeight w:val="397" w:hRule="atLeast"/>
          <w:jc w:val="center"/>
        </w:trPr>
        <w:tc>
          <w:tcPr>
            <w:tcW w:w="43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w:t>
            </w:r>
          </w:p>
        </w:tc>
        <w:tc>
          <w:tcPr>
            <w:tcW w:w="1884"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西山区乡村振兴示范村建设项目</w:t>
            </w:r>
          </w:p>
        </w:tc>
        <w:tc>
          <w:tcPr>
            <w:tcW w:w="7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新开工</w:t>
            </w:r>
          </w:p>
        </w:tc>
        <w:tc>
          <w:tcPr>
            <w:tcW w:w="419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在西山区海口街道办事处双哨社区上哨村、团结街道办事处龙潭社区乐居村、雨花社区大墨雨村、白眉社区妥睦居民村、朵亩社区小乐亩小村实施村间道路提升改造及硬化16930平方米、村庄亮化安装太阳能路灯350盏、村庄绿化7800平方米、村庄风貌改造及政治7500平方米、村庄消防设施提升改造40套、排水设施建设800米、综合停车场建设800平方米、综合文化活动中心改造400平方米、村庄饮用水取水点提升改造等建设项目。</w:t>
            </w:r>
          </w:p>
        </w:tc>
        <w:tc>
          <w:tcPr>
            <w:tcW w:w="90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昆明市西山区海口街道、团结街道</w:t>
            </w:r>
          </w:p>
        </w:tc>
        <w:tc>
          <w:tcPr>
            <w:tcW w:w="90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1743</w:t>
            </w:r>
          </w:p>
        </w:tc>
        <w:tc>
          <w:tcPr>
            <w:tcW w:w="107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100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300</w:t>
            </w:r>
          </w:p>
        </w:tc>
        <w:tc>
          <w:tcPr>
            <w:tcW w:w="90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区级预算资金</w:t>
            </w:r>
          </w:p>
        </w:tc>
        <w:tc>
          <w:tcPr>
            <w:tcW w:w="85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2024.4</w:t>
            </w:r>
          </w:p>
        </w:tc>
        <w:tc>
          <w:tcPr>
            <w:tcW w:w="85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2025.12</w:t>
            </w:r>
          </w:p>
        </w:tc>
        <w:tc>
          <w:tcPr>
            <w:tcW w:w="780"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昆明市西山区农业农村局</w:t>
            </w:r>
          </w:p>
        </w:tc>
      </w:tr>
      <w:tr>
        <w:tblPrEx>
          <w:tblCellMar>
            <w:top w:w="57" w:type="dxa"/>
            <w:left w:w="57" w:type="dxa"/>
            <w:bottom w:w="57" w:type="dxa"/>
            <w:right w:w="57" w:type="dxa"/>
          </w:tblCellMar>
        </w:tblPrEx>
        <w:trPr>
          <w:trHeight w:val="397" w:hRule="atLeast"/>
          <w:jc w:val="center"/>
        </w:trPr>
        <w:tc>
          <w:tcPr>
            <w:tcW w:w="7269" w:type="dxa"/>
            <w:gridSpan w:val="4"/>
            <w:tcBorders>
              <w:top w:val="single" w:color="000000" w:sz="4" w:space="0"/>
              <w:left w:val="single" w:color="000000" w:sz="4" w:space="0"/>
              <w:bottom w:val="single" w:color="000000" w:sz="4" w:space="0"/>
            </w:tcBorders>
            <w:vAlign w:val="center"/>
          </w:tcPr>
          <w:p>
            <w:pPr>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（二）水利基础设施项目（共1项）</w:t>
            </w:r>
          </w:p>
        </w:tc>
        <w:tc>
          <w:tcPr>
            <w:tcW w:w="903" w:type="dxa"/>
            <w:tcBorders>
              <w:top w:val="single" w:color="000000" w:sz="4" w:space="0"/>
              <w:bottom w:val="single" w:color="000000" w:sz="4" w:space="0"/>
            </w:tcBorders>
            <w:vAlign w:val="center"/>
          </w:tcPr>
          <w:p>
            <w:pPr>
              <w:topLinePunct/>
              <w:adjustRightInd w:val="0"/>
              <w:snapToGrid w:val="0"/>
              <w:spacing w:line="280" w:lineRule="exact"/>
              <w:rPr>
                <w:rFonts w:eastAsia="仿宋_GB2312"/>
                <w:b/>
                <w:bCs/>
                <w:color w:val="000000"/>
                <w:kern w:val="0"/>
                <w:sz w:val="20"/>
                <w:szCs w:val="20"/>
              </w:rPr>
            </w:pPr>
          </w:p>
        </w:tc>
        <w:tc>
          <w:tcPr>
            <w:tcW w:w="90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37210</w:t>
            </w:r>
          </w:p>
        </w:tc>
        <w:tc>
          <w:tcPr>
            <w:tcW w:w="107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17006</w:t>
            </w:r>
          </w:p>
        </w:tc>
        <w:tc>
          <w:tcPr>
            <w:tcW w:w="100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15994</w:t>
            </w:r>
          </w:p>
        </w:tc>
        <w:tc>
          <w:tcPr>
            <w:tcW w:w="90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b/>
                <w:bCs/>
                <w:color w:val="000000"/>
                <w:kern w:val="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kern w:val="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kern w:val="0"/>
                <w:sz w:val="20"/>
                <w:szCs w:val="20"/>
              </w:rPr>
            </w:pPr>
          </w:p>
        </w:tc>
        <w:tc>
          <w:tcPr>
            <w:tcW w:w="780"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kern w:val="0"/>
                <w:sz w:val="20"/>
                <w:szCs w:val="20"/>
              </w:rPr>
            </w:pPr>
          </w:p>
        </w:tc>
      </w:tr>
      <w:tr>
        <w:tblPrEx>
          <w:tblCellMar>
            <w:top w:w="57" w:type="dxa"/>
            <w:left w:w="57" w:type="dxa"/>
            <w:bottom w:w="57" w:type="dxa"/>
            <w:right w:w="57" w:type="dxa"/>
          </w:tblCellMar>
        </w:tblPrEx>
        <w:trPr>
          <w:trHeight w:val="3656" w:hRule="atLeast"/>
          <w:jc w:val="center"/>
        </w:trPr>
        <w:tc>
          <w:tcPr>
            <w:tcW w:w="43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3</w:t>
            </w:r>
          </w:p>
        </w:tc>
        <w:tc>
          <w:tcPr>
            <w:tcW w:w="1884"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西山区海口街道工农用水水质净化厂及资源化高效利用工程</w:t>
            </w:r>
          </w:p>
        </w:tc>
        <w:tc>
          <w:tcPr>
            <w:tcW w:w="7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419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1）取水工程：工艺设备及相应电气、自控设备安装。土建部分包括打捞平台2座。（2）藻水处理站工程：工艺设备及相应电气、自控设备安装。土建部分包括藻渣池2座，单座体积约438.75立方米；藻泥池2座，单座体积约101.25立方米；尾水池2座，单座体积约67.5立方米；设备部分包括藻水分离设备6套，单套处理规模为富藻水2.5万立方米/d；加压设备；加药装置；脱水设备；尾水处理设备；附属构筑物。（3）输水工程：10000立方米钢筋混凝土高位水池1座；DN600输水管道约8400米，DN700输水管道约450米。</w:t>
            </w:r>
          </w:p>
        </w:tc>
        <w:tc>
          <w:tcPr>
            <w:tcW w:w="90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昆明市西山区海口街道</w:t>
            </w:r>
          </w:p>
        </w:tc>
        <w:tc>
          <w:tcPr>
            <w:tcW w:w="90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37210</w:t>
            </w:r>
          </w:p>
        </w:tc>
        <w:tc>
          <w:tcPr>
            <w:tcW w:w="107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17006</w:t>
            </w:r>
          </w:p>
        </w:tc>
        <w:tc>
          <w:tcPr>
            <w:tcW w:w="100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15994</w:t>
            </w:r>
          </w:p>
        </w:tc>
        <w:tc>
          <w:tcPr>
            <w:tcW w:w="90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银行融资</w:t>
            </w:r>
          </w:p>
        </w:tc>
        <w:tc>
          <w:tcPr>
            <w:tcW w:w="85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2023.4</w:t>
            </w:r>
          </w:p>
        </w:tc>
        <w:tc>
          <w:tcPr>
            <w:tcW w:w="85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2024.12</w:t>
            </w:r>
          </w:p>
        </w:tc>
        <w:tc>
          <w:tcPr>
            <w:tcW w:w="780"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昆明市西山区兴禹水资源开发有限公司</w:t>
            </w:r>
          </w:p>
        </w:tc>
      </w:tr>
      <w:tr>
        <w:tblPrEx>
          <w:tblCellMar>
            <w:top w:w="57" w:type="dxa"/>
            <w:left w:w="57" w:type="dxa"/>
            <w:bottom w:w="57" w:type="dxa"/>
            <w:right w:w="57" w:type="dxa"/>
          </w:tblCellMar>
        </w:tblPrEx>
        <w:trPr>
          <w:trHeight w:val="397" w:hRule="atLeast"/>
          <w:jc w:val="center"/>
        </w:trPr>
        <w:tc>
          <w:tcPr>
            <w:tcW w:w="7269" w:type="dxa"/>
            <w:gridSpan w:val="4"/>
            <w:tcBorders>
              <w:top w:val="single" w:color="000000" w:sz="4" w:space="0"/>
              <w:left w:val="single" w:color="000000" w:sz="4" w:space="0"/>
              <w:bottom w:val="single" w:color="000000" w:sz="4" w:space="0"/>
            </w:tcBorders>
            <w:vAlign w:val="center"/>
          </w:tcPr>
          <w:p>
            <w:pPr>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（三）城建领域建设项目（共15项）</w:t>
            </w:r>
          </w:p>
        </w:tc>
        <w:tc>
          <w:tcPr>
            <w:tcW w:w="903" w:type="dxa"/>
            <w:tcBorders>
              <w:top w:val="single" w:color="000000" w:sz="4" w:space="0"/>
              <w:bottom w:val="single" w:color="000000" w:sz="4" w:space="0"/>
            </w:tcBorders>
            <w:vAlign w:val="center"/>
          </w:tcPr>
          <w:p>
            <w:pPr>
              <w:topLinePunct/>
              <w:adjustRightInd w:val="0"/>
              <w:snapToGrid w:val="0"/>
              <w:spacing w:line="280" w:lineRule="exact"/>
              <w:rPr>
                <w:rFonts w:eastAsia="仿宋_GB2312"/>
                <w:b/>
                <w:bCs/>
                <w:color w:val="000000"/>
                <w:kern w:val="0"/>
                <w:sz w:val="20"/>
                <w:szCs w:val="20"/>
              </w:rPr>
            </w:pPr>
          </w:p>
        </w:tc>
        <w:tc>
          <w:tcPr>
            <w:tcW w:w="90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1343894</w:t>
            </w:r>
          </w:p>
        </w:tc>
        <w:tc>
          <w:tcPr>
            <w:tcW w:w="107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393818</w:t>
            </w:r>
          </w:p>
        </w:tc>
        <w:tc>
          <w:tcPr>
            <w:tcW w:w="100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159824</w:t>
            </w:r>
          </w:p>
        </w:tc>
        <w:tc>
          <w:tcPr>
            <w:tcW w:w="90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b/>
                <w:bCs/>
                <w:color w:val="000000"/>
                <w:kern w:val="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kern w:val="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kern w:val="0"/>
                <w:sz w:val="20"/>
                <w:szCs w:val="20"/>
              </w:rPr>
            </w:pPr>
          </w:p>
        </w:tc>
        <w:tc>
          <w:tcPr>
            <w:tcW w:w="780"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kern w:val="0"/>
                <w:sz w:val="20"/>
                <w:szCs w:val="20"/>
              </w:rPr>
            </w:pPr>
          </w:p>
        </w:tc>
      </w:tr>
      <w:tr>
        <w:tblPrEx>
          <w:tblCellMar>
            <w:top w:w="57" w:type="dxa"/>
            <w:left w:w="57" w:type="dxa"/>
            <w:bottom w:w="57" w:type="dxa"/>
            <w:right w:w="57" w:type="dxa"/>
          </w:tblCellMar>
        </w:tblPrEx>
        <w:trPr>
          <w:trHeight w:val="397" w:hRule="atLeast"/>
          <w:jc w:val="center"/>
        </w:trPr>
        <w:tc>
          <w:tcPr>
            <w:tcW w:w="43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4</w:t>
            </w:r>
          </w:p>
        </w:tc>
        <w:tc>
          <w:tcPr>
            <w:tcW w:w="1884"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昆明市西山区二环内排水系统提升完善项目</w:t>
            </w:r>
          </w:p>
        </w:tc>
        <w:tc>
          <w:tcPr>
            <w:tcW w:w="7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419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spacing w:val="-10"/>
                <w:kern w:val="0"/>
                <w:sz w:val="20"/>
                <w:szCs w:val="20"/>
              </w:rPr>
              <w:t>管网工程：新建排水管网14822米，管径范围为d400</w:t>
            </w:r>
            <w:r>
              <w:rPr>
                <w:rFonts w:hint="eastAsia" w:eastAsia="仿宋_GB2312"/>
                <w:color w:val="000000"/>
                <w:kern w:val="0"/>
                <w:sz w:val="20"/>
                <w:szCs w:val="20"/>
              </w:rPr>
              <w:t>～4×1.8米。节点改造工程：接口改造764个；泵站工程；新建采莲河污水泵站，1.23万立方米/d。庭院改造工程：小区庭院改造面积5.66平方千米；管道清淤，市政道路及庭院小区排水管清掏75770立方米。</w:t>
            </w:r>
          </w:p>
        </w:tc>
        <w:tc>
          <w:tcPr>
            <w:tcW w:w="90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昆明市西山区金碧、永昌、棕树营、西苑街道</w:t>
            </w:r>
          </w:p>
        </w:tc>
        <w:tc>
          <w:tcPr>
            <w:tcW w:w="90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67608</w:t>
            </w:r>
          </w:p>
        </w:tc>
        <w:tc>
          <w:tcPr>
            <w:tcW w:w="107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57711</w:t>
            </w:r>
          </w:p>
        </w:tc>
        <w:tc>
          <w:tcPr>
            <w:tcW w:w="100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9897</w:t>
            </w:r>
          </w:p>
        </w:tc>
        <w:tc>
          <w:tcPr>
            <w:tcW w:w="90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地方政府专项债券资金、国债、中央预算内资金、省预算内资金</w:t>
            </w:r>
          </w:p>
        </w:tc>
        <w:tc>
          <w:tcPr>
            <w:tcW w:w="85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2022.3</w:t>
            </w:r>
          </w:p>
        </w:tc>
        <w:tc>
          <w:tcPr>
            <w:tcW w:w="85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2024.5</w:t>
            </w:r>
          </w:p>
        </w:tc>
        <w:tc>
          <w:tcPr>
            <w:tcW w:w="780"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昆明市西山区水务局</w:t>
            </w:r>
          </w:p>
        </w:tc>
      </w:tr>
      <w:tr>
        <w:tblPrEx>
          <w:tblCellMar>
            <w:top w:w="57" w:type="dxa"/>
            <w:left w:w="57" w:type="dxa"/>
            <w:bottom w:w="57" w:type="dxa"/>
            <w:right w:w="57" w:type="dxa"/>
          </w:tblCellMar>
        </w:tblPrEx>
        <w:trPr>
          <w:trHeight w:val="3797" w:hRule="atLeast"/>
          <w:jc w:val="center"/>
        </w:trPr>
        <w:tc>
          <w:tcPr>
            <w:tcW w:w="43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5</w:t>
            </w:r>
          </w:p>
        </w:tc>
        <w:tc>
          <w:tcPr>
            <w:tcW w:w="1884"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西山区主城区城市排水管网排查、雨污分流、化粪池清理整治暨溢流物防控项目</w:t>
            </w:r>
          </w:p>
        </w:tc>
        <w:tc>
          <w:tcPr>
            <w:tcW w:w="7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419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项目主要涉及西山区二环外清水河、采莲河、船房河、西坝河、老运粮河等11条河道流域范围的排水管网及雨污分流改造，工程建设内容涉及市政道路雨污分流改造、错接乱接整治、管网缺陷整治、初期雨水控制、居住小区单位改造、化粪池、隔油池改造等内容。市政道路雨污分流改造共计新建d500-d800污水管约16195米，d300-d1500雨水管约16346米，市政道路排水管道错、乱接整治约26232米；修复d500-d1500市政排水管道约 9139米，管道清淤83248立方米；新建智能检查井80 座；改造化粪池220座，改造隔油池794 座；庭院小区雨污分流改造4.69平方千米。</w:t>
            </w:r>
          </w:p>
        </w:tc>
        <w:tc>
          <w:tcPr>
            <w:tcW w:w="90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w:t>
            </w:r>
          </w:p>
        </w:tc>
        <w:tc>
          <w:tcPr>
            <w:tcW w:w="90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45552</w:t>
            </w:r>
          </w:p>
        </w:tc>
        <w:tc>
          <w:tcPr>
            <w:tcW w:w="107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40342</w:t>
            </w:r>
          </w:p>
        </w:tc>
        <w:tc>
          <w:tcPr>
            <w:tcW w:w="100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5210</w:t>
            </w:r>
          </w:p>
        </w:tc>
        <w:tc>
          <w:tcPr>
            <w:tcW w:w="90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地方政府专项债券资金、中央预算内资金、省预算内资金</w:t>
            </w:r>
          </w:p>
        </w:tc>
        <w:tc>
          <w:tcPr>
            <w:tcW w:w="85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2022.11</w:t>
            </w:r>
          </w:p>
        </w:tc>
        <w:tc>
          <w:tcPr>
            <w:tcW w:w="85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2023.12</w:t>
            </w:r>
          </w:p>
        </w:tc>
        <w:tc>
          <w:tcPr>
            <w:tcW w:w="780"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昆明市西山区住房和城乡建设局</w:t>
            </w:r>
          </w:p>
        </w:tc>
      </w:tr>
      <w:tr>
        <w:tblPrEx>
          <w:tblCellMar>
            <w:top w:w="57" w:type="dxa"/>
            <w:left w:w="57" w:type="dxa"/>
            <w:bottom w:w="57" w:type="dxa"/>
            <w:right w:w="57" w:type="dxa"/>
          </w:tblCellMar>
        </w:tblPrEx>
        <w:trPr>
          <w:trHeight w:val="397" w:hRule="atLeast"/>
          <w:jc w:val="center"/>
        </w:trPr>
        <w:tc>
          <w:tcPr>
            <w:tcW w:w="43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6</w:t>
            </w:r>
          </w:p>
        </w:tc>
        <w:tc>
          <w:tcPr>
            <w:tcW w:w="1884"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永昌街道2022年度第二批次74个老旧居民小区提升改造工程</w:t>
            </w:r>
          </w:p>
        </w:tc>
        <w:tc>
          <w:tcPr>
            <w:tcW w:w="7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419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spacing w:val="-8"/>
                <w:kern w:val="0"/>
                <w:sz w:val="20"/>
                <w:szCs w:val="20"/>
              </w:rPr>
            </w:pPr>
          </w:p>
          <w:p>
            <w:pPr>
              <w:topLinePunct/>
              <w:adjustRightInd w:val="0"/>
              <w:snapToGrid w:val="0"/>
              <w:spacing w:line="280" w:lineRule="exact"/>
              <w:rPr>
                <w:rFonts w:eastAsia="仿宋_GB2312"/>
                <w:color w:val="000000"/>
                <w:kern w:val="0"/>
                <w:sz w:val="20"/>
                <w:szCs w:val="20"/>
              </w:rPr>
            </w:pPr>
            <w:r>
              <w:rPr>
                <w:rFonts w:hint="eastAsia" w:eastAsia="仿宋_GB2312"/>
                <w:color w:val="000000"/>
                <w:spacing w:val="-8"/>
                <w:kern w:val="0"/>
                <w:sz w:val="20"/>
                <w:szCs w:val="20"/>
              </w:rPr>
              <w:t>改造小区建成年代为80-90年代，占地面积320119.1</w:t>
            </w:r>
            <w:r>
              <w:rPr>
                <w:rFonts w:hint="eastAsia" w:eastAsia="仿宋_GB2312"/>
                <w:color w:val="000000"/>
                <w:kern w:val="0"/>
                <w:sz w:val="20"/>
                <w:szCs w:val="20"/>
              </w:rPr>
              <w:t>平方米，建筑总面积约485304平方米。共有247栋、617单元、8499户。雨污分流及化粪池提升改造以及道路（修补罩面50706平方米、重铺地砖10265平方米）、绿化（绿植梳理13245.3平方米）绿地增补16123.67平方米、架空线路整理14860米、室外照明灯具925套、环卫设施休整106个及新增312个、新增座椅396套配套设施等基础设施保障和提升。</w:t>
            </w:r>
          </w:p>
          <w:p>
            <w:pPr>
              <w:topLinePunct/>
              <w:adjustRightInd w:val="0"/>
              <w:snapToGrid w:val="0"/>
              <w:spacing w:line="280" w:lineRule="exact"/>
              <w:rPr>
                <w:rFonts w:eastAsia="仿宋_GB2312"/>
                <w:color w:val="000000"/>
                <w:kern w:val="0"/>
                <w:sz w:val="20"/>
                <w:szCs w:val="20"/>
              </w:rPr>
            </w:pPr>
          </w:p>
        </w:tc>
        <w:tc>
          <w:tcPr>
            <w:tcW w:w="90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昆明市西山区永昌街道</w:t>
            </w:r>
          </w:p>
        </w:tc>
        <w:tc>
          <w:tcPr>
            <w:tcW w:w="90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16563</w:t>
            </w:r>
          </w:p>
        </w:tc>
        <w:tc>
          <w:tcPr>
            <w:tcW w:w="107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15392</w:t>
            </w:r>
          </w:p>
        </w:tc>
        <w:tc>
          <w:tcPr>
            <w:tcW w:w="100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1171</w:t>
            </w:r>
          </w:p>
        </w:tc>
        <w:tc>
          <w:tcPr>
            <w:tcW w:w="90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地方政府专项债券资金、中央预算内资金、区级预算资金</w:t>
            </w:r>
          </w:p>
        </w:tc>
        <w:tc>
          <w:tcPr>
            <w:tcW w:w="85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2023.6</w:t>
            </w:r>
          </w:p>
        </w:tc>
        <w:tc>
          <w:tcPr>
            <w:tcW w:w="85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2024.3</w:t>
            </w:r>
          </w:p>
        </w:tc>
        <w:tc>
          <w:tcPr>
            <w:tcW w:w="780"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昆明市西山区永昌街道办事处</w:t>
            </w:r>
          </w:p>
        </w:tc>
      </w:tr>
      <w:tr>
        <w:tblPrEx>
          <w:tblCellMar>
            <w:top w:w="57" w:type="dxa"/>
            <w:left w:w="57" w:type="dxa"/>
            <w:bottom w:w="57" w:type="dxa"/>
            <w:right w:w="57" w:type="dxa"/>
          </w:tblCellMar>
        </w:tblPrEx>
        <w:trPr>
          <w:trHeight w:val="397" w:hRule="atLeast"/>
          <w:jc w:val="center"/>
        </w:trPr>
        <w:tc>
          <w:tcPr>
            <w:tcW w:w="43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7</w:t>
            </w:r>
          </w:p>
        </w:tc>
        <w:tc>
          <w:tcPr>
            <w:tcW w:w="1884"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40" w:lineRule="exact"/>
              <w:rPr>
                <w:rFonts w:eastAsia="仿宋_GB2312"/>
                <w:color w:val="000000"/>
                <w:kern w:val="0"/>
                <w:sz w:val="20"/>
                <w:szCs w:val="20"/>
              </w:rPr>
            </w:pPr>
            <w:r>
              <w:rPr>
                <w:rFonts w:hint="eastAsia" w:eastAsia="仿宋_GB2312"/>
                <w:color w:val="000000"/>
                <w:kern w:val="0"/>
                <w:sz w:val="20"/>
                <w:szCs w:val="20"/>
              </w:rPr>
              <w:t>西山区金碧街道2023年第一批次老旧小区改造项目</w:t>
            </w:r>
          </w:p>
        </w:tc>
        <w:tc>
          <w:tcPr>
            <w:tcW w:w="7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4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419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40" w:lineRule="exact"/>
              <w:rPr>
                <w:rFonts w:eastAsia="仿宋_GB2312"/>
                <w:color w:val="000000"/>
                <w:kern w:val="0"/>
                <w:sz w:val="20"/>
                <w:szCs w:val="20"/>
              </w:rPr>
            </w:pPr>
            <w:r>
              <w:rPr>
                <w:rFonts w:hint="eastAsia" w:eastAsia="仿宋_GB2312"/>
                <w:color w:val="000000"/>
                <w:kern w:val="0"/>
                <w:sz w:val="20"/>
                <w:szCs w:val="20"/>
              </w:rPr>
              <w:t>共改造老旧小区65个，290栋建筑，751个单元，共计9464户，建筑总面积约817362平方米。主要进行给排水工程改造，水、电、气一户一表改造，电气工程改造，道路恢复工程、照明工程、消防设施改造，室外景观绿化及部分公共设施改造。</w:t>
            </w:r>
          </w:p>
        </w:tc>
        <w:tc>
          <w:tcPr>
            <w:tcW w:w="90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40" w:lineRule="exact"/>
              <w:rPr>
                <w:rFonts w:eastAsia="仿宋_GB2312"/>
                <w:color w:val="000000"/>
                <w:kern w:val="0"/>
                <w:sz w:val="20"/>
                <w:szCs w:val="20"/>
              </w:rPr>
            </w:pPr>
            <w:r>
              <w:rPr>
                <w:rFonts w:hint="eastAsia" w:eastAsia="仿宋_GB2312"/>
                <w:color w:val="000000"/>
                <w:kern w:val="0"/>
                <w:sz w:val="20"/>
                <w:szCs w:val="20"/>
              </w:rPr>
              <w:t>昆明市西山区金碧街道</w:t>
            </w:r>
          </w:p>
        </w:tc>
        <w:tc>
          <w:tcPr>
            <w:tcW w:w="90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40" w:lineRule="exact"/>
              <w:jc w:val="center"/>
              <w:rPr>
                <w:rFonts w:eastAsia="仿宋_GB2312"/>
                <w:color w:val="000000"/>
                <w:kern w:val="0"/>
                <w:sz w:val="20"/>
                <w:szCs w:val="20"/>
              </w:rPr>
            </w:pPr>
            <w:r>
              <w:rPr>
                <w:rFonts w:hint="eastAsia" w:eastAsia="仿宋_GB2312"/>
                <w:color w:val="000000"/>
                <w:kern w:val="0"/>
                <w:sz w:val="20"/>
                <w:szCs w:val="20"/>
              </w:rPr>
              <w:t>12516</w:t>
            </w:r>
          </w:p>
        </w:tc>
        <w:tc>
          <w:tcPr>
            <w:tcW w:w="107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40" w:lineRule="exact"/>
              <w:jc w:val="center"/>
              <w:rPr>
                <w:rFonts w:eastAsia="仿宋_GB2312"/>
                <w:color w:val="000000"/>
                <w:kern w:val="0"/>
                <w:sz w:val="20"/>
                <w:szCs w:val="20"/>
              </w:rPr>
            </w:pPr>
            <w:r>
              <w:rPr>
                <w:rFonts w:hint="eastAsia" w:eastAsia="仿宋_GB2312"/>
                <w:color w:val="000000"/>
                <w:kern w:val="0"/>
                <w:sz w:val="20"/>
                <w:szCs w:val="20"/>
              </w:rPr>
              <w:t>3465</w:t>
            </w:r>
          </w:p>
        </w:tc>
        <w:tc>
          <w:tcPr>
            <w:tcW w:w="100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40" w:lineRule="exact"/>
              <w:jc w:val="center"/>
              <w:rPr>
                <w:rFonts w:eastAsia="仿宋_GB2312"/>
                <w:color w:val="000000"/>
                <w:kern w:val="0"/>
                <w:sz w:val="20"/>
                <w:szCs w:val="20"/>
              </w:rPr>
            </w:pPr>
            <w:r>
              <w:rPr>
                <w:rFonts w:hint="eastAsia" w:eastAsia="仿宋_GB2312"/>
                <w:color w:val="000000"/>
                <w:kern w:val="0"/>
                <w:sz w:val="20"/>
                <w:szCs w:val="20"/>
              </w:rPr>
              <w:t>9051</w:t>
            </w:r>
          </w:p>
        </w:tc>
        <w:tc>
          <w:tcPr>
            <w:tcW w:w="90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40" w:lineRule="exact"/>
              <w:rPr>
                <w:rFonts w:eastAsia="仿宋_GB2312"/>
                <w:color w:val="000000"/>
                <w:kern w:val="0"/>
                <w:sz w:val="20"/>
                <w:szCs w:val="20"/>
              </w:rPr>
            </w:pPr>
            <w:r>
              <w:rPr>
                <w:rFonts w:hint="eastAsia" w:eastAsia="仿宋_GB2312"/>
                <w:color w:val="000000"/>
                <w:kern w:val="0"/>
                <w:sz w:val="20"/>
                <w:szCs w:val="20"/>
              </w:rPr>
              <w:t>地方政府专项债券资金、中央预算内资金、区级预算资金</w:t>
            </w:r>
          </w:p>
        </w:tc>
        <w:tc>
          <w:tcPr>
            <w:tcW w:w="85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40" w:lineRule="exact"/>
              <w:jc w:val="center"/>
              <w:rPr>
                <w:rFonts w:eastAsia="仿宋_GB2312"/>
                <w:color w:val="000000"/>
                <w:kern w:val="0"/>
                <w:sz w:val="20"/>
                <w:szCs w:val="20"/>
              </w:rPr>
            </w:pPr>
            <w:r>
              <w:rPr>
                <w:rFonts w:hint="eastAsia" w:eastAsia="仿宋_GB2312"/>
                <w:color w:val="000000"/>
                <w:kern w:val="0"/>
                <w:sz w:val="20"/>
                <w:szCs w:val="20"/>
              </w:rPr>
              <w:t>2024.1</w:t>
            </w:r>
          </w:p>
        </w:tc>
        <w:tc>
          <w:tcPr>
            <w:tcW w:w="85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40" w:lineRule="exact"/>
              <w:jc w:val="center"/>
              <w:rPr>
                <w:rFonts w:eastAsia="仿宋_GB2312"/>
                <w:color w:val="000000"/>
                <w:kern w:val="0"/>
                <w:sz w:val="20"/>
                <w:szCs w:val="20"/>
              </w:rPr>
            </w:pPr>
            <w:r>
              <w:rPr>
                <w:rFonts w:hint="eastAsia" w:eastAsia="仿宋_GB2312"/>
                <w:color w:val="000000"/>
                <w:kern w:val="0"/>
                <w:sz w:val="20"/>
                <w:szCs w:val="20"/>
              </w:rPr>
              <w:t>2024.5</w:t>
            </w:r>
          </w:p>
        </w:tc>
        <w:tc>
          <w:tcPr>
            <w:tcW w:w="780"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40" w:lineRule="exact"/>
              <w:rPr>
                <w:rFonts w:eastAsia="仿宋_GB2312"/>
                <w:color w:val="000000"/>
                <w:kern w:val="0"/>
                <w:sz w:val="20"/>
                <w:szCs w:val="20"/>
              </w:rPr>
            </w:pPr>
            <w:r>
              <w:rPr>
                <w:rFonts w:hint="eastAsia" w:eastAsia="仿宋_GB2312"/>
                <w:color w:val="000000"/>
                <w:kern w:val="0"/>
                <w:sz w:val="20"/>
                <w:szCs w:val="20"/>
              </w:rPr>
              <w:t>昆明市西山区金碧街道办事处</w:t>
            </w:r>
          </w:p>
        </w:tc>
      </w:tr>
      <w:tr>
        <w:tblPrEx>
          <w:tblCellMar>
            <w:top w:w="57" w:type="dxa"/>
            <w:left w:w="57" w:type="dxa"/>
            <w:bottom w:w="57" w:type="dxa"/>
            <w:right w:w="57" w:type="dxa"/>
          </w:tblCellMar>
        </w:tblPrEx>
        <w:trPr>
          <w:trHeight w:val="397" w:hRule="atLeast"/>
          <w:jc w:val="center"/>
        </w:trPr>
        <w:tc>
          <w:tcPr>
            <w:tcW w:w="43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8</w:t>
            </w:r>
          </w:p>
        </w:tc>
        <w:tc>
          <w:tcPr>
            <w:tcW w:w="1884"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40" w:lineRule="exact"/>
              <w:rPr>
                <w:rFonts w:eastAsia="仿宋_GB2312"/>
                <w:color w:val="000000"/>
                <w:kern w:val="0"/>
                <w:sz w:val="20"/>
                <w:szCs w:val="20"/>
              </w:rPr>
            </w:pPr>
            <w:r>
              <w:rPr>
                <w:rFonts w:hint="eastAsia" w:eastAsia="仿宋_GB2312"/>
                <w:color w:val="000000"/>
                <w:kern w:val="0"/>
                <w:sz w:val="20"/>
                <w:szCs w:val="20"/>
              </w:rPr>
              <w:t>西苑街道2023年二环路外18个老旧小区改造项目</w:t>
            </w:r>
          </w:p>
        </w:tc>
        <w:tc>
          <w:tcPr>
            <w:tcW w:w="7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4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419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40" w:lineRule="exact"/>
              <w:rPr>
                <w:rFonts w:eastAsia="仿宋_GB2312"/>
                <w:color w:val="000000"/>
                <w:kern w:val="0"/>
                <w:sz w:val="20"/>
                <w:szCs w:val="20"/>
              </w:rPr>
            </w:pPr>
            <w:r>
              <w:rPr>
                <w:rFonts w:hint="eastAsia" w:eastAsia="仿宋_GB2312"/>
                <w:color w:val="000000"/>
                <w:kern w:val="0"/>
                <w:sz w:val="20"/>
                <w:szCs w:val="20"/>
              </w:rPr>
              <w:t>该项目涉及凯苑社区、秋苑社区、秀苑社区和丽苑社区范围内的共18个老旧居民小区，计划改造总建筑面积约114.42万平方米，涉及约14948户。主要进行雨污分流改造、屋面防水补漏、给水一户一表改造、供电一户一表改造、天然气置换改造等。</w:t>
            </w:r>
          </w:p>
        </w:tc>
        <w:tc>
          <w:tcPr>
            <w:tcW w:w="90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40" w:lineRule="exact"/>
              <w:rPr>
                <w:rFonts w:eastAsia="仿宋_GB2312"/>
                <w:color w:val="000000"/>
                <w:kern w:val="0"/>
                <w:sz w:val="20"/>
                <w:szCs w:val="20"/>
              </w:rPr>
            </w:pPr>
            <w:r>
              <w:rPr>
                <w:rFonts w:hint="eastAsia" w:eastAsia="仿宋_GB2312"/>
                <w:color w:val="000000"/>
                <w:kern w:val="0"/>
                <w:sz w:val="20"/>
                <w:szCs w:val="20"/>
              </w:rPr>
              <w:t>昆明市西山区西苑街道</w:t>
            </w:r>
          </w:p>
        </w:tc>
        <w:tc>
          <w:tcPr>
            <w:tcW w:w="90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40" w:lineRule="exact"/>
              <w:jc w:val="center"/>
              <w:rPr>
                <w:rFonts w:eastAsia="仿宋_GB2312"/>
                <w:color w:val="000000"/>
                <w:kern w:val="0"/>
                <w:sz w:val="20"/>
                <w:szCs w:val="20"/>
              </w:rPr>
            </w:pPr>
            <w:r>
              <w:rPr>
                <w:rFonts w:hint="eastAsia" w:eastAsia="仿宋_GB2312"/>
                <w:color w:val="000000"/>
                <w:kern w:val="0"/>
                <w:sz w:val="20"/>
                <w:szCs w:val="20"/>
              </w:rPr>
              <w:t>16632</w:t>
            </w:r>
          </w:p>
        </w:tc>
        <w:tc>
          <w:tcPr>
            <w:tcW w:w="107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40" w:lineRule="exact"/>
              <w:jc w:val="center"/>
              <w:rPr>
                <w:rFonts w:eastAsia="仿宋_GB2312"/>
                <w:color w:val="000000"/>
                <w:kern w:val="0"/>
                <w:sz w:val="20"/>
                <w:szCs w:val="20"/>
              </w:rPr>
            </w:pPr>
            <w:r>
              <w:rPr>
                <w:rFonts w:hint="eastAsia" w:eastAsia="仿宋_GB2312"/>
                <w:color w:val="000000"/>
                <w:kern w:val="0"/>
                <w:sz w:val="20"/>
                <w:szCs w:val="20"/>
              </w:rPr>
              <w:t>4617</w:t>
            </w:r>
          </w:p>
        </w:tc>
        <w:tc>
          <w:tcPr>
            <w:tcW w:w="100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40" w:lineRule="exact"/>
              <w:jc w:val="center"/>
              <w:rPr>
                <w:rFonts w:eastAsia="仿宋_GB2312"/>
                <w:color w:val="000000"/>
                <w:kern w:val="0"/>
                <w:sz w:val="20"/>
                <w:szCs w:val="20"/>
              </w:rPr>
            </w:pPr>
            <w:r>
              <w:rPr>
                <w:rFonts w:hint="eastAsia" w:eastAsia="仿宋_GB2312"/>
                <w:color w:val="000000"/>
                <w:kern w:val="0"/>
                <w:sz w:val="20"/>
                <w:szCs w:val="20"/>
              </w:rPr>
              <w:t>12015</w:t>
            </w:r>
          </w:p>
        </w:tc>
        <w:tc>
          <w:tcPr>
            <w:tcW w:w="90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40" w:lineRule="exact"/>
              <w:rPr>
                <w:rFonts w:eastAsia="仿宋_GB2312"/>
                <w:color w:val="000000"/>
                <w:kern w:val="0"/>
                <w:sz w:val="20"/>
                <w:szCs w:val="20"/>
              </w:rPr>
            </w:pPr>
            <w:r>
              <w:rPr>
                <w:rFonts w:hint="eastAsia" w:eastAsia="仿宋_GB2312"/>
                <w:color w:val="000000"/>
                <w:kern w:val="0"/>
                <w:sz w:val="20"/>
                <w:szCs w:val="20"/>
              </w:rPr>
              <w:t>地方政府专项债券资金、中央预算内资金、区级预算资金</w:t>
            </w:r>
          </w:p>
        </w:tc>
        <w:tc>
          <w:tcPr>
            <w:tcW w:w="85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40" w:lineRule="exact"/>
              <w:jc w:val="center"/>
              <w:rPr>
                <w:rFonts w:eastAsia="仿宋_GB2312"/>
                <w:color w:val="000000"/>
                <w:kern w:val="0"/>
                <w:sz w:val="20"/>
                <w:szCs w:val="20"/>
              </w:rPr>
            </w:pPr>
            <w:r>
              <w:rPr>
                <w:rFonts w:hint="eastAsia" w:eastAsia="仿宋_GB2312"/>
                <w:color w:val="000000"/>
                <w:kern w:val="0"/>
                <w:sz w:val="20"/>
                <w:szCs w:val="20"/>
              </w:rPr>
              <w:t>2023.1</w:t>
            </w:r>
          </w:p>
        </w:tc>
        <w:tc>
          <w:tcPr>
            <w:tcW w:w="85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40" w:lineRule="exact"/>
              <w:jc w:val="center"/>
              <w:rPr>
                <w:rFonts w:eastAsia="仿宋_GB2312"/>
                <w:color w:val="000000"/>
                <w:kern w:val="0"/>
                <w:sz w:val="20"/>
                <w:szCs w:val="20"/>
              </w:rPr>
            </w:pPr>
            <w:r>
              <w:rPr>
                <w:rFonts w:hint="eastAsia" w:eastAsia="仿宋_GB2312"/>
                <w:color w:val="000000"/>
                <w:kern w:val="0"/>
                <w:sz w:val="20"/>
                <w:szCs w:val="20"/>
              </w:rPr>
              <w:t>2024.12</w:t>
            </w:r>
          </w:p>
        </w:tc>
        <w:tc>
          <w:tcPr>
            <w:tcW w:w="780"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40" w:lineRule="exact"/>
              <w:rPr>
                <w:rFonts w:eastAsia="仿宋_GB2312"/>
                <w:color w:val="000000"/>
                <w:kern w:val="0"/>
                <w:sz w:val="20"/>
                <w:szCs w:val="20"/>
              </w:rPr>
            </w:pPr>
            <w:r>
              <w:rPr>
                <w:rFonts w:hint="eastAsia" w:eastAsia="仿宋_GB2312"/>
                <w:color w:val="000000"/>
                <w:kern w:val="0"/>
                <w:sz w:val="20"/>
                <w:szCs w:val="20"/>
              </w:rPr>
              <w:t>昆明市西山区西苑街道办事处</w:t>
            </w:r>
          </w:p>
        </w:tc>
      </w:tr>
      <w:tr>
        <w:tblPrEx>
          <w:tblCellMar>
            <w:top w:w="57" w:type="dxa"/>
            <w:left w:w="57" w:type="dxa"/>
            <w:bottom w:w="57" w:type="dxa"/>
            <w:right w:w="57" w:type="dxa"/>
          </w:tblCellMar>
        </w:tblPrEx>
        <w:trPr>
          <w:trHeight w:val="397" w:hRule="atLeast"/>
          <w:jc w:val="center"/>
        </w:trPr>
        <w:tc>
          <w:tcPr>
            <w:tcW w:w="43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9</w:t>
            </w:r>
          </w:p>
        </w:tc>
        <w:tc>
          <w:tcPr>
            <w:tcW w:w="1884"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40" w:lineRule="exact"/>
              <w:rPr>
                <w:rFonts w:eastAsia="仿宋_GB2312"/>
                <w:color w:val="000000"/>
                <w:kern w:val="0"/>
                <w:sz w:val="20"/>
                <w:szCs w:val="20"/>
              </w:rPr>
            </w:pPr>
            <w:r>
              <w:rPr>
                <w:rFonts w:hint="eastAsia" w:eastAsia="仿宋_GB2312"/>
                <w:color w:val="000000"/>
                <w:kern w:val="0"/>
                <w:sz w:val="20"/>
                <w:szCs w:val="20"/>
              </w:rPr>
              <w:t>西山区29号片区棚户区改造安置地块建设项目</w:t>
            </w:r>
          </w:p>
        </w:tc>
        <w:tc>
          <w:tcPr>
            <w:tcW w:w="7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4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419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40" w:lineRule="exact"/>
              <w:rPr>
                <w:rFonts w:eastAsia="仿宋_GB2312"/>
                <w:color w:val="000000"/>
                <w:kern w:val="0"/>
                <w:sz w:val="20"/>
                <w:szCs w:val="20"/>
              </w:rPr>
            </w:pPr>
            <w:r>
              <w:rPr>
                <w:rFonts w:hint="eastAsia" w:eastAsia="仿宋_GB2312"/>
                <w:color w:val="000000"/>
                <w:kern w:val="0"/>
                <w:sz w:val="20"/>
                <w:szCs w:val="20"/>
              </w:rPr>
              <w:t>本地块主要建设安置住宅、停车位、商业及办公管理用房，配建一所15班制幼儿园及各类公共配套用房。净用地面积79465.17平方米（约119.20亩）。规划总建筑面积约为620850.84平方米，其中地上建筑面积约441369.99平方米，地下建筑面积约179480.85平方米。</w:t>
            </w:r>
          </w:p>
        </w:tc>
        <w:tc>
          <w:tcPr>
            <w:tcW w:w="90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40" w:lineRule="exact"/>
              <w:rPr>
                <w:rFonts w:eastAsia="仿宋_GB2312"/>
                <w:color w:val="000000"/>
                <w:kern w:val="0"/>
                <w:sz w:val="20"/>
                <w:szCs w:val="20"/>
              </w:rPr>
            </w:pPr>
            <w:r>
              <w:rPr>
                <w:rFonts w:hint="eastAsia" w:eastAsia="仿宋_GB2312"/>
                <w:color w:val="000000"/>
                <w:kern w:val="0"/>
                <w:sz w:val="20"/>
                <w:szCs w:val="20"/>
              </w:rPr>
              <w:t>昆明市西山区福海街道</w:t>
            </w:r>
          </w:p>
        </w:tc>
        <w:tc>
          <w:tcPr>
            <w:tcW w:w="90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40" w:lineRule="exact"/>
              <w:jc w:val="center"/>
              <w:rPr>
                <w:rFonts w:eastAsia="仿宋_GB2312"/>
                <w:color w:val="000000"/>
                <w:kern w:val="0"/>
                <w:sz w:val="20"/>
                <w:szCs w:val="20"/>
              </w:rPr>
            </w:pPr>
            <w:r>
              <w:rPr>
                <w:rFonts w:hint="eastAsia" w:eastAsia="仿宋_GB2312"/>
                <w:color w:val="000000"/>
                <w:kern w:val="0"/>
                <w:sz w:val="20"/>
                <w:szCs w:val="20"/>
              </w:rPr>
              <w:t>540128</w:t>
            </w:r>
          </w:p>
        </w:tc>
        <w:tc>
          <w:tcPr>
            <w:tcW w:w="107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40" w:lineRule="exact"/>
              <w:jc w:val="center"/>
              <w:rPr>
                <w:rFonts w:eastAsia="仿宋_GB2312"/>
                <w:color w:val="000000"/>
                <w:kern w:val="0"/>
                <w:sz w:val="20"/>
                <w:szCs w:val="20"/>
              </w:rPr>
            </w:pPr>
            <w:r>
              <w:rPr>
                <w:rFonts w:hint="eastAsia" w:eastAsia="仿宋_GB2312"/>
                <w:color w:val="000000"/>
                <w:kern w:val="0"/>
                <w:sz w:val="20"/>
                <w:szCs w:val="20"/>
              </w:rPr>
              <w:t>251391</w:t>
            </w:r>
          </w:p>
        </w:tc>
        <w:tc>
          <w:tcPr>
            <w:tcW w:w="100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40" w:lineRule="exact"/>
              <w:jc w:val="center"/>
              <w:rPr>
                <w:rFonts w:eastAsia="仿宋_GB2312"/>
                <w:color w:val="000000"/>
                <w:kern w:val="0"/>
                <w:sz w:val="20"/>
                <w:szCs w:val="20"/>
              </w:rPr>
            </w:pPr>
            <w:r>
              <w:rPr>
                <w:rFonts w:hint="eastAsia" w:eastAsia="仿宋_GB2312"/>
                <w:color w:val="000000"/>
                <w:kern w:val="0"/>
                <w:sz w:val="20"/>
                <w:szCs w:val="20"/>
              </w:rPr>
              <w:t>50000</w:t>
            </w:r>
          </w:p>
        </w:tc>
        <w:tc>
          <w:tcPr>
            <w:tcW w:w="90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40" w:lineRule="exact"/>
              <w:rPr>
                <w:rFonts w:eastAsia="仿宋_GB2312"/>
                <w:color w:val="000000"/>
                <w:kern w:val="0"/>
                <w:sz w:val="20"/>
                <w:szCs w:val="20"/>
              </w:rPr>
            </w:pPr>
            <w:r>
              <w:rPr>
                <w:rFonts w:hint="eastAsia" w:eastAsia="仿宋_GB2312"/>
                <w:color w:val="000000"/>
                <w:kern w:val="0"/>
                <w:sz w:val="20"/>
                <w:szCs w:val="20"/>
              </w:rPr>
              <w:t>地方政府专项债券资金、银行融资</w:t>
            </w:r>
          </w:p>
        </w:tc>
        <w:tc>
          <w:tcPr>
            <w:tcW w:w="85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40" w:lineRule="exact"/>
              <w:jc w:val="center"/>
              <w:rPr>
                <w:rFonts w:eastAsia="仿宋_GB2312"/>
                <w:color w:val="000000"/>
                <w:kern w:val="0"/>
                <w:sz w:val="20"/>
                <w:szCs w:val="20"/>
              </w:rPr>
            </w:pPr>
            <w:r>
              <w:rPr>
                <w:rFonts w:hint="eastAsia" w:eastAsia="仿宋_GB2312"/>
                <w:color w:val="000000"/>
                <w:kern w:val="0"/>
                <w:sz w:val="20"/>
                <w:szCs w:val="20"/>
              </w:rPr>
              <w:t>2023.4</w:t>
            </w:r>
          </w:p>
        </w:tc>
        <w:tc>
          <w:tcPr>
            <w:tcW w:w="85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40" w:lineRule="exact"/>
              <w:jc w:val="center"/>
              <w:rPr>
                <w:rFonts w:eastAsia="仿宋_GB2312"/>
                <w:color w:val="000000"/>
                <w:kern w:val="0"/>
                <w:sz w:val="20"/>
                <w:szCs w:val="20"/>
              </w:rPr>
            </w:pPr>
            <w:r>
              <w:rPr>
                <w:rFonts w:hint="eastAsia" w:eastAsia="仿宋_GB2312"/>
                <w:color w:val="000000"/>
                <w:kern w:val="0"/>
                <w:sz w:val="20"/>
                <w:szCs w:val="20"/>
              </w:rPr>
              <w:t>2026.4</w:t>
            </w:r>
          </w:p>
        </w:tc>
        <w:tc>
          <w:tcPr>
            <w:tcW w:w="780"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40" w:lineRule="exact"/>
              <w:rPr>
                <w:rFonts w:eastAsia="仿宋_GB2312"/>
                <w:color w:val="000000"/>
                <w:kern w:val="0"/>
                <w:sz w:val="20"/>
                <w:szCs w:val="20"/>
              </w:rPr>
            </w:pPr>
            <w:r>
              <w:rPr>
                <w:rFonts w:hint="eastAsia" w:eastAsia="仿宋_GB2312"/>
                <w:color w:val="000000"/>
                <w:kern w:val="0"/>
                <w:sz w:val="20"/>
                <w:szCs w:val="20"/>
              </w:rPr>
              <w:t>昆明市西山区城改置地发展有限公司</w:t>
            </w:r>
          </w:p>
        </w:tc>
      </w:tr>
      <w:tr>
        <w:tblPrEx>
          <w:tblCellMar>
            <w:top w:w="57" w:type="dxa"/>
            <w:left w:w="57" w:type="dxa"/>
            <w:bottom w:w="57" w:type="dxa"/>
            <w:right w:w="57" w:type="dxa"/>
          </w:tblCellMar>
        </w:tblPrEx>
        <w:trPr>
          <w:trHeight w:val="397" w:hRule="atLeast"/>
          <w:jc w:val="center"/>
        </w:trPr>
        <w:tc>
          <w:tcPr>
            <w:tcW w:w="43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10</w:t>
            </w:r>
          </w:p>
        </w:tc>
        <w:tc>
          <w:tcPr>
            <w:tcW w:w="1884"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40" w:lineRule="exact"/>
              <w:rPr>
                <w:rFonts w:eastAsia="仿宋_GB2312"/>
                <w:color w:val="000000"/>
                <w:kern w:val="0"/>
                <w:sz w:val="20"/>
                <w:szCs w:val="20"/>
              </w:rPr>
            </w:pPr>
            <w:r>
              <w:rPr>
                <w:rFonts w:hint="eastAsia" w:eastAsia="仿宋_GB2312"/>
                <w:color w:val="000000"/>
                <w:kern w:val="0"/>
                <w:sz w:val="20"/>
                <w:szCs w:val="20"/>
              </w:rPr>
              <w:t>昆明市西山区福海小村（37号片区）城中村改造项目</w:t>
            </w:r>
          </w:p>
        </w:tc>
        <w:tc>
          <w:tcPr>
            <w:tcW w:w="7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4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4193" w:type="dxa"/>
            <w:tcBorders>
              <w:top w:val="single" w:color="000000" w:sz="4" w:space="0"/>
              <w:bottom w:val="single" w:color="000000" w:sz="4" w:space="0"/>
            </w:tcBorders>
            <w:vAlign w:val="center"/>
          </w:tcPr>
          <w:p>
            <w:pPr>
              <w:topLinePunct/>
              <w:adjustRightInd w:val="0"/>
              <w:snapToGrid w:val="0"/>
              <w:spacing w:line="240" w:lineRule="exact"/>
              <w:rPr>
                <w:rFonts w:eastAsia="仿宋_GB2312"/>
                <w:color w:val="000000"/>
                <w:kern w:val="0"/>
                <w:sz w:val="20"/>
                <w:szCs w:val="20"/>
              </w:rPr>
            </w:pPr>
            <w:r>
              <w:rPr>
                <w:rFonts w:hint="eastAsia" w:eastAsia="仿宋_GB2312"/>
                <w:color w:val="000000"/>
                <w:kern w:val="0"/>
                <w:sz w:val="20"/>
                <w:szCs w:val="20"/>
              </w:rPr>
              <w:t>项目包括土地征收、安置房、配套基础设施及公共服务设施建设。其中，土地征收：涉及改造规模767.00亩，涉及改造居民522户（1540人），改造房屋面积324836.30平方米。安置房建设：安置房用地规模85.39亩，总建筑面积191774.75平方米，其中地上面积142312.75平方米，地下49462.00平方米。配套基础设施及公共服务设施建设：室外绿化、给排水工程、垃圾收储设施等工程。</w:t>
            </w:r>
          </w:p>
        </w:tc>
        <w:tc>
          <w:tcPr>
            <w:tcW w:w="90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40" w:lineRule="exact"/>
              <w:rPr>
                <w:rFonts w:eastAsia="仿宋_GB2312"/>
                <w:color w:val="000000"/>
                <w:kern w:val="0"/>
                <w:sz w:val="20"/>
                <w:szCs w:val="20"/>
              </w:rPr>
            </w:pPr>
            <w:r>
              <w:rPr>
                <w:rFonts w:hint="eastAsia" w:eastAsia="仿宋_GB2312"/>
                <w:color w:val="000000"/>
                <w:kern w:val="0"/>
                <w:sz w:val="20"/>
                <w:szCs w:val="20"/>
              </w:rPr>
              <w:t>昆明市西山区福海街道</w:t>
            </w:r>
          </w:p>
        </w:tc>
        <w:tc>
          <w:tcPr>
            <w:tcW w:w="90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40" w:lineRule="exact"/>
              <w:jc w:val="center"/>
              <w:rPr>
                <w:rFonts w:eastAsia="仿宋_GB2312"/>
                <w:color w:val="000000"/>
                <w:kern w:val="0"/>
                <w:sz w:val="20"/>
                <w:szCs w:val="20"/>
              </w:rPr>
            </w:pPr>
            <w:r>
              <w:rPr>
                <w:rFonts w:hint="eastAsia" w:eastAsia="仿宋_GB2312"/>
                <w:color w:val="000000"/>
                <w:kern w:val="0"/>
                <w:sz w:val="20"/>
                <w:szCs w:val="20"/>
              </w:rPr>
              <w:t>112574</w:t>
            </w:r>
          </w:p>
        </w:tc>
        <w:tc>
          <w:tcPr>
            <w:tcW w:w="107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40" w:lineRule="exact"/>
              <w:jc w:val="center"/>
              <w:rPr>
                <w:rFonts w:eastAsia="仿宋_GB2312"/>
                <w:color w:val="000000"/>
                <w:kern w:val="0"/>
                <w:sz w:val="20"/>
                <w:szCs w:val="20"/>
              </w:rPr>
            </w:pPr>
            <w:r>
              <w:rPr>
                <w:rFonts w:hint="eastAsia" w:eastAsia="仿宋_GB2312"/>
                <w:color w:val="000000"/>
                <w:kern w:val="0"/>
                <w:sz w:val="20"/>
                <w:szCs w:val="20"/>
              </w:rPr>
              <w:t>20900</w:t>
            </w:r>
          </w:p>
        </w:tc>
        <w:tc>
          <w:tcPr>
            <w:tcW w:w="100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40" w:lineRule="exact"/>
              <w:jc w:val="center"/>
              <w:rPr>
                <w:rFonts w:eastAsia="仿宋_GB2312"/>
                <w:color w:val="000000"/>
                <w:kern w:val="0"/>
                <w:sz w:val="20"/>
                <w:szCs w:val="20"/>
              </w:rPr>
            </w:pPr>
            <w:r>
              <w:rPr>
                <w:rFonts w:hint="eastAsia" w:eastAsia="仿宋_GB2312"/>
                <w:color w:val="000000"/>
                <w:kern w:val="0"/>
                <w:sz w:val="20"/>
                <w:szCs w:val="20"/>
              </w:rPr>
              <w:t>13000</w:t>
            </w:r>
          </w:p>
        </w:tc>
        <w:tc>
          <w:tcPr>
            <w:tcW w:w="90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40" w:lineRule="exact"/>
              <w:rPr>
                <w:rFonts w:eastAsia="仿宋_GB2312"/>
                <w:color w:val="000000"/>
                <w:kern w:val="0"/>
                <w:sz w:val="20"/>
                <w:szCs w:val="20"/>
              </w:rPr>
            </w:pPr>
            <w:r>
              <w:rPr>
                <w:rFonts w:hint="eastAsia" w:eastAsia="仿宋_GB2312"/>
                <w:color w:val="000000"/>
                <w:kern w:val="0"/>
                <w:sz w:val="20"/>
                <w:szCs w:val="20"/>
              </w:rPr>
              <w:t>专项借款</w:t>
            </w:r>
          </w:p>
        </w:tc>
        <w:tc>
          <w:tcPr>
            <w:tcW w:w="85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40" w:lineRule="exact"/>
              <w:jc w:val="center"/>
              <w:rPr>
                <w:rFonts w:eastAsia="仿宋_GB2312"/>
                <w:color w:val="000000"/>
                <w:kern w:val="0"/>
                <w:sz w:val="20"/>
                <w:szCs w:val="20"/>
              </w:rPr>
            </w:pPr>
            <w:r>
              <w:rPr>
                <w:rFonts w:hint="eastAsia" w:eastAsia="仿宋_GB2312"/>
                <w:color w:val="000000"/>
                <w:kern w:val="0"/>
                <w:sz w:val="20"/>
                <w:szCs w:val="20"/>
              </w:rPr>
              <w:t>2020.4</w:t>
            </w:r>
          </w:p>
        </w:tc>
        <w:tc>
          <w:tcPr>
            <w:tcW w:w="85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40" w:lineRule="exact"/>
              <w:jc w:val="center"/>
              <w:rPr>
                <w:rFonts w:eastAsia="仿宋_GB2312"/>
                <w:color w:val="000000"/>
                <w:kern w:val="0"/>
                <w:sz w:val="20"/>
                <w:szCs w:val="20"/>
              </w:rPr>
            </w:pPr>
            <w:r>
              <w:rPr>
                <w:rFonts w:hint="eastAsia" w:eastAsia="仿宋_GB2312"/>
                <w:color w:val="000000"/>
                <w:kern w:val="0"/>
                <w:sz w:val="20"/>
                <w:szCs w:val="20"/>
              </w:rPr>
              <w:t>2025.12</w:t>
            </w:r>
          </w:p>
        </w:tc>
        <w:tc>
          <w:tcPr>
            <w:tcW w:w="780"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40" w:lineRule="exact"/>
              <w:rPr>
                <w:rFonts w:eastAsia="仿宋_GB2312"/>
                <w:color w:val="000000"/>
                <w:kern w:val="0"/>
                <w:sz w:val="20"/>
                <w:szCs w:val="20"/>
              </w:rPr>
            </w:pPr>
            <w:r>
              <w:rPr>
                <w:rFonts w:hint="eastAsia" w:eastAsia="仿宋_GB2312"/>
                <w:color w:val="000000"/>
                <w:kern w:val="0"/>
                <w:sz w:val="20"/>
                <w:szCs w:val="20"/>
              </w:rPr>
              <w:t>昆明地铁城市开发有限公司</w:t>
            </w:r>
          </w:p>
        </w:tc>
      </w:tr>
      <w:tr>
        <w:tblPrEx>
          <w:tblCellMar>
            <w:top w:w="57" w:type="dxa"/>
            <w:left w:w="57" w:type="dxa"/>
            <w:bottom w:w="57" w:type="dxa"/>
            <w:right w:w="57" w:type="dxa"/>
          </w:tblCellMar>
        </w:tblPrEx>
        <w:trPr>
          <w:trHeight w:val="1281" w:hRule="atLeast"/>
          <w:jc w:val="center"/>
        </w:trPr>
        <w:tc>
          <w:tcPr>
            <w:tcW w:w="43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11</w:t>
            </w:r>
          </w:p>
        </w:tc>
        <w:tc>
          <w:tcPr>
            <w:tcW w:w="1884"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西山区团结集镇污水处理站应急项目</w:t>
            </w:r>
          </w:p>
        </w:tc>
        <w:tc>
          <w:tcPr>
            <w:tcW w:w="7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新开工</w:t>
            </w:r>
          </w:p>
        </w:tc>
        <w:tc>
          <w:tcPr>
            <w:tcW w:w="419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新建调蓄池1座，有效容积3000立方米；新建应急管理房1座；既有粗格栅—提升泵房改造1座；新建工艺、给水及排泥等综合管线。工程分二期实施。</w:t>
            </w:r>
          </w:p>
        </w:tc>
        <w:tc>
          <w:tcPr>
            <w:tcW w:w="90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昆明市西山区团结街道</w:t>
            </w:r>
          </w:p>
        </w:tc>
        <w:tc>
          <w:tcPr>
            <w:tcW w:w="90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739</w:t>
            </w:r>
          </w:p>
        </w:tc>
        <w:tc>
          <w:tcPr>
            <w:tcW w:w="107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100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739</w:t>
            </w:r>
          </w:p>
        </w:tc>
        <w:tc>
          <w:tcPr>
            <w:tcW w:w="90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区级预算资金</w:t>
            </w:r>
          </w:p>
        </w:tc>
        <w:tc>
          <w:tcPr>
            <w:tcW w:w="85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2024.3</w:t>
            </w:r>
          </w:p>
        </w:tc>
        <w:tc>
          <w:tcPr>
            <w:tcW w:w="85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2024.6</w:t>
            </w:r>
          </w:p>
        </w:tc>
        <w:tc>
          <w:tcPr>
            <w:tcW w:w="780"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昆明市西山区水务局</w:t>
            </w:r>
          </w:p>
        </w:tc>
      </w:tr>
      <w:tr>
        <w:tblPrEx>
          <w:tblCellMar>
            <w:top w:w="57" w:type="dxa"/>
            <w:left w:w="57" w:type="dxa"/>
            <w:bottom w:w="57" w:type="dxa"/>
            <w:right w:w="57" w:type="dxa"/>
          </w:tblCellMar>
        </w:tblPrEx>
        <w:trPr>
          <w:trHeight w:val="397" w:hRule="atLeast"/>
          <w:jc w:val="center"/>
        </w:trPr>
        <w:tc>
          <w:tcPr>
            <w:tcW w:w="43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12</w:t>
            </w:r>
          </w:p>
        </w:tc>
        <w:tc>
          <w:tcPr>
            <w:tcW w:w="1884"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昆明市西山区2022年城市燃气管道老化更新改造项目</w:t>
            </w:r>
          </w:p>
        </w:tc>
        <w:tc>
          <w:tcPr>
            <w:tcW w:w="7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新开工</w:t>
            </w:r>
          </w:p>
        </w:tc>
        <w:tc>
          <w:tcPr>
            <w:tcW w:w="419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300" w:lineRule="exact"/>
              <w:rPr>
                <w:rFonts w:eastAsia="仿宋_GB2312"/>
                <w:color w:val="000000"/>
                <w:kern w:val="0"/>
                <w:sz w:val="20"/>
                <w:szCs w:val="20"/>
              </w:rPr>
            </w:pPr>
            <w:r>
              <w:rPr>
                <w:rFonts w:hint="eastAsia" w:eastAsia="仿宋_GB2312"/>
                <w:color w:val="000000"/>
                <w:spacing w:val="4"/>
                <w:kern w:val="0"/>
                <w:sz w:val="20"/>
                <w:szCs w:val="20"/>
              </w:rPr>
              <w:t>项目共计对居民庭院燃气管道隐患改造16.26千</w:t>
            </w:r>
            <w:r>
              <w:rPr>
                <w:rFonts w:hint="eastAsia" w:eastAsia="仿宋_GB2312"/>
                <w:color w:val="000000"/>
                <w:kern w:val="0"/>
                <w:sz w:val="20"/>
                <w:szCs w:val="20"/>
              </w:rPr>
              <w:t>米，公共立管改造266.84千米，居民用户加装安全装置及胶管更换304575户，居民用户老旧表具更换189260户，管道液化气小区更新改造6787户。主要建设内容包括：1.居民庭院燃气管道隐患改造：改造小区299个、隐患6372项，折算隐患管道长度16.41千米，改造长度约97.40千米。2.公共立管改造：更换镀锌立管为无缝钢管，共计88947户、13647根（其中室外立管835根，室内立管12812根），折算管道长度266.84千米。3.居民用户加装安全装置及胶管更换：共672个小区、304575户。改造内容：每户增设燃气泄漏报警切断装置1套、不锈钢波纹软管2米。4.居民用户老旧表具更换：共计189260户。改造内容：超期表具更换为G2.5物联网膜式燃气表。5.管道液化气小区更新改造：共计19个小区、6787户。改造内容：居民庭院燃气管道、公共立管（含引入管、水平干管）、户内管道全面安装更新，并安装燃气泄漏报警切断装置1套、不锈钢波纹软管2米。</w:t>
            </w:r>
          </w:p>
        </w:tc>
        <w:tc>
          <w:tcPr>
            <w:tcW w:w="903" w:type="dxa"/>
            <w:tcBorders>
              <w:top w:val="single" w:color="000000" w:sz="4" w:space="0"/>
              <w:left w:val="single" w:color="000000" w:sz="4" w:space="0"/>
              <w:bottom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昆明市西山区马街、金碧、永昌、前卫、福海、棕树营、西苑、碧鸡街道</w:t>
            </w:r>
          </w:p>
        </w:tc>
        <w:tc>
          <w:tcPr>
            <w:tcW w:w="90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35325</w:t>
            </w:r>
          </w:p>
        </w:tc>
        <w:tc>
          <w:tcPr>
            <w:tcW w:w="1077" w:type="dxa"/>
            <w:tcBorders>
              <w:top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100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10200</w:t>
            </w:r>
          </w:p>
        </w:tc>
        <w:tc>
          <w:tcPr>
            <w:tcW w:w="90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中央预算内资金</w:t>
            </w:r>
          </w:p>
        </w:tc>
        <w:tc>
          <w:tcPr>
            <w:tcW w:w="85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2024.4</w:t>
            </w:r>
          </w:p>
        </w:tc>
        <w:tc>
          <w:tcPr>
            <w:tcW w:w="85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2025.12</w:t>
            </w:r>
          </w:p>
        </w:tc>
        <w:tc>
          <w:tcPr>
            <w:tcW w:w="780"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昆明市西山区住房和城乡建设局</w:t>
            </w:r>
          </w:p>
        </w:tc>
      </w:tr>
      <w:tr>
        <w:tblPrEx>
          <w:tblCellMar>
            <w:top w:w="57" w:type="dxa"/>
            <w:left w:w="57" w:type="dxa"/>
            <w:bottom w:w="57" w:type="dxa"/>
            <w:right w:w="57" w:type="dxa"/>
          </w:tblCellMar>
        </w:tblPrEx>
        <w:trPr>
          <w:trHeight w:val="2539" w:hRule="atLeast"/>
          <w:jc w:val="center"/>
        </w:trPr>
        <w:tc>
          <w:tcPr>
            <w:tcW w:w="43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13</w:t>
            </w:r>
          </w:p>
        </w:tc>
        <w:tc>
          <w:tcPr>
            <w:tcW w:w="1884"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西山区金碧街道2023年安康路151号老旧小区改造项目</w:t>
            </w:r>
          </w:p>
        </w:tc>
        <w:tc>
          <w:tcPr>
            <w:tcW w:w="7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新开工</w:t>
            </w:r>
          </w:p>
        </w:tc>
        <w:tc>
          <w:tcPr>
            <w:tcW w:w="419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本次共改造共改造老旧小区1个，楼栋数14栋，户数144户，建筑面积11500平方米。主要建设内容包括：建筑工程，照明工程，室外景观绿化工程，安防工程，综合管线工程，水、电一户一表改造及部分公共设施改造。</w:t>
            </w:r>
          </w:p>
        </w:tc>
        <w:tc>
          <w:tcPr>
            <w:tcW w:w="90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昆明市西山区金碧街道</w:t>
            </w:r>
          </w:p>
        </w:tc>
        <w:tc>
          <w:tcPr>
            <w:tcW w:w="90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632</w:t>
            </w:r>
          </w:p>
        </w:tc>
        <w:tc>
          <w:tcPr>
            <w:tcW w:w="107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100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632</w:t>
            </w:r>
          </w:p>
        </w:tc>
        <w:tc>
          <w:tcPr>
            <w:tcW w:w="90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地方政府专项债券资金、中央预算内资金、区级预算资金</w:t>
            </w:r>
          </w:p>
        </w:tc>
        <w:tc>
          <w:tcPr>
            <w:tcW w:w="85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2024.4</w:t>
            </w:r>
          </w:p>
        </w:tc>
        <w:tc>
          <w:tcPr>
            <w:tcW w:w="85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2024.12</w:t>
            </w:r>
          </w:p>
        </w:tc>
        <w:tc>
          <w:tcPr>
            <w:tcW w:w="780"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昆明市西山区金碧街道办事处</w:t>
            </w:r>
          </w:p>
        </w:tc>
      </w:tr>
      <w:tr>
        <w:tblPrEx>
          <w:tblCellMar>
            <w:top w:w="57" w:type="dxa"/>
            <w:left w:w="57" w:type="dxa"/>
            <w:bottom w:w="57" w:type="dxa"/>
            <w:right w:w="57" w:type="dxa"/>
          </w:tblCellMar>
        </w:tblPrEx>
        <w:trPr>
          <w:trHeight w:val="2231" w:hRule="atLeast"/>
          <w:jc w:val="center"/>
        </w:trPr>
        <w:tc>
          <w:tcPr>
            <w:tcW w:w="43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14</w:t>
            </w:r>
          </w:p>
        </w:tc>
        <w:tc>
          <w:tcPr>
            <w:tcW w:w="1884"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西山区金碧街道2023年第二批老旧小区改造项目</w:t>
            </w:r>
          </w:p>
        </w:tc>
        <w:tc>
          <w:tcPr>
            <w:tcW w:w="7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新开工</w:t>
            </w:r>
          </w:p>
        </w:tc>
        <w:tc>
          <w:tcPr>
            <w:tcW w:w="419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共改造老旧小区4个，楼栋数13栋，29个单元，户数475户，占地面积17188.46平方米，建筑面积37595.36平方米。主要建设内容包括：建筑工程、照明工程、室外景观绿化工程、安防工程、综合管线工程，水、电一户一表改造及部分公共设施改造。</w:t>
            </w:r>
          </w:p>
        </w:tc>
        <w:tc>
          <w:tcPr>
            <w:tcW w:w="90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昆明市西山区金碧街道</w:t>
            </w:r>
          </w:p>
        </w:tc>
        <w:tc>
          <w:tcPr>
            <w:tcW w:w="90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836</w:t>
            </w:r>
          </w:p>
        </w:tc>
        <w:tc>
          <w:tcPr>
            <w:tcW w:w="107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100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836</w:t>
            </w:r>
          </w:p>
        </w:tc>
        <w:tc>
          <w:tcPr>
            <w:tcW w:w="90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地方政府专项债券资金、中央预算内资金、区级预算资金</w:t>
            </w:r>
          </w:p>
        </w:tc>
        <w:tc>
          <w:tcPr>
            <w:tcW w:w="85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2024.4</w:t>
            </w:r>
          </w:p>
        </w:tc>
        <w:tc>
          <w:tcPr>
            <w:tcW w:w="85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2024.12</w:t>
            </w:r>
          </w:p>
        </w:tc>
        <w:tc>
          <w:tcPr>
            <w:tcW w:w="780"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昆明市西山区金碧街道办事处</w:t>
            </w:r>
          </w:p>
        </w:tc>
      </w:tr>
      <w:tr>
        <w:tblPrEx>
          <w:tblCellMar>
            <w:top w:w="57" w:type="dxa"/>
            <w:left w:w="57" w:type="dxa"/>
            <w:bottom w:w="57" w:type="dxa"/>
            <w:right w:w="57" w:type="dxa"/>
          </w:tblCellMar>
        </w:tblPrEx>
        <w:trPr>
          <w:trHeight w:val="397" w:hRule="atLeast"/>
          <w:jc w:val="center"/>
        </w:trPr>
        <w:tc>
          <w:tcPr>
            <w:tcW w:w="43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15</w:t>
            </w:r>
          </w:p>
        </w:tc>
        <w:tc>
          <w:tcPr>
            <w:tcW w:w="1884"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2023年军休老旧小区改造项目</w:t>
            </w:r>
          </w:p>
        </w:tc>
        <w:tc>
          <w:tcPr>
            <w:tcW w:w="7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新开工</w:t>
            </w:r>
          </w:p>
        </w:tc>
        <w:tc>
          <w:tcPr>
            <w:tcW w:w="419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该项目涉及4个军休老旧小区，计划改造总建筑面积5.74万平方米，涉及15栋房屋510户。主要改造内容包括：供水、供电、燃气一户一表改造，屋面防水、雨污分流改造和小区道路恢复改造等。</w:t>
            </w:r>
          </w:p>
        </w:tc>
        <w:tc>
          <w:tcPr>
            <w:tcW w:w="90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昆明市西山区金碧街道、棕树营街道</w:t>
            </w:r>
          </w:p>
        </w:tc>
        <w:tc>
          <w:tcPr>
            <w:tcW w:w="90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1073</w:t>
            </w:r>
          </w:p>
        </w:tc>
        <w:tc>
          <w:tcPr>
            <w:tcW w:w="107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100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1073</w:t>
            </w:r>
          </w:p>
        </w:tc>
        <w:tc>
          <w:tcPr>
            <w:tcW w:w="90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地方政府专项债券资金、中央预算内资金、区级预算资金</w:t>
            </w:r>
          </w:p>
        </w:tc>
        <w:tc>
          <w:tcPr>
            <w:tcW w:w="85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2024.3</w:t>
            </w:r>
          </w:p>
        </w:tc>
        <w:tc>
          <w:tcPr>
            <w:tcW w:w="85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2024.12</w:t>
            </w:r>
          </w:p>
        </w:tc>
        <w:tc>
          <w:tcPr>
            <w:tcW w:w="780"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昆明市西山区退役军人事务局</w:t>
            </w:r>
          </w:p>
        </w:tc>
      </w:tr>
      <w:tr>
        <w:tblPrEx>
          <w:tblCellMar>
            <w:top w:w="57" w:type="dxa"/>
            <w:left w:w="57" w:type="dxa"/>
            <w:bottom w:w="57" w:type="dxa"/>
            <w:right w:w="57" w:type="dxa"/>
          </w:tblCellMar>
        </w:tblPrEx>
        <w:trPr>
          <w:trHeight w:val="397" w:hRule="atLeast"/>
          <w:jc w:val="center"/>
        </w:trPr>
        <w:tc>
          <w:tcPr>
            <w:tcW w:w="43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16</w:t>
            </w:r>
          </w:p>
        </w:tc>
        <w:tc>
          <w:tcPr>
            <w:tcW w:w="1884"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昆明市西山区西坝新村（7号片区）城中村改造项目</w:t>
            </w:r>
          </w:p>
        </w:tc>
        <w:tc>
          <w:tcPr>
            <w:tcW w:w="7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新开工</w:t>
            </w:r>
          </w:p>
        </w:tc>
        <w:tc>
          <w:tcPr>
            <w:tcW w:w="4193" w:type="dxa"/>
            <w:tcBorders>
              <w:top w:val="single" w:color="000000" w:sz="4" w:space="0"/>
              <w:bottom w:val="single" w:color="000000" w:sz="4" w:space="0"/>
            </w:tcBorders>
            <w:vAlign w:val="center"/>
          </w:tcPr>
          <w:p>
            <w:pPr>
              <w:topLinePunct/>
              <w:adjustRightInd w:val="0"/>
              <w:snapToGrid w:val="0"/>
              <w:spacing w:line="260" w:lineRule="exact"/>
              <w:rPr>
                <w:rFonts w:eastAsia="仿宋_GB2312"/>
                <w:color w:val="000000"/>
                <w:kern w:val="0"/>
                <w:sz w:val="20"/>
                <w:szCs w:val="20"/>
              </w:rPr>
            </w:pPr>
            <w:r>
              <w:rPr>
                <w:rFonts w:hint="eastAsia" w:eastAsia="仿宋_GB2312"/>
                <w:color w:val="000000"/>
                <w:kern w:val="0"/>
                <w:sz w:val="20"/>
                <w:szCs w:val="20"/>
              </w:rPr>
              <w:t>项目包括土地征收、安置房、配套基础设施及公共服务设施建设。其中，土地征收：涉及改造规模232.60亩，涉及改造1005户，改造房屋面积261618.94平方米。安置房建设：用地规模59.92亩，总建筑面积235481.02平方米，其中安置房工程地上建筑169739.21平方米（含1232套安置房住宅）、地下建筑65741.81平方米。配套基础设施：新建供气管道10.98公里，排水管道8.79公里，供水管道8.79公里，供电线路14.13公里，道路15783.90平方米，绿化38826.45平方米，照明设施176个，围墙1384.83米，垃圾收储设施2套。公共服务设施：新建社区公共服务设施、养老托育设施、室外公共服务设施等共计5482.73平方米，充电桩254个。</w:t>
            </w:r>
          </w:p>
        </w:tc>
        <w:tc>
          <w:tcPr>
            <w:tcW w:w="90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昆明市西山区金碧街道</w:t>
            </w:r>
          </w:p>
        </w:tc>
        <w:tc>
          <w:tcPr>
            <w:tcW w:w="90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196194</w:t>
            </w:r>
          </w:p>
        </w:tc>
        <w:tc>
          <w:tcPr>
            <w:tcW w:w="107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100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20000</w:t>
            </w:r>
          </w:p>
        </w:tc>
        <w:tc>
          <w:tcPr>
            <w:tcW w:w="90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专项借款</w:t>
            </w:r>
          </w:p>
        </w:tc>
        <w:tc>
          <w:tcPr>
            <w:tcW w:w="85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2024.9</w:t>
            </w:r>
          </w:p>
        </w:tc>
        <w:tc>
          <w:tcPr>
            <w:tcW w:w="85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2025.12</w:t>
            </w:r>
          </w:p>
        </w:tc>
        <w:tc>
          <w:tcPr>
            <w:tcW w:w="780"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昆明市西山区城市建设投资开发有限责任公司</w:t>
            </w:r>
          </w:p>
        </w:tc>
      </w:tr>
      <w:tr>
        <w:tblPrEx>
          <w:tblCellMar>
            <w:top w:w="57" w:type="dxa"/>
            <w:left w:w="57" w:type="dxa"/>
            <w:bottom w:w="57" w:type="dxa"/>
            <w:right w:w="57" w:type="dxa"/>
          </w:tblCellMar>
        </w:tblPrEx>
        <w:trPr>
          <w:trHeight w:val="397" w:hRule="atLeast"/>
          <w:jc w:val="center"/>
        </w:trPr>
        <w:tc>
          <w:tcPr>
            <w:tcW w:w="43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17</w:t>
            </w:r>
          </w:p>
        </w:tc>
        <w:tc>
          <w:tcPr>
            <w:tcW w:w="1884"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昆明市西山区土堆村（4号片区三期）城中村改造项目</w:t>
            </w:r>
          </w:p>
        </w:tc>
        <w:tc>
          <w:tcPr>
            <w:tcW w:w="7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新开工</w:t>
            </w:r>
          </w:p>
        </w:tc>
        <w:tc>
          <w:tcPr>
            <w:tcW w:w="4193" w:type="dxa"/>
            <w:tcBorders>
              <w:top w:val="single" w:color="000000" w:sz="4" w:space="0"/>
              <w:bottom w:val="single" w:color="000000" w:sz="4" w:space="0"/>
            </w:tcBorders>
            <w:vAlign w:val="center"/>
          </w:tcPr>
          <w:p>
            <w:pPr>
              <w:topLinePunct/>
              <w:adjustRightInd w:val="0"/>
              <w:snapToGrid w:val="0"/>
              <w:spacing w:line="260" w:lineRule="exact"/>
              <w:rPr>
                <w:rFonts w:eastAsia="仿宋_GB2312"/>
                <w:color w:val="000000"/>
                <w:kern w:val="0"/>
                <w:sz w:val="20"/>
                <w:szCs w:val="20"/>
              </w:rPr>
            </w:pPr>
            <w:r>
              <w:rPr>
                <w:rFonts w:hint="eastAsia" w:eastAsia="仿宋_GB2312"/>
                <w:color w:val="000000"/>
                <w:kern w:val="0"/>
                <w:sz w:val="20"/>
                <w:szCs w:val="20"/>
              </w:rPr>
              <w:t>项目包括土地征收、安置房、配套基础设施及公共服务设施建设。其中，土地征收：涉及改造规模143.14亩，涉及改造485户，改造房屋建筑面积111051.69平方米。安置房建设：用地规模82.72亩，总建筑面积138171.40平方米，其中地上91884.26平方米（含708套安置房住宅），地下46287.14平方米。配套基础设施：新建供气管道7.76公里，排水管道6.22公里，供水管道6.22公里，供电线路9.99公里，道路14314.22平方米，绿化26785.99平方米，照明设施125个，围墙1238.26米，垃圾收储设施1套。公共服务设施：新建社区公共服务设施、养老托育设施等共计2696.49平方米，充电桩75个。</w:t>
            </w:r>
          </w:p>
        </w:tc>
        <w:tc>
          <w:tcPr>
            <w:tcW w:w="90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昆明市西山区棕树营街道</w:t>
            </w:r>
          </w:p>
        </w:tc>
        <w:tc>
          <w:tcPr>
            <w:tcW w:w="90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100837</w:t>
            </w:r>
          </w:p>
        </w:tc>
        <w:tc>
          <w:tcPr>
            <w:tcW w:w="107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100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20000</w:t>
            </w:r>
          </w:p>
        </w:tc>
        <w:tc>
          <w:tcPr>
            <w:tcW w:w="90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专项借款</w:t>
            </w:r>
          </w:p>
        </w:tc>
        <w:tc>
          <w:tcPr>
            <w:tcW w:w="85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2024.9</w:t>
            </w:r>
          </w:p>
        </w:tc>
        <w:tc>
          <w:tcPr>
            <w:tcW w:w="85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2025.12</w:t>
            </w:r>
          </w:p>
        </w:tc>
        <w:tc>
          <w:tcPr>
            <w:tcW w:w="780"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昆明市西山区城改置地发展有限公司</w:t>
            </w:r>
          </w:p>
        </w:tc>
      </w:tr>
      <w:tr>
        <w:tblPrEx>
          <w:tblCellMar>
            <w:top w:w="57" w:type="dxa"/>
            <w:left w:w="57" w:type="dxa"/>
            <w:bottom w:w="57" w:type="dxa"/>
            <w:right w:w="57" w:type="dxa"/>
          </w:tblCellMar>
        </w:tblPrEx>
        <w:trPr>
          <w:trHeight w:val="397" w:hRule="atLeast"/>
          <w:jc w:val="center"/>
        </w:trPr>
        <w:tc>
          <w:tcPr>
            <w:tcW w:w="43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18</w:t>
            </w:r>
          </w:p>
        </w:tc>
        <w:tc>
          <w:tcPr>
            <w:tcW w:w="1884"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昆明市西山区沙地村（50号片区）城中村改造项目</w:t>
            </w:r>
          </w:p>
        </w:tc>
        <w:tc>
          <w:tcPr>
            <w:tcW w:w="7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新开工</w:t>
            </w:r>
          </w:p>
        </w:tc>
        <w:tc>
          <w:tcPr>
            <w:tcW w:w="4193" w:type="dxa"/>
            <w:tcBorders>
              <w:top w:val="single" w:color="000000" w:sz="4" w:space="0"/>
              <w:bottom w:val="single" w:color="000000" w:sz="4" w:space="0"/>
            </w:tcBorders>
            <w:vAlign w:val="center"/>
          </w:tcPr>
          <w:p>
            <w:pPr>
              <w:topLinePunct/>
              <w:adjustRightInd w:val="0"/>
              <w:snapToGrid w:val="0"/>
              <w:spacing w:line="240" w:lineRule="exact"/>
              <w:rPr>
                <w:rFonts w:eastAsia="仿宋_GB2312"/>
                <w:color w:val="000000"/>
                <w:kern w:val="0"/>
                <w:sz w:val="20"/>
                <w:szCs w:val="20"/>
              </w:rPr>
            </w:pPr>
            <w:r>
              <w:rPr>
                <w:rFonts w:hint="eastAsia" w:eastAsia="仿宋_GB2312"/>
                <w:color w:val="000000"/>
                <w:spacing w:val="-4"/>
                <w:kern w:val="0"/>
                <w:sz w:val="20"/>
                <w:szCs w:val="20"/>
              </w:rPr>
              <w:t>项目包括土地征收、安置房、配套基础设施及公共服务设施建设。其中，土地征收：涉及改造规模226.74亩，涉及改造761户，改造房屋面积211279.02</w:t>
            </w:r>
            <w:r>
              <w:rPr>
                <w:rFonts w:hint="eastAsia" w:eastAsia="仿宋_GB2312"/>
                <w:color w:val="000000"/>
                <w:kern w:val="0"/>
                <w:sz w:val="20"/>
                <w:szCs w:val="20"/>
              </w:rPr>
              <w:t>平方米。安置房建设：用地规模51.51亩，总建筑面积247215.60平方米，其中地上180472.80平方米（含1040套安置房住宅），地下66742.80平方米。配套基础设施：新建供气管道12.76公里，排水管道10.22公里，供水管道10.22公里，供电线路16.43公里，道路20832.55平方米，绿化47225.43平方米，照明设施204个，围墙1000米，垃圾收储设施1套。公共服务设施：新建社区公共服务设施、养老托育设施等共计2339.51平方米，充电桩257个。</w:t>
            </w:r>
          </w:p>
        </w:tc>
        <w:tc>
          <w:tcPr>
            <w:tcW w:w="90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昆明市西山区马街街道</w:t>
            </w:r>
          </w:p>
        </w:tc>
        <w:tc>
          <w:tcPr>
            <w:tcW w:w="90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196686</w:t>
            </w:r>
          </w:p>
        </w:tc>
        <w:tc>
          <w:tcPr>
            <w:tcW w:w="107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100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6000</w:t>
            </w:r>
          </w:p>
        </w:tc>
        <w:tc>
          <w:tcPr>
            <w:tcW w:w="90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专项借款</w:t>
            </w:r>
          </w:p>
        </w:tc>
        <w:tc>
          <w:tcPr>
            <w:tcW w:w="85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2024.12</w:t>
            </w:r>
          </w:p>
        </w:tc>
        <w:tc>
          <w:tcPr>
            <w:tcW w:w="85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2025.12</w:t>
            </w:r>
          </w:p>
        </w:tc>
        <w:tc>
          <w:tcPr>
            <w:tcW w:w="780"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昆明市西山区城改置地发展有限公司</w:t>
            </w:r>
          </w:p>
        </w:tc>
      </w:tr>
      <w:tr>
        <w:tblPrEx>
          <w:tblCellMar>
            <w:top w:w="57" w:type="dxa"/>
            <w:left w:w="57" w:type="dxa"/>
            <w:bottom w:w="57" w:type="dxa"/>
            <w:right w:w="57" w:type="dxa"/>
          </w:tblCellMar>
        </w:tblPrEx>
        <w:trPr>
          <w:trHeight w:val="397" w:hRule="atLeast"/>
          <w:jc w:val="center"/>
        </w:trPr>
        <w:tc>
          <w:tcPr>
            <w:tcW w:w="7269" w:type="dxa"/>
            <w:gridSpan w:val="4"/>
            <w:tcBorders>
              <w:top w:val="single" w:color="000000" w:sz="4" w:space="0"/>
              <w:left w:val="single" w:color="000000" w:sz="4" w:space="0"/>
              <w:bottom w:val="single" w:color="000000" w:sz="4" w:space="0"/>
            </w:tcBorders>
            <w:vAlign w:val="center"/>
          </w:tcPr>
          <w:p>
            <w:pPr>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（四）社会民生建设项目（共9项）</w:t>
            </w:r>
          </w:p>
        </w:tc>
        <w:tc>
          <w:tcPr>
            <w:tcW w:w="903" w:type="dxa"/>
            <w:tcBorders>
              <w:top w:val="single" w:color="000000" w:sz="4" w:space="0"/>
              <w:bottom w:val="single" w:color="000000" w:sz="4" w:space="0"/>
            </w:tcBorders>
            <w:vAlign w:val="center"/>
          </w:tcPr>
          <w:p>
            <w:pPr>
              <w:topLinePunct/>
              <w:adjustRightInd w:val="0"/>
              <w:snapToGrid w:val="0"/>
              <w:spacing w:line="280" w:lineRule="exact"/>
              <w:rPr>
                <w:rFonts w:eastAsia="仿宋_GB2312"/>
                <w:b/>
                <w:bCs/>
                <w:color w:val="000000"/>
                <w:kern w:val="0"/>
                <w:sz w:val="20"/>
                <w:szCs w:val="20"/>
              </w:rPr>
            </w:pPr>
          </w:p>
        </w:tc>
        <w:tc>
          <w:tcPr>
            <w:tcW w:w="90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241537</w:t>
            </w:r>
          </w:p>
        </w:tc>
        <w:tc>
          <w:tcPr>
            <w:tcW w:w="107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153489</w:t>
            </w:r>
          </w:p>
        </w:tc>
        <w:tc>
          <w:tcPr>
            <w:tcW w:w="100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19554</w:t>
            </w:r>
          </w:p>
        </w:tc>
        <w:tc>
          <w:tcPr>
            <w:tcW w:w="90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b/>
                <w:bCs/>
                <w:color w:val="000000"/>
                <w:kern w:val="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kern w:val="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kern w:val="0"/>
                <w:sz w:val="20"/>
                <w:szCs w:val="20"/>
              </w:rPr>
            </w:pPr>
          </w:p>
        </w:tc>
        <w:tc>
          <w:tcPr>
            <w:tcW w:w="780"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kern w:val="0"/>
                <w:sz w:val="20"/>
                <w:szCs w:val="20"/>
              </w:rPr>
            </w:pPr>
          </w:p>
        </w:tc>
      </w:tr>
      <w:tr>
        <w:tblPrEx>
          <w:tblCellMar>
            <w:top w:w="57" w:type="dxa"/>
            <w:left w:w="57" w:type="dxa"/>
            <w:bottom w:w="57" w:type="dxa"/>
            <w:right w:w="57" w:type="dxa"/>
          </w:tblCellMar>
        </w:tblPrEx>
        <w:trPr>
          <w:trHeight w:val="397" w:hRule="atLeast"/>
          <w:jc w:val="center"/>
        </w:trPr>
        <w:tc>
          <w:tcPr>
            <w:tcW w:w="43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19</w:t>
            </w:r>
          </w:p>
        </w:tc>
        <w:tc>
          <w:tcPr>
            <w:tcW w:w="1884"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昆明市第十八幼儿园排危重建装配式建筑建设项目</w:t>
            </w:r>
          </w:p>
        </w:tc>
        <w:tc>
          <w:tcPr>
            <w:tcW w:w="7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419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60" w:lineRule="exact"/>
              <w:rPr>
                <w:rFonts w:eastAsia="仿宋_GB2312"/>
                <w:color w:val="000000"/>
                <w:kern w:val="0"/>
                <w:sz w:val="20"/>
                <w:szCs w:val="20"/>
              </w:rPr>
            </w:pPr>
            <w:r>
              <w:rPr>
                <w:rFonts w:hint="eastAsia" w:eastAsia="仿宋_GB2312"/>
                <w:color w:val="000000"/>
                <w:kern w:val="0"/>
                <w:sz w:val="20"/>
                <w:szCs w:val="20"/>
              </w:rPr>
              <w:t>办园规模为6班，共1栋建筑单体，总建筑面积3353.44平方米，综合楼2908.64平方米，地下设备用房444.80平方米，建筑层数为三层，每层层高4.2米，建筑总高度为17.9米，建筑基底面积为850.16平方米，绿地率为19.54%，容积率0.96，建筑密度28.12%。</w:t>
            </w:r>
          </w:p>
        </w:tc>
        <w:tc>
          <w:tcPr>
            <w:tcW w:w="90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昆明市西山区永昌街道</w:t>
            </w:r>
          </w:p>
        </w:tc>
        <w:tc>
          <w:tcPr>
            <w:tcW w:w="90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3097</w:t>
            </w:r>
          </w:p>
        </w:tc>
        <w:tc>
          <w:tcPr>
            <w:tcW w:w="107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2812</w:t>
            </w:r>
          </w:p>
        </w:tc>
        <w:tc>
          <w:tcPr>
            <w:tcW w:w="100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285</w:t>
            </w:r>
          </w:p>
        </w:tc>
        <w:tc>
          <w:tcPr>
            <w:tcW w:w="90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区级预算资金</w:t>
            </w:r>
          </w:p>
        </w:tc>
        <w:tc>
          <w:tcPr>
            <w:tcW w:w="85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2022.12</w:t>
            </w:r>
          </w:p>
        </w:tc>
        <w:tc>
          <w:tcPr>
            <w:tcW w:w="85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2024.3</w:t>
            </w:r>
          </w:p>
        </w:tc>
        <w:tc>
          <w:tcPr>
            <w:tcW w:w="780"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昆明市西山区教育体育局</w:t>
            </w:r>
          </w:p>
        </w:tc>
      </w:tr>
      <w:tr>
        <w:tblPrEx>
          <w:tblCellMar>
            <w:top w:w="57" w:type="dxa"/>
            <w:left w:w="57" w:type="dxa"/>
            <w:bottom w:w="57" w:type="dxa"/>
            <w:right w:w="57" w:type="dxa"/>
          </w:tblCellMar>
        </w:tblPrEx>
        <w:trPr>
          <w:trHeight w:val="397" w:hRule="atLeast"/>
          <w:jc w:val="center"/>
        </w:trPr>
        <w:tc>
          <w:tcPr>
            <w:tcW w:w="43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w:t>
            </w:r>
          </w:p>
        </w:tc>
        <w:tc>
          <w:tcPr>
            <w:tcW w:w="1884"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西山区城中村改造3号片区配套36班初级中学建设项目</w:t>
            </w:r>
          </w:p>
        </w:tc>
        <w:tc>
          <w:tcPr>
            <w:tcW w:w="7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419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40" w:lineRule="exact"/>
              <w:rPr>
                <w:rFonts w:eastAsia="仿宋_GB2312"/>
                <w:color w:val="000000"/>
                <w:kern w:val="0"/>
                <w:sz w:val="20"/>
                <w:szCs w:val="20"/>
              </w:rPr>
            </w:pPr>
            <w:r>
              <w:rPr>
                <w:rFonts w:hint="eastAsia" w:eastAsia="仿宋_GB2312"/>
                <w:color w:val="000000"/>
                <w:kern w:val="0"/>
                <w:sz w:val="20"/>
                <w:szCs w:val="20"/>
              </w:rPr>
              <w:t>新建办学规模为36班的初级中学一所。项目总用地面积28804.13平方米，计划总建筑面积19397.18 平方米，其中：地上建筑面积15000.18平方米，地下建筑面积4307平方米。主要建设内容包括教学楼、综合楼、地下室及室内外给排水、电力电气、消防、人防、篮球场、足球场、跑道、海绵城市等附属配套设施。</w:t>
            </w:r>
          </w:p>
        </w:tc>
        <w:tc>
          <w:tcPr>
            <w:tcW w:w="90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昆明市西山区棕树营街道</w:t>
            </w:r>
          </w:p>
        </w:tc>
        <w:tc>
          <w:tcPr>
            <w:tcW w:w="90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13723</w:t>
            </w:r>
          </w:p>
        </w:tc>
        <w:tc>
          <w:tcPr>
            <w:tcW w:w="107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11925</w:t>
            </w:r>
          </w:p>
        </w:tc>
        <w:tc>
          <w:tcPr>
            <w:tcW w:w="100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1798</w:t>
            </w:r>
          </w:p>
        </w:tc>
        <w:tc>
          <w:tcPr>
            <w:tcW w:w="90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纳入片区开发成本</w:t>
            </w:r>
          </w:p>
        </w:tc>
        <w:tc>
          <w:tcPr>
            <w:tcW w:w="85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2022.11</w:t>
            </w:r>
          </w:p>
        </w:tc>
        <w:tc>
          <w:tcPr>
            <w:tcW w:w="85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2024.3</w:t>
            </w:r>
          </w:p>
        </w:tc>
        <w:tc>
          <w:tcPr>
            <w:tcW w:w="780"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昆明市西山区教育体育局</w:t>
            </w:r>
          </w:p>
        </w:tc>
      </w:tr>
      <w:tr>
        <w:tblPrEx>
          <w:tblCellMar>
            <w:top w:w="57" w:type="dxa"/>
            <w:left w:w="57" w:type="dxa"/>
            <w:bottom w:w="57" w:type="dxa"/>
            <w:right w:w="57" w:type="dxa"/>
          </w:tblCellMar>
        </w:tblPrEx>
        <w:trPr>
          <w:trHeight w:val="2385" w:hRule="atLeast"/>
          <w:jc w:val="center"/>
        </w:trPr>
        <w:tc>
          <w:tcPr>
            <w:tcW w:w="43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21</w:t>
            </w:r>
          </w:p>
        </w:tc>
        <w:tc>
          <w:tcPr>
            <w:tcW w:w="1884"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昆明市西山区团结谷律中心学校律则分校排危新建项目</w:t>
            </w:r>
          </w:p>
        </w:tc>
        <w:tc>
          <w:tcPr>
            <w:tcW w:w="7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419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1.拆除工程：拟拆除教师宿舍楼、教学楼、学校自建公共卫生间、保安室及临时搭建厨房，拆除建筑总占地面积为478.41平方米，拆除总建筑面积为962.55平方米。2.新建工程：根据学校现有用地情况，重新规划校园布局，拟新建教师宿舍楼（包含食堂及配套消防设施备用房）、教学楼、传达值宿室。拟新建建筑占地面积651.88平方米，建筑面积3741.81平方米，办学规模6班。</w:t>
            </w:r>
          </w:p>
        </w:tc>
        <w:tc>
          <w:tcPr>
            <w:tcW w:w="90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昆明市西山区团结街道</w:t>
            </w:r>
          </w:p>
        </w:tc>
        <w:tc>
          <w:tcPr>
            <w:tcW w:w="90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2776</w:t>
            </w:r>
          </w:p>
        </w:tc>
        <w:tc>
          <w:tcPr>
            <w:tcW w:w="107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1563</w:t>
            </w:r>
          </w:p>
        </w:tc>
        <w:tc>
          <w:tcPr>
            <w:tcW w:w="100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1213</w:t>
            </w:r>
          </w:p>
        </w:tc>
        <w:tc>
          <w:tcPr>
            <w:tcW w:w="90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中央专项资金、省级专项资金、区级预算资金</w:t>
            </w:r>
          </w:p>
        </w:tc>
        <w:tc>
          <w:tcPr>
            <w:tcW w:w="85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2022.11</w:t>
            </w:r>
          </w:p>
        </w:tc>
        <w:tc>
          <w:tcPr>
            <w:tcW w:w="85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2024.2</w:t>
            </w:r>
          </w:p>
        </w:tc>
        <w:tc>
          <w:tcPr>
            <w:tcW w:w="780"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昆明市西山区教育体育局</w:t>
            </w:r>
          </w:p>
        </w:tc>
      </w:tr>
      <w:tr>
        <w:tblPrEx>
          <w:tblCellMar>
            <w:top w:w="57" w:type="dxa"/>
            <w:left w:w="57" w:type="dxa"/>
            <w:bottom w:w="57" w:type="dxa"/>
            <w:right w:w="57" w:type="dxa"/>
          </w:tblCellMar>
        </w:tblPrEx>
        <w:trPr>
          <w:trHeight w:val="1267" w:hRule="atLeast"/>
          <w:jc w:val="center"/>
        </w:trPr>
        <w:tc>
          <w:tcPr>
            <w:tcW w:w="43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22</w:t>
            </w:r>
          </w:p>
        </w:tc>
        <w:tc>
          <w:tcPr>
            <w:tcW w:w="1884"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西山区螺蛳湾片区A2-6A地块配建15班幼儿园建设项目</w:t>
            </w:r>
          </w:p>
        </w:tc>
        <w:tc>
          <w:tcPr>
            <w:tcW w:w="7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419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本项目总用地面积为5850.05平方米，总建筑面积为5122.54平方米。建筑密度为28%，容积率0.85，绿地率33%，绿地面积1930.52平方米，道路及广场面积2281.52平方米。</w:t>
            </w:r>
          </w:p>
        </w:tc>
        <w:tc>
          <w:tcPr>
            <w:tcW w:w="90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昆明市西山区永昌街道</w:t>
            </w:r>
          </w:p>
        </w:tc>
        <w:tc>
          <w:tcPr>
            <w:tcW w:w="90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3383</w:t>
            </w:r>
          </w:p>
        </w:tc>
        <w:tc>
          <w:tcPr>
            <w:tcW w:w="107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2500</w:t>
            </w:r>
          </w:p>
        </w:tc>
        <w:tc>
          <w:tcPr>
            <w:tcW w:w="100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1183</w:t>
            </w:r>
          </w:p>
        </w:tc>
        <w:tc>
          <w:tcPr>
            <w:tcW w:w="90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纳入片区开发成本</w:t>
            </w:r>
          </w:p>
        </w:tc>
        <w:tc>
          <w:tcPr>
            <w:tcW w:w="85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2022.12</w:t>
            </w:r>
          </w:p>
        </w:tc>
        <w:tc>
          <w:tcPr>
            <w:tcW w:w="85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2024.3</w:t>
            </w:r>
          </w:p>
        </w:tc>
        <w:tc>
          <w:tcPr>
            <w:tcW w:w="780"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昆明市西山区教育体育局</w:t>
            </w:r>
          </w:p>
        </w:tc>
      </w:tr>
      <w:tr>
        <w:tblPrEx>
          <w:tblCellMar>
            <w:top w:w="57" w:type="dxa"/>
            <w:left w:w="57" w:type="dxa"/>
            <w:bottom w:w="57" w:type="dxa"/>
            <w:right w:w="57" w:type="dxa"/>
          </w:tblCellMar>
        </w:tblPrEx>
        <w:trPr>
          <w:trHeight w:val="397" w:hRule="atLeast"/>
          <w:jc w:val="center"/>
        </w:trPr>
        <w:tc>
          <w:tcPr>
            <w:tcW w:w="43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23</w:t>
            </w:r>
          </w:p>
        </w:tc>
        <w:tc>
          <w:tcPr>
            <w:tcW w:w="1884"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昆明市西山区书林第一小学双塔校区建设项目</w:t>
            </w:r>
          </w:p>
        </w:tc>
        <w:tc>
          <w:tcPr>
            <w:tcW w:w="7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419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项目内配建26小学一所，项目规划总用地面积约为24005.99平方米，总建筑面积约为27467.5平方米（其中：地上建筑面积约为20379.92平方米，地下建筑面积约为7087.58平方米）。同步完善室外围墙、大门、运动场、室外绿化及景观、电气、给排水等室外附属配套设施。</w:t>
            </w:r>
          </w:p>
        </w:tc>
        <w:tc>
          <w:tcPr>
            <w:tcW w:w="90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昆明市西山区前卫街道</w:t>
            </w:r>
          </w:p>
        </w:tc>
        <w:tc>
          <w:tcPr>
            <w:tcW w:w="90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38800</w:t>
            </w:r>
          </w:p>
        </w:tc>
        <w:tc>
          <w:tcPr>
            <w:tcW w:w="107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30809</w:t>
            </w:r>
          </w:p>
        </w:tc>
        <w:tc>
          <w:tcPr>
            <w:tcW w:w="100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2685</w:t>
            </w:r>
          </w:p>
        </w:tc>
        <w:tc>
          <w:tcPr>
            <w:tcW w:w="90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中央专项资金、省级专项资金、区级预算资金</w:t>
            </w:r>
          </w:p>
        </w:tc>
        <w:tc>
          <w:tcPr>
            <w:tcW w:w="85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2023.4</w:t>
            </w:r>
          </w:p>
        </w:tc>
        <w:tc>
          <w:tcPr>
            <w:tcW w:w="85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2024.7</w:t>
            </w:r>
          </w:p>
        </w:tc>
        <w:tc>
          <w:tcPr>
            <w:tcW w:w="780"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昆明市西山区教育体育局</w:t>
            </w:r>
          </w:p>
        </w:tc>
      </w:tr>
      <w:tr>
        <w:tblPrEx>
          <w:tblCellMar>
            <w:top w:w="57" w:type="dxa"/>
            <w:left w:w="57" w:type="dxa"/>
            <w:bottom w:w="57" w:type="dxa"/>
            <w:right w:w="57" w:type="dxa"/>
          </w:tblCellMar>
        </w:tblPrEx>
        <w:trPr>
          <w:trHeight w:val="397" w:hRule="atLeast"/>
          <w:jc w:val="center"/>
        </w:trPr>
        <w:tc>
          <w:tcPr>
            <w:tcW w:w="43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24</w:t>
            </w:r>
          </w:p>
        </w:tc>
        <w:tc>
          <w:tcPr>
            <w:tcW w:w="1884"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西山区海口街道办事处新建6班幼儿园新建项目</w:t>
            </w:r>
          </w:p>
        </w:tc>
        <w:tc>
          <w:tcPr>
            <w:tcW w:w="7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419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西山区海口街道办事处新建6班幼儿园项目总用地面积2441.79平方米，计划总建筑面积2527.39平方米。主要建设内容包括教学楼1栋（层数三层）及景观绿化、室外电力、给排水工程等相关配套设施。</w:t>
            </w:r>
          </w:p>
        </w:tc>
        <w:tc>
          <w:tcPr>
            <w:tcW w:w="90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昆明市西山区海口街道</w:t>
            </w:r>
          </w:p>
        </w:tc>
        <w:tc>
          <w:tcPr>
            <w:tcW w:w="90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1543</w:t>
            </w:r>
          </w:p>
        </w:tc>
        <w:tc>
          <w:tcPr>
            <w:tcW w:w="107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623</w:t>
            </w:r>
          </w:p>
        </w:tc>
        <w:tc>
          <w:tcPr>
            <w:tcW w:w="100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920</w:t>
            </w:r>
          </w:p>
        </w:tc>
        <w:tc>
          <w:tcPr>
            <w:tcW w:w="90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区级预算资金</w:t>
            </w:r>
          </w:p>
        </w:tc>
        <w:tc>
          <w:tcPr>
            <w:tcW w:w="85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2022.12</w:t>
            </w:r>
          </w:p>
        </w:tc>
        <w:tc>
          <w:tcPr>
            <w:tcW w:w="85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2024.3</w:t>
            </w:r>
          </w:p>
        </w:tc>
        <w:tc>
          <w:tcPr>
            <w:tcW w:w="780"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昆明市西山区教育体育局</w:t>
            </w:r>
          </w:p>
        </w:tc>
      </w:tr>
      <w:tr>
        <w:tblPrEx>
          <w:tblCellMar>
            <w:top w:w="57" w:type="dxa"/>
            <w:left w:w="57" w:type="dxa"/>
            <w:bottom w:w="57" w:type="dxa"/>
            <w:right w:w="57" w:type="dxa"/>
          </w:tblCellMar>
        </w:tblPrEx>
        <w:trPr>
          <w:trHeight w:val="397" w:hRule="atLeast"/>
          <w:jc w:val="center"/>
        </w:trPr>
        <w:tc>
          <w:tcPr>
            <w:tcW w:w="43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25</w:t>
            </w:r>
          </w:p>
        </w:tc>
        <w:tc>
          <w:tcPr>
            <w:tcW w:w="1884"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昆明西山区人民医院三级综合医院迁建项目</w:t>
            </w:r>
          </w:p>
        </w:tc>
        <w:tc>
          <w:tcPr>
            <w:tcW w:w="7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419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50" w:lineRule="exact"/>
              <w:rPr>
                <w:rFonts w:eastAsia="仿宋_GB2312"/>
                <w:color w:val="000000"/>
                <w:kern w:val="0"/>
                <w:sz w:val="20"/>
                <w:szCs w:val="20"/>
              </w:rPr>
            </w:pPr>
            <w:r>
              <w:rPr>
                <w:rFonts w:hint="eastAsia" w:eastAsia="仿宋_GB2312"/>
                <w:color w:val="000000"/>
                <w:kern w:val="0"/>
                <w:sz w:val="20"/>
                <w:szCs w:val="20"/>
              </w:rPr>
              <w:t>总规划建设净用地面积40208.67平方米（约60.31亩）。总建筑面积125949.07平方米，其中地上建筑面积73163.08平方米，地下建筑面积52785.99平方米。容积率1.70，绿地率26%，建筑密度35%，总床位数为600床，机动车停车位745个，非机动车位1055个。本项目有地下室三层、局部两层；门诊医技楼地上4层，建筑高度为20.40米；1号住院楼地上14层，建筑高度为63.60米；2号住院楼地上9层，建筑高度为40.20米；综合楼地上5层，建筑高度为22.50米；报告厅地上2层，建筑高度为10.50米；感染楼地上3层，建筑高度为15.60米；共设置床位数600床。</w:t>
            </w:r>
          </w:p>
        </w:tc>
        <w:tc>
          <w:tcPr>
            <w:tcW w:w="90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昆明市西山区马街街道</w:t>
            </w:r>
          </w:p>
        </w:tc>
        <w:tc>
          <w:tcPr>
            <w:tcW w:w="90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176730</w:t>
            </w:r>
          </w:p>
        </w:tc>
        <w:tc>
          <w:tcPr>
            <w:tcW w:w="107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103243</w:t>
            </w:r>
          </w:p>
        </w:tc>
        <w:tc>
          <w:tcPr>
            <w:tcW w:w="100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10000</w:t>
            </w:r>
          </w:p>
        </w:tc>
        <w:tc>
          <w:tcPr>
            <w:tcW w:w="90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地方政府专项债券资金</w:t>
            </w:r>
          </w:p>
        </w:tc>
        <w:tc>
          <w:tcPr>
            <w:tcW w:w="85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2022.3</w:t>
            </w:r>
          </w:p>
        </w:tc>
        <w:tc>
          <w:tcPr>
            <w:tcW w:w="85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2025.12</w:t>
            </w:r>
          </w:p>
        </w:tc>
        <w:tc>
          <w:tcPr>
            <w:tcW w:w="780"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昆明市西山区卫生健康局</w:t>
            </w:r>
          </w:p>
        </w:tc>
      </w:tr>
      <w:tr>
        <w:tblPrEx>
          <w:tblCellMar>
            <w:top w:w="57" w:type="dxa"/>
            <w:left w:w="57" w:type="dxa"/>
            <w:bottom w:w="57" w:type="dxa"/>
            <w:right w:w="57" w:type="dxa"/>
          </w:tblCellMar>
        </w:tblPrEx>
        <w:trPr>
          <w:trHeight w:val="397" w:hRule="atLeast"/>
          <w:jc w:val="center"/>
        </w:trPr>
        <w:tc>
          <w:tcPr>
            <w:tcW w:w="43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26</w:t>
            </w:r>
          </w:p>
        </w:tc>
        <w:tc>
          <w:tcPr>
            <w:tcW w:w="1884"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昆明市西山区人民政府团结街道办事处社区服务用房拆除新建项目</w:t>
            </w:r>
          </w:p>
        </w:tc>
        <w:tc>
          <w:tcPr>
            <w:tcW w:w="7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419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50" w:lineRule="exact"/>
              <w:rPr>
                <w:rFonts w:eastAsia="仿宋_GB2312"/>
                <w:color w:val="000000"/>
                <w:kern w:val="0"/>
                <w:sz w:val="20"/>
                <w:szCs w:val="20"/>
              </w:rPr>
            </w:pPr>
            <w:r>
              <w:rPr>
                <w:rFonts w:hint="eastAsia" w:eastAsia="仿宋_GB2312"/>
                <w:color w:val="000000"/>
                <w:kern w:val="0"/>
                <w:sz w:val="20"/>
                <w:szCs w:val="20"/>
              </w:rPr>
              <w:t>4个社区服务用房新建规模计划如下：1.谷律社区主要建筑内容为一栋3层居委会服务用房，一层建筑面积176.30平方米，二层建筑面积197.38平方米，三层建筑面积197.38平方米，总建筑面积571.06平方米；2.律则社区主要建筑内容为一栋3层居委会服务用房及附属配套设施（围墙、绿化、车位、道路等），一层建筑面积175.70平方米，二层建筑面积195.78平方米，三层建筑面积195.78平方米，总建筑面积567.26平方米；3.妥排社区主要建筑内容为一栋3层居委会服务用房，一层建筑面积198.39平方米，二层建筑面积198.39平方米，三层建筑面积198.39平方米，总建筑面积595.16平方米；4.雨花社区主要建筑内容为一栋3层居委会服务用房，一层建筑面积176.78平方米，二层建筑面积196.84平方米，三层建筑面积196.84平方米，总建筑面积570.46平方米。</w:t>
            </w:r>
          </w:p>
        </w:tc>
        <w:tc>
          <w:tcPr>
            <w:tcW w:w="90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昆明市西山区团结街道</w:t>
            </w:r>
          </w:p>
        </w:tc>
        <w:tc>
          <w:tcPr>
            <w:tcW w:w="90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764</w:t>
            </w:r>
          </w:p>
        </w:tc>
        <w:tc>
          <w:tcPr>
            <w:tcW w:w="107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14</w:t>
            </w:r>
          </w:p>
        </w:tc>
        <w:tc>
          <w:tcPr>
            <w:tcW w:w="100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750</w:t>
            </w:r>
          </w:p>
        </w:tc>
        <w:tc>
          <w:tcPr>
            <w:tcW w:w="90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区级预算资金</w:t>
            </w:r>
          </w:p>
        </w:tc>
        <w:tc>
          <w:tcPr>
            <w:tcW w:w="85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2023.12</w:t>
            </w:r>
          </w:p>
        </w:tc>
        <w:tc>
          <w:tcPr>
            <w:tcW w:w="85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2024.6</w:t>
            </w:r>
          </w:p>
        </w:tc>
        <w:tc>
          <w:tcPr>
            <w:tcW w:w="780"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昆明市西山区团结街道办事处</w:t>
            </w:r>
          </w:p>
        </w:tc>
      </w:tr>
      <w:tr>
        <w:tblPrEx>
          <w:tblCellMar>
            <w:top w:w="57" w:type="dxa"/>
            <w:left w:w="57" w:type="dxa"/>
            <w:bottom w:w="57" w:type="dxa"/>
            <w:right w:w="57" w:type="dxa"/>
          </w:tblCellMar>
        </w:tblPrEx>
        <w:trPr>
          <w:trHeight w:val="397" w:hRule="atLeast"/>
          <w:jc w:val="center"/>
        </w:trPr>
        <w:tc>
          <w:tcPr>
            <w:tcW w:w="43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27</w:t>
            </w:r>
          </w:p>
        </w:tc>
        <w:tc>
          <w:tcPr>
            <w:tcW w:w="1884"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西山区街道综合养老服务中心建设项目（前卫街道、棕树营街道、永昌街道）</w:t>
            </w:r>
          </w:p>
        </w:tc>
        <w:tc>
          <w:tcPr>
            <w:tcW w:w="7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新开工</w:t>
            </w:r>
          </w:p>
        </w:tc>
        <w:tc>
          <w:tcPr>
            <w:tcW w:w="419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项目涉及3个街道综合养老服务中心建设，其中前卫街道综合养老服务中心提升改造面积1994.85平方米；棕树营街道综合养老服务中心提升改造面积1159.54平方米；永昌街道综合养老服务中心提升改造面积806.43平方米。主要建设内容包括：墙面、地面、屋面提升改造工程、电梯加装及消防改造工程等。</w:t>
            </w:r>
          </w:p>
        </w:tc>
        <w:tc>
          <w:tcPr>
            <w:tcW w:w="90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西山区前卫街道、棕树营街道、永昌街道</w:t>
            </w:r>
          </w:p>
        </w:tc>
        <w:tc>
          <w:tcPr>
            <w:tcW w:w="90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720</w:t>
            </w:r>
          </w:p>
        </w:tc>
        <w:tc>
          <w:tcPr>
            <w:tcW w:w="107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0</w:t>
            </w:r>
          </w:p>
        </w:tc>
        <w:tc>
          <w:tcPr>
            <w:tcW w:w="100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720</w:t>
            </w:r>
          </w:p>
        </w:tc>
        <w:tc>
          <w:tcPr>
            <w:tcW w:w="90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省级专项资金</w:t>
            </w:r>
          </w:p>
        </w:tc>
        <w:tc>
          <w:tcPr>
            <w:tcW w:w="85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2024.5</w:t>
            </w:r>
          </w:p>
        </w:tc>
        <w:tc>
          <w:tcPr>
            <w:tcW w:w="85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2024.12</w:t>
            </w:r>
          </w:p>
        </w:tc>
        <w:tc>
          <w:tcPr>
            <w:tcW w:w="780"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昆明市西山区民政局</w:t>
            </w:r>
          </w:p>
        </w:tc>
      </w:tr>
      <w:tr>
        <w:tblPrEx>
          <w:tblCellMar>
            <w:top w:w="57" w:type="dxa"/>
            <w:left w:w="57" w:type="dxa"/>
            <w:bottom w:w="57" w:type="dxa"/>
            <w:right w:w="57" w:type="dxa"/>
          </w:tblCellMar>
        </w:tblPrEx>
        <w:trPr>
          <w:trHeight w:val="397" w:hRule="atLeast"/>
          <w:jc w:val="center"/>
        </w:trPr>
        <w:tc>
          <w:tcPr>
            <w:tcW w:w="7269" w:type="dxa"/>
            <w:gridSpan w:val="4"/>
            <w:tcBorders>
              <w:top w:val="single" w:color="000000" w:sz="4" w:space="0"/>
              <w:left w:val="single" w:color="000000" w:sz="4" w:space="0"/>
              <w:bottom w:val="single" w:color="000000" w:sz="4" w:space="0"/>
            </w:tcBorders>
            <w:vAlign w:val="center"/>
          </w:tcPr>
          <w:p>
            <w:pPr>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（五）市政基础设施建设项目（共2项）</w:t>
            </w:r>
          </w:p>
        </w:tc>
        <w:tc>
          <w:tcPr>
            <w:tcW w:w="903" w:type="dxa"/>
            <w:tcBorders>
              <w:bottom w:val="single" w:color="000000" w:sz="4" w:space="0"/>
            </w:tcBorders>
            <w:vAlign w:val="center"/>
          </w:tcPr>
          <w:p>
            <w:pPr>
              <w:topLinePunct/>
              <w:adjustRightInd w:val="0"/>
              <w:snapToGrid w:val="0"/>
              <w:spacing w:line="280" w:lineRule="exact"/>
              <w:rPr>
                <w:rFonts w:eastAsia="仿宋_GB2312"/>
                <w:b/>
                <w:bCs/>
                <w:color w:val="000000"/>
                <w:kern w:val="0"/>
                <w:sz w:val="20"/>
                <w:szCs w:val="20"/>
              </w:rPr>
            </w:pPr>
          </w:p>
        </w:tc>
        <w:tc>
          <w:tcPr>
            <w:tcW w:w="90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22727</w:t>
            </w:r>
          </w:p>
        </w:tc>
        <w:tc>
          <w:tcPr>
            <w:tcW w:w="107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12041</w:t>
            </w:r>
          </w:p>
        </w:tc>
        <w:tc>
          <w:tcPr>
            <w:tcW w:w="100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10777</w:t>
            </w:r>
          </w:p>
        </w:tc>
        <w:tc>
          <w:tcPr>
            <w:tcW w:w="90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b/>
                <w:bCs/>
                <w:color w:val="000000"/>
                <w:kern w:val="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kern w:val="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kern w:val="0"/>
                <w:sz w:val="20"/>
                <w:szCs w:val="20"/>
              </w:rPr>
            </w:pPr>
          </w:p>
        </w:tc>
        <w:tc>
          <w:tcPr>
            <w:tcW w:w="780"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kern w:val="0"/>
                <w:sz w:val="20"/>
                <w:szCs w:val="20"/>
              </w:rPr>
            </w:pPr>
          </w:p>
        </w:tc>
      </w:tr>
      <w:tr>
        <w:tblPrEx>
          <w:tblCellMar>
            <w:top w:w="57" w:type="dxa"/>
            <w:left w:w="57" w:type="dxa"/>
            <w:bottom w:w="57" w:type="dxa"/>
            <w:right w:w="57" w:type="dxa"/>
          </w:tblCellMar>
        </w:tblPrEx>
        <w:trPr>
          <w:trHeight w:val="397" w:hRule="atLeast"/>
          <w:jc w:val="center"/>
        </w:trPr>
        <w:tc>
          <w:tcPr>
            <w:tcW w:w="43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28</w:t>
            </w:r>
          </w:p>
        </w:tc>
        <w:tc>
          <w:tcPr>
            <w:tcW w:w="1884"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西山区双塔片区（城中村改造16号片区暨海埂路片区综合整治项目）KCXS2019-16号地块公园绿地建设项目</w:t>
            </w:r>
          </w:p>
        </w:tc>
        <w:tc>
          <w:tcPr>
            <w:tcW w:w="7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419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项目规划总用地面积16598平方米，其中绿化面积11128平方米,园路及铺装场地面积5470平方米，绿地率67.04%。主要建设内容包括：竖向设计、健康景区营造、土方工程、给排气及电气工程、景观照明、标志系统、环卫设施、休憩服务设施、广场及园路铺装、景观构筑物、主题雕塑小品和种植绿化等。</w:t>
            </w:r>
          </w:p>
        </w:tc>
        <w:tc>
          <w:tcPr>
            <w:tcW w:w="90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昆明市西山区前卫街道</w:t>
            </w:r>
          </w:p>
        </w:tc>
        <w:tc>
          <w:tcPr>
            <w:tcW w:w="90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13964</w:t>
            </w:r>
          </w:p>
        </w:tc>
        <w:tc>
          <w:tcPr>
            <w:tcW w:w="107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11951</w:t>
            </w:r>
          </w:p>
        </w:tc>
        <w:tc>
          <w:tcPr>
            <w:tcW w:w="100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2013</w:t>
            </w:r>
          </w:p>
        </w:tc>
        <w:tc>
          <w:tcPr>
            <w:tcW w:w="90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开发商代建</w:t>
            </w:r>
          </w:p>
        </w:tc>
        <w:tc>
          <w:tcPr>
            <w:tcW w:w="85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2023.6</w:t>
            </w:r>
          </w:p>
        </w:tc>
        <w:tc>
          <w:tcPr>
            <w:tcW w:w="85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2025.1</w:t>
            </w:r>
          </w:p>
        </w:tc>
        <w:tc>
          <w:tcPr>
            <w:tcW w:w="780"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昆明市西山区城市管理局</w:t>
            </w:r>
          </w:p>
        </w:tc>
      </w:tr>
      <w:tr>
        <w:tblPrEx>
          <w:tblCellMar>
            <w:top w:w="57" w:type="dxa"/>
            <w:left w:w="57" w:type="dxa"/>
            <w:bottom w:w="57" w:type="dxa"/>
            <w:right w:w="57" w:type="dxa"/>
          </w:tblCellMar>
        </w:tblPrEx>
        <w:trPr>
          <w:trHeight w:val="397" w:hRule="atLeast"/>
          <w:jc w:val="center"/>
        </w:trPr>
        <w:tc>
          <w:tcPr>
            <w:tcW w:w="43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29</w:t>
            </w:r>
          </w:p>
        </w:tc>
        <w:tc>
          <w:tcPr>
            <w:tcW w:w="1884"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西山区城市更新改造52号片区D地块公园绿地建设项目</w:t>
            </w:r>
          </w:p>
        </w:tc>
        <w:tc>
          <w:tcPr>
            <w:tcW w:w="7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419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项目主要建设城市公园绿地，配套设置休息区（地面硬化）及相关设施，主要包括：绿化工程、园路及铺装、建设公园附属设施等。项目规划总用地面积10406.5平方米，其中绿化面积7902.9平方米，园路及铺装场地面积2503.6平方米，绿地率75.94%。</w:t>
            </w:r>
          </w:p>
        </w:tc>
        <w:tc>
          <w:tcPr>
            <w:tcW w:w="90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昆明市西山区西苑街道</w:t>
            </w:r>
          </w:p>
        </w:tc>
        <w:tc>
          <w:tcPr>
            <w:tcW w:w="90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8764</w:t>
            </w:r>
          </w:p>
        </w:tc>
        <w:tc>
          <w:tcPr>
            <w:tcW w:w="107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90</w:t>
            </w:r>
          </w:p>
        </w:tc>
        <w:tc>
          <w:tcPr>
            <w:tcW w:w="100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8764</w:t>
            </w:r>
          </w:p>
        </w:tc>
        <w:tc>
          <w:tcPr>
            <w:tcW w:w="90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开发商代建</w:t>
            </w:r>
          </w:p>
        </w:tc>
        <w:tc>
          <w:tcPr>
            <w:tcW w:w="85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2023.12</w:t>
            </w:r>
          </w:p>
        </w:tc>
        <w:tc>
          <w:tcPr>
            <w:tcW w:w="85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2024.12</w:t>
            </w:r>
          </w:p>
        </w:tc>
        <w:tc>
          <w:tcPr>
            <w:tcW w:w="780"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昆明市西山区城市管理局</w:t>
            </w:r>
          </w:p>
        </w:tc>
      </w:tr>
    </w:tbl>
    <w:p>
      <w:pPr>
        <w:widowControl/>
        <w:jc w:val="left"/>
        <w:rPr>
          <w:rFonts w:eastAsia="仿宋_GB2312"/>
          <w:sz w:val="32"/>
          <w:szCs w:val="32"/>
        </w:rPr>
      </w:pPr>
      <w:r>
        <w:rPr>
          <w:rFonts w:eastAsia="仿宋_GB2312"/>
          <w:sz w:val="32"/>
          <w:szCs w:val="32"/>
        </w:rPr>
        <w:br w:type="page"/>
      </w:r>
    </w:p>
    <w:p>
      <w:pPr>
        <w:widowControl/>
        <w:spacing w:line="592" w:lineRule="exact"/>
        <w:jc w:val="left"/>
        <w:rPr>
          <w:rFonts w:eastAsia="黑体"/>
          <w:sz w:val="32"/>
          <w:szCs w:val="32"/>
        </w:rPr>
      </w:pPr>
      <w:r>
        <w:rPr>
          <w:rFonts w:hint="eastAsia" w:eastAsia="黑体"/>
          <w:sz w:val="32"/>
          <w:szCs w:val="32"/>
        </w:rPr>
        <w:t>附表2</w:t>
      </w:r>
    </w:p>
    <w:p>
      <w:pPr>
        <w:widowControl/>
        <w:spacing w:line="592" w:lineRule="exact"/>
        <w:jc w:val="left"/>
        <w:rPr>
          <w:rFonts w:eastAsia="黑体"/>
          <w:sz w:val="32"/>
          <w:szCs w:val="32"/>
        </w:rPr>
      </w:pPr>
    </w:p>
    <w:p>
      <w:pPr>
        <w:widowControl/>
        <w:spacing w:line="592" w:lineRule="exact"/>
        <w:jc w:val="center"/>
        <w:rPr>
          <w:rFonts w:ascii="方正小标宋简体" w:eastAsia="方正小标宋简体"/>
          <w:sz w:val="44"/>
          <w:szCs w:val="44"/>
        </w:rPr>
      </w:pPr>
      <w:r>
        <w:rPr>
          <w:rFonts w:hint="eastAsia" w:ascii="方正小标宋简体" w:eastAsia="方正小标宋简体"/>
          <w:sz w:val="44"/>
          <w:szCs w:val="44"/>
        </w:rPr>
        <w:t>昆明市西山区2024年政府投资基本建设项目动态储备表</w:t>
      </w:r>
    </w:p>
    <w:p>
      <w:pPr>
        <w:widowControl/>
        <w:spacing w:line="592" w:lineRule="exact"/>
        <w:jc w:val="left"/>
        <w:rPr>
          <w:rFonts w:eastAsia="仿宋_GB2312"/>
          <w:sz w:val="32"/>
          <w:szCs w:val="32"/>
        </w:rPr>
      </w:pPr>
    </w:p>
    <w:tbl>
      <w:tblPr>
        <w:tblStyle w:val="24"/>
        <w:tblW w:w="5750" w:type="pct"/>
        <w:jc w:val="center"/>
        <w:tblLayout w:type="autofit"/>
        <w:tblCellMar>
          <w:top w:w="57" w:type="dxa"/>
          <w:left w:w="57" w:type="dxa"/>
          <w:bottom w:w="57" w:type="dxa"/>
          <w:right w:w="57" w:type="dxa"/>
        </w:tblCellMar>
      </w:tblPr>
      <w:tblGrid>
        <w:gridCol w:w="583"/>
        <w:gridCol w:w="2305"/>
        <w:gridCol w:w="1543"/>
        <w:gridCol w:w="6094"/>
        <w:gridCol w:w="1475"/>
        <w:gridCol w:w="1324"/>
        <w:gridCol w:w="1804"/>
      </w:tblGrid>
      <w:tr>
        <w:tblPrEx>
          <w:tblCellMar>
            <w:top w:w="57" w:type="dxa"/>
            <w:left w:w="57" w:type="dxa"/>
            <w:bottom w:w="57" w:type="dxa"/>
            <w:right w:w="57" w:type="dxa"/>
          </w:tblCellMar>
        </w:tblPrEx>
        <w:trPr>
          <w:trHeight w:val="20" w:hRule="exact"/>
          <w:tblHeader/>
          <w:jc w:val="center"/>
        </w:trPr>
        <w:tc>
          <w:tcPr>
            <w:tcW w:w="578" w:type="dxa"/>
            <w:vMerge w:val="restart"/>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黑体"/>
                <w:color w:val="000000"/>
                <w:kern w:val="0"/>
                <w:sz w:val="20"/>
                <w:szCs w:val="20"/>
              </w:rPr>
            </w:pPr>
            <w:r>
              <w:rPr>
                <w:rFonts w:hint="eastAsia" w:eastAsia="黑体"/>
                <w:color w:val="000000"/>
                <w:kern w:val="0"/>
                <w:sz w:val="20"/>
                <w:szCs w:val="20"/>
              </w:rPr>
              <w:t>序号</w:t>
            </w:r>
          </w:p>
        </w:tc>
        <w:tc>
          <w:tcPr>
            <w:tcW w:w="2283" w:type="dxa"/>
            <w:vMerge w:val="restart"/>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黑体"/>
                <w:color w:val="000000"/>
                <w:kern w:val="0"/>
                <w:sz w:val="20"/>
                <w:szCs w:val="20"/>
              </w:rPr>
            </w:pPr>
            <w:r>
              <w:rPr>
                <w:rFonts w:hint="eastAsia" w:eastAsia="黑体"/>
                <w:color w:val="000000"/>
                <w:kern w:val="0"/>
                <w:sz w:val="20"/>
                <w:szCs w:val="20"/>
              </w:rPr>
              <w:t>项目名称</w:t>
            </w:r>
          </w:p>
        </w:tc>
        <w:tc>
          <w:tcPr>
            <w:tcW w:w="1529" w:type="dxa"/>
            <w:vMerge w:val="restart"/>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黑体"/>
                <w:color w:val="000000"/>
                <w:kern w:val="0"/>
                <w:sz w:val="20"/>
                <w:szCs w:val="20"/>
              </w:rPr>
            </w:pPr>
            <w:r>
              <w:rPr>
                <w:rFonts w:hint="eastAsia" w:eastAsia="黑体"/>
                <w:color w:val="000000"/>
                <w:kern w:val="0"/>
                <w:sz w:val="20"/>
                <w:szCs w:val="20"/>
              </w:rPr>
              <w:t>建设性质（前期、续建、新开工）</w:t>
            </w:r>
          </w:p>
        </w:tc>
        <w:tc>
          <w:tcPr>
            <w:tcW w:w="6037" w:type="dxa"/>
            <w:vMerge w:val="restart"/>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黑体"/>
                <w:color w:val="000000"/>
                <w:kern w:val="0"/>
                <w:sz w:val="20"/>
                <w:szCs w:val="20"/>
              </w:rPr>
            </w:pPr>
            <w:r>
              <w:rPr>
                <w:rFonts w:hint="eastAsia" w:eastAsia="黑体"/>
                <w:color w:val="000000"/>
                <w:kern w:val="0"/>
                <w:sz w:val="20"/>
                <w:szCs w:val="20"/>
              </w:rPr>
              <w:t>建设内容及规模</w:t>
            </w:r>
          </w:p>
        </w:tc>
        <w:tc>
          <w:tcPr>
            <w:tcW w:w="1461" w:type="dxa"/>
            <w:vMerge w:val="restart"/>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黑体"/>
                <w:color w:val="000000"/>
                <w:kern w:val="0"/>
                <w:sz w:val="20"/>
                <w:szCs w:val="20"/>
              </w:rPr>
            </w:pPr>
            <w:r>
              <w:rPr>
                <w:rFonts w:hint="eastAsia" w:eastAsia="黑体"/>
                <w:color w:val="000000"/>
                <w:kern w:val="0"/>
                <w:sz w:val="20"/>
                <w:szCs w:val="20"/>
              </w:rPr>
              <w:t>建设地点</w:t>
            </w:r>
          </w:p>
        </w:tc>
        <w:tc>
          <w:tcPr>
            <w:tcW w:w="1312" w:type="dxa"/>
            <w:vMerge w:val="restart"/>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黑体"/>
                <w:color w:val="000000"/>
                <w:kern w:val="0"/>
                <w:sz w:val="20"/>
                <w:szCs w:val="20"/>
              </w:rPr>
            </w:pPr>
            <w:r>
              <w:rPr>
                <w:rFonts w:hint="eastAsia" w:eastAsia="黑体"/>
                <w:color w:val="000000"/>
                <w:kern w:val="0"/>
                <w:sz w:val="20"/>
                <w:szCs w:val="20"/>
              </w:rPr>
              <w:t>总投资</w:t>
            </w:r>
          </w:p>
          <w:p>
            <w:pPr>
              <w:topLinePunct/>
              <w:adjustRightInd w:val="0"/>
              <w:snapToGrid w:val="0"/>
              <w:spacing w:line="280" w:lineRule="exact"/>
              <w:jc w:val="center"/>
              <w:rPr>
                <w:rFonts w:eastAsia="黑体"/>
                <w:color w:val="000000"/>
                <w:kern w:val="0"/>
                <w:sz w:val="20"/>
                <w:szCs w:val="20"/>
              </w:rPr>
            </w:pPr>
            <w:r>
              <w:rPr>
                <w:rFonts w:hint="eastAsia" w:eastAsia="黑体"/>
                <w:color w:val="000000"/>
                <w:kern w:val="0"/>
                <w:sz w:val="20"/>
                <w:szCs w:val="20"/>
              </w:rPr>
              <w:t>（万元）</w:t>
            </w:r>
          </w:p>
        </w:tc>
        <w:tc>
          <w:tcPr>
            <w:tcW w:w="1786" w:type="dxa"/>
            <w:vMerge w:val="restart"/>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黑体" w:cs="宋体"/>
                <w:color w:val="000000"/>
                <w:kern w:val="0"/>
                <w:sz w:val="20"/>
                <w:szCs w:val="20"/>
              </w:rPr>
            </w:pPr>
            <w:r>
              <w:rPr>
                <w:rFonts w:hint="eastAsia" w:eastAsia="黑体" w:cs="宋体"/>
                <w:color w:val="000000"/>
                <w:kern w:val="0"/>
                <w:sz w:val="20"/>
                <w:szCs w:val="20"/>
              </w:rPr>
              <w:t>建设单位</w:t>
            </w:r>
          </w:p>
        </w:tc>
      </w:tr>
      <w:tr>
        <w:tblPrEx>
          <w:tblCellMar>
            <w:top w:w="57" w:type="dxa"/>
            <w:left w:w="57" w:type="dxa"/>
            <w:bottom w:w="57" w:type="dxa"/>
            <w:right w:w="57" w:type="dxa"/>
          </w:tblCellMar>
        </w:tblPrEx>
        <w:trPr>
          <w:trHeight w:val="397" w:hRule="atLeast"/>
          <w:tblHeader/>
          <w:jc w:val="center"/>
        </w:trPr>
        <w:tc>
          <w:tcPr>
            <w:tcW w:w="578" w:type="dxa"/>
            <w:vMerge w:val="continue"/>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p>
        </w:tc>
        <w:tc>
          <w:tcPr>
            <w:tcW w:w="2283" w:type="dxa"/>
            <w:vMerge w:val="continue"/>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p>
        </w:tc>
        <w:tc>
          <w:tcPr>
            <w:tcW w:w="1529" w:type="dxa"/>
            <w:vMerge w:val="continue"/>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p>
        </w:tc>
        <w:tc>
          <w:tcPr>
            <w:tcW w:w="6037" w:type="dxa"/>
            <w:vMerge w:val="continue"/>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p>
        </w:tc>
        <w:tc>
          <w:tcPr>
            <w:tcW w:w="1312" w:type="dxa"/>
            <w:vMerge w:val="continue"/>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p>
        </w:tc>
        <w:tc>
          <w:tcPr>
            <w:tcW w:w="1786" w:type="dxa"/>
            <w:vMerge w:val="continue"/>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s="宋体"/>
                <w:color w:val="000000"/>
                <w:kern w:val="0"/>
                <w:sz w:val="20"/>
                <w:szCs w:val="20"/>
              </w:rPr>
            </w:pPr>
          </w:p>
        </w:tc>
      </w:tr>
      <w:tr>
        <w:tblPrEx>
          <w:tblCellMar>
            <w:top w:w="57" w:type="dxa"/>
            <w:left w:w="57" w:type="dxa"/>
            <w:bottom w:w="57" w:type="dxa"/>
            <w:right w:w="57" w:type="dxa"/>
          </w:tblCellMar>
        </w:tblPrEx>
        <w:trPr>
          <w:trHeight w:val="280" w:hRule="atLeast"/>
          <w:tblHeader/>
          <w:jc w:val="center"/>
        </w:trPr>
        <w:tc>
          <w:tcPr>
            <w:tcW w:w="578" w:type="dxa"/>
            <w:vMerge w:val="continue"/>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p>
        </w:tc>
        <w:tc>
          <w:tcPr>
            <w:tcW w:w="2283" w:type="dxa"/>
            <w:vMerge w:val="continue"/>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p>
        </w:tc>
        <w:tc>
          <w:tcPr>
            <w:tcW w:w="1529" w:type="dxa"/>
            <w:vMerge w:val="continue"/>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p>
        </w:tc>
        <w:tc>
          <w:tcPr>
            <w:tcW w:w="6037" w:type="dxa"/>
            <w:vMerge w:val="continue"/>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p>
        </w:tc>
        <w:tc>
          <w:tcPr>
            <w:tcW w:w="1312" w:type="dxa"/>
            <w:vMerge w:val="continue"/>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p>
        </w:tc>
        <w:tc>
          <w:tcPr>
            <w:tcW w:w="1786" w:type="dxa"/>
            <w:vMerge w:val="continue"/>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s="宋体"/>
                <w:color w:val="000000"/>
                <w:kern w:val="0"/>
                <w:sz w:val="20"/>
                <w:szCs w:val="20"/>
              </w:rPr>
            </w:pPr>
          </w:p>
        </w:tc>
      </w:tr>
      <w:tr>
        <w:tblPrEx>
          <w:tblCellMar>
            <w:top w:w="57" w:type="dxa"/>
            <w:left w:w="57" w:type="dxa"/>
            <w:bottom w:w="57" w:type="dxa"/>
            <w:right w:w="57" w:type="dxa"/>
          </w:tblCellMar>
        </w:tblPrEx>
        <w:trPr>
          <w:trHeight w:val="397" w:hRule="atLeast"/>
          <w:jc w:val="center"/>
        </w:trPr>
        <w:tc>
          <w:tcPr>
            <w:tcW w:w="10427" w:type="dxa"/>
            <w:gridSpan w:val="4"/>
            <w:tcBorders>
              <w:top w:val="single" w:color="000000" w:sz="4" w:space="0"/>
              <w:left w:val="single" w:color="000000" w:sz="4" w:space="0"/>
              <w:bottom w:val="single" w:color="000000" w:sz="4" w:space="0"/>
            </w:tcBorders>
            <w:vAlign w:val="center"/>
          </w:tcPr>
          <w:p>
            <w:pPr>
              <w:topLinePunct/>
              <w:adjustRightInd w:val="0"/>
              <w:snapToGrid w:val="0"/>
              <w:spacing w:line="280" w:lineRule="exact"/>
              <w:jc w:val="center"/>
              <w:rPr>
                <w:rFonts w:eastAsia="仿宋_GB2312" w:cs="宋体"/>
                <w:b/>
                <w:bCs/>
                <w:color w:val="000000"/>
                <w:kern w:val="0"/>
                <w:sz w:val="20"/>
                <w:szCs w:val="20"/>
              </w:rPr>
            </w:pPr>
            <w:r>
              <w:rPr>
                <w:rFonts w:hint="eastAsia" w:eastAsia="仿宋_GB2312" w:cs="宋体"/>
                <w:b/>
                <w:bCs/>
                <w:color w:val="000000"/>
                <w:kern w:val="0"/>
                <w:sz w:val="20"/>
                <w:szCs w:val="20"/>
              </w:rPr>
              <w:t>共</w:t>
            </w:r>
            <w:r>
              <w:rPr>
                <w:rFonts w:hint="eastAsia" w:eastAsia="仿宋_GB2312"/>
                <w:b/>
                <w:bCs/>
                <w:color w:val="000000"/>
                <w:kern w:val="0"/>
                <w:sz w:val="20"/>
                <w:szCs w:val="20"/>
              </w:rPr>
              <w:t>109</w:t>
            </w:r>
            <w:r>
              <w:rPr>
                <w:rFonts w:hint="eastAsia" w:eastAsia="仿宋_GB2312" w:cs="宋体"/>
                <w:b/>
                <w:bCs/>
                <w:color w:val="000000"/>
                <w:kern w:val="0"/>
                <w:sz w:val="20"/>
                <w:szCs w:val="20"/>
              </w:rPr>
              <w:t>项（续建</w:t>
            </w:r>
            <w:r>
              <w:rPr>
                <w:rFonts w:hint="eastAsia" w:eastAsia="仿宋_GB2312"/>
                <w:b/>
                <w:bCs/>
                <w:color w:val="000000"/>
                <w:kern w:val="0"/>
                <w:sz w:val="20"/>
                <w:szCs w:val="20"/>
              </w:rPr>
              <w:t>53</w:t>
            </w:r>
            <w:r>
              <w:rPr>
                <w:rFonts w:hint="eastAsia" w:eastAsia="仿宋_GB2312" w:cs="宋体"/>
                <w:b/>
                <w:bCs/>
                <w:color w:val="000000"/>
                <w:kern w:val="0"/>
                <w:sz w:val="20"/>
                <w:szCs w:val="20"/>
              </w:rPr>
              <w:t>项，前期</w:t>
            </w:r>
            <w:r>
              <w:rPr>
                <w:rFonts w:hint="eastAsia" w:eastAsia="仿宋_GB2312"/>
                <w:b/>
                <w:bCs/>
                <w:color w:val="000000"/>
                <w:kern w:val="0"/>
                <w:sz w:val="20"/>
                <w:szCs w:val="20"/>
              </w:rPr>
              <w:t>56</w:t>
            </w:r>
            <w:r>
              <w:rPr>
                <w:rFonts w:hint="eastAsia" w:eastAsia="仿宋_GB2312" w:cs="宋体"/>
                <w:b/>
                <w:bCs/>
                <w:color w:val="000000"/>
                <w:kern w:val="0"/>
                <w:sz w:val="20"/>
                <w:szCs w:val="20"/>
              </w:rPr>
              <w:t>项）</w:t>
            </w:r>
          </w:p>
        </w:tc>
        <w:tc>
          <w:tcPr>
            <w:tcW w:w="1461" w:type="dxa"/>
            <w:tcBorders>
              <w:top w:val="single" w:color="000000" w:sz="4" w:space="0"/>
              <w:bottom w:val="single" w:color="000000" w:sz="4" w:space="0"/>
            </w:tcBorders>
            <w:vAlign w:val="center"/>
          </w:tcPr>
          <w:p>
            <w:pPr>
              <w:topLinePunct/>
              <w:adjustRightInd w:val="0"/>
              <w:snapToGrid w:val="0"/>
              <w:spacing w:line="280" w:lineRule="exact"/>
              <w:rPr>
                <w:rFonts w:eastAsia="仿宋_GB2312" w:cs="宋体"/>
                <w:b/>
                <w:bCs/>
                <w:color w:val="000000"/>
                <w:kern w:val="0"/>
                <w:sz w:val="20"/>
                <w:szCs w:val="20"/>
              </w:rPr>
            </w:pP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4528866</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b/>
                <w:bCs/>
                <w:color w:val="000000"/>
                <w:kern w:val="0"/>
                <w:sz w:val="20"/>
                <w:szCs w:val="20"/>
              </w:rPr>
            </w:pPr>
          </w:p>
        </w:tc>
      </w:tr>
      <w:tr>
        <w:tblPrEx>
          <w:tblCellMar>
            <w:top w:w="57" w:type="dxa"/>
            <w:left w:w="57" w:type="dxa"/>
            <w:bottom w:w="57" w:type="dxa"/>
            <w:right w:w="57" w:type="dxa"/>
          </w:tblCellMar>
        </w:tblPrEx>
        <w:trPr>
          <w:trHeight w:val="397" w:hRule="atLeast"/>
          <w:jc w:val="center"/>
        </w:trPr>
        <w:tc>
          <w:tcPr>
            <w:tcW w:w="10427" w:type="dxa"/>
            <w:gridSpan w:val="4"/>
            <w:tcBorders>
              <w:top w:val="single" w:color="000000" w:sz="4" w:space="0"/>
              <w:left w:val="single" w:color="000000" w:sz="4" w:space="0"/>
              <w:bottom w:val="single" w:color="000000" w:sz="4" w:space="0"/>
            </w:tcBorders>
            <w:vAlign w:val="center"/>
          </w:tcPr>
          <w:p>
            <w:pPr>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（一）乡村振兴建设项目（共6项）</w:t>
            </w:r>
          </w:p>
        </w:tc>
        <w:tc>
          <w:tcPr>
            <w:tcW w:w="1461" w:type="dxa"/>
            <w:tcBorders>
              <w:top w:val="single" w:color="000000" w:sz="4" w:space="0"/>
              <w:bottom w:val="single" w:color="000000" w:sz="4" w:space="0"/>
            </w:tcBorders>
            <w:vAlign w:val="center"/>
          </w:tcPr>
          <w:p>
            <w:pPr>
              <w:topLinePunct/>
              <w:adjustRightInd w:val="0"/>
              <w:snapToGrid w:val="0"/>
              <w:spacing w:line="280" w:lineRule="exact"/>
              <w:rPr>
                <w:rFonts w:eastAsia="仿宋_GB2312"/>
                <w:b/>
                <w:bCs/>
                <w:color w:val="000000"/>
                <w:kern w:val="0"/>
                <w:sz w:val="20"/>
                <w:szCs w:val="20"/>
              </w:rPr>
            </w:pP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154737</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b/>
                <w:bCs/>
                <w:color w:val="000000"/>
                <w:kern w:val="0"/>
                <w:sz w:val="20"/>
                <w:szCs w:val="20"/>
              </w:rPr>
            </w:pPr>
          </w:p>
        </w:tc>
      </w:tr>
      <w:tr>
        <w:tblPrEx>
          <w:tblCellMar>
            <w:top w:w="57" w:type="dxa"/>
            <w:left w:w="57" w:type="dxa"/>
            <w:bottom w:w="57" w:type="dxa"/>
            <w:right w:w="57" w:type="dxa"/>
          </w:tblCellMar>
        </w:tblPrEx>
        <w:trPr>
          <w:trHeight w:val="397"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昆明市西山区2022—2023年农村供水保障工程</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新建小型净水站，安装智能数字水表及收费云平台，新建蓄水池、泵站，新建或更换输水管及配水管等设施。</w:t>
            </w: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昆明市西山区海口、碧鸡、团结街道</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7000</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昆明市西山区水务局</w:t>
            </w:r>
          </w:p>
        </w:tc>
      </w:tr>
      <w:tr>
        <w:tblPrEx>
          <w:tblCellMar>
            <w:top w:w="57" w:type="dxa"/>
            <w:left w:w="57" w:type="dxa"/>
            <w:bottom w:w="57" w:type="dxa"/>
            <w:right w:w="57" w:type="dxa"/>
          </w:tblCellMar>
        </w:tblPrEx>
        <w:trPr>
          <w:trHeight w:val="397"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西山区滇池沿岸乡村振兴现代农业示范园</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对滇池沿岸碧鸡街道办事处观音山社区现有的蔬菜、花卉大棚进行提升改造，建设高标准、数字化、智能化设施农业约700亩；对百草村、观音山居民小组村内人居环境进行提升改造。</w:t>
            </w: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昆明市西山区碧鸡街道</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26028</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昆明市西山区农业农村局</w:t>
            </w:r>
          </w:p>
        </w:tc>
      </w:tr>
      <w:tr>
        <w:tblPrEx>
          <w:tblCellMar>
            <w:top w:w="57" w:type="dxa"/>
            <w:left w:w="57" w:type="dxa"/>
            <w:bottom w:w="57" w:type="dxa"/>
            <w:right w:w="57" w:type="dxa"/>
          </w:tblCellMar>
        </w:tblPrEx>
        <w:trPr>
          <w:trHeight w:val="397"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3</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昆明市西山区兴边富民民族团结城镇配套基础设施建设项目</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一期范围为龙潭社区、和平社区、雨花社区，共计72.53平方公里。主要建设内容包括：1.美丽乡村人居环境提升；2.一级交通枢纽工程，占地80亩,建设规模5.1万平方米；3.团结现代农业产业示范园，占地140亩，建设规模5万平方米；4.多肉种植产业园，占地1400亩，建设规模1.5万平方米；5.食品药品加工区，占地100亩，建设规模6.7万平方米；6.龙潭休闲观光游乐中心，占地1.2万亩，建设规模2000平方米；7.乐居古村保护与开发，占地325亩，建设规模2000平方米；8.大墨雨古村保护与开发，占地385亩，建设规模2000平方米。</w:t>
            </w: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昆明市西山区团结街道</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73089</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昆明市西山区农业农村局</w:t>
            </w:r>
          </w:p>
        </w:tc>
      </w:tr>
      <w:tr>
        <w:tblPrEx>
          <w:tblCellMar>
            <w:top w:w="57" w:type="dxa"/>
            <w:left w:w="57" w:type="dxa"/>
            <w:bottom w:w="57" w:type="dxa"/>
            <w:right w:w="57" w:type="dxa"/>
          </w:tblCellMar>
        </w:tblPrEx>
        <w:trPr>
          <w:trHeight w:val="1003"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4</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昆明市西山区团结交通枢纽系统工程（1+4+N交通枢纽工程）</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计划建设内容为一级枢纽中心1个、二级枢纽站4个、三级枢纽点30个、路侧公交站50个。</w:t>
            </w: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昆明市西山区团结街道</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22335</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昆明市西山区交通运输局</w:t>
            </w:r>
          </w:p>
        </w:tc>
      </w:tr>
      <w:tr>
        <w:tblPrEx>
          <w:tblCellMar>
            <w:top w:w="57" w:type="dxa"/>
            <w:left w:w="57" w:type="dxa"/>
            <w:bottom w:w="57" w:type="dxa"/>
            <w:right w:w="57" w:type="dxa"/>
          </w:tblCellMar>
        </w:tblPrEx>
        <w:trPr>
          <w:trHeight w:val="1058"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5</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西山区“十四五”乡村振兴农村公路提升改造工程</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西山区昆富公路、乐律公路、团乐公路、宝花公路、车明公路、杨盛公路、高海辅道、西册公路等骨干农村公路进行修复提升改造、增设错车带及村内道路衔接硬化。</w:t>
            </w: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昆明市西山区团结、碧鸡、海口街道</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25000</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昆明市西山区交通运输局</w:t>
            </w:r>
          </w:p>
        </w:tc>
      </w:tr>
      <w:tr>
        <w:tblPrEx>
          <w:tblCellMar>
            <w:top w:w="57" w:type="dxa"/>
            <w:left w:w="57" w:type="dxa"/>
            <w:bottom w:w="57" w:type="dxa"/>
            <w:right w:w="57" w:type="dxa"/>
          </w:tblCellMar>
        </w:tblPrEx>
        <w:trPr>
          <w:trHeight w:val="1044"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6</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西山区龙门片区乡村道路提升改造工程</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建设内容主要包括对西山区碧鸡街道办事处龙门片区范围内的高海辅道、高蒋段、湖滨路及部分村道进行路面修复，路面提升改造，完善交通标志、标线、护栏等交通安全设施以及周边道路景观绿化提升。</w:t>
            </w: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昆明市西山区碧鸡街道</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1285</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昆明市西山区交通运输局</w:t>
            </w:r>
          </w:p>
        </w:tc>
      </w:tr>
      <w:tr>
        <w:tblPrEx>
          <w:tblCellMar>
            <w:top w:w="57" w:type="dxa"/>
            <w:left w:w="57" w:type="dxa"/>
            <w:bottom w:w="57" w:type="dxa"/>
            <w:right w:w="57" w:type="dxa"/>
          </w:tblCellMar>
        </w:tblPrEx>
        <w:trPr>
          <w:trHeight w:val="397" w:hRule="atLeast"/>
          <w:jc w:val="center"/>
        </w:trPr>
        <w:tc>
          <w:tcPr>
            <w:tcW w:w="10427" w:type="dxa"/>
            <w:gridSpan w:val="4"/>
            <w:tcBorders>
              <w:top w:val="single" w:color="000000" w:sz="4" w:space="0"/>
              <w:left w:val="single" w:color="000000" w:sz="4" w:space="0"/>
              <w:bottom w:val="single" w:color="000000" w:sz="4" w:space="0"/>
            </w:tcBorders>
            <w:vAlign w:val="center"/>
          </w:tcPr>
          <w:p>
            <w:pPr>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（二）水利基础建设项目（共11项）</w:t>
            </w:r>
          </w:p>
        </w:tc>
        <w:tc>
          <w:tcPr>
            <w:tcW w:w="1461" w:type="dxa"/>
            <w:tcBorders>
              <w:top w:val="single" w:color="000000" w:sz="4" w:space="0"/>
              <w:bottom w:val="single" w:color="000000" w:sz="4" w:space="0"/>
            </w:tcBorders>
            <w:vAlign w:val="center"/>
          </w:tcPr>
          <w:p>
            <w:pPr>
              <w:topLinePunct/>
              <w:adjustRightInd w:val="0"/>
              <w:snapToGrid w:val="0"/>
              <w:spacing w:line="280" w:lineRule="exact"/>
              <w:rPr>
                <w:rFonts w:eastAsia="仿宋_GB2312"/>
                <w:b/>
                <w:bCs/>
                <w:color w:val="000000"/>
                <w:kern w:val="0"/>
                <w:sz w:val="20"/>
                <w:szCs w:val="20"/>
              </w:rPr>
            </w:pP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272539</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b/>
                <w:bCs/>
                <w:color w:val="000000"/>
                <w:kern w:val="0"/>
                <w:sz w:val="20"/>
                <w:szCs w:val="20"/>
              </w:rPr>
            </w:pPr>
          </w:p>
        </w:tc>
      </w:tr>
      <w:tr>
        <w:tblPrEx>
          <w:tblCellMar>
            <w:top w:w="57" w:type="dxa"/>
            <w:left w:w="57" w:type="dxa"/>
            <w:bottom w:w="57" w:type="dxa"/>
            <w:right w:w="57" w:type="dxa"/>
          </w:tblCellMar>
        </w:tblPrEx>
        <w:trPr>
          <w:trHeight w:val="397"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7</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昆明市西山区滇池西岸生态清洁小流域综合治理工程项目</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p>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本项目主要通过对滇池西岸17条沟渠汇水区域及村庄的梳理，从“消除污染源、梳理水资源”两个方面入手，将村庄污水处理、自然生态修复相结合，系统考虑对富善大闸水库排洪沟、古莲新村沟、观音山龙潭水大沟等17条沟渠开展综合治理，一是补齐小流域范围内污水管网收集短板，对沿线村庄进行截污，新建截污管网d200-d400，长度约28.68千米。二是对现状沟渠进行生态化改造、处理，修复沟渠1.78千米，绿化修复约3.37万平方米，清淤约7487.46立方米。三是在黑荞母村新建Q=70立方米/天污水处理站一座，处理村庄污水；同步建设景观湿地一座，面积约1400平方米，对尾水进行进一步净化。四是对各片区内沟渠进行水质、水量监测，共布设水质或水量监测设施19座、雨量计3座。</w:t>
            </w:r>
          </w:p>
          <w:p>
            <w:pPr>
              <w:topLinePunct/>
              <w:adjustRightInd w:val="0"/>
              <w:snapToGrid w:val="0"/>
              <w:spacing w:line="280" w:lineRule="exact"/>
              <w:rPr>
                <w:rFonts w:eastAsia="仿宋_GB2312"/>
                <w:color w:val="000000"/>
                <w:kern w:val="0"/>
                <w:sz w:val="20"/>
                <w:szCs w:val="20"/>
              </w:rPr>
            </w:pP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昆明市西山区碧鸡、海口街道</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9918</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昆明市西山区水务局</w:t>
            </w:r>
          </w:p>
        </w:tc>
      </w:tr>
      <w:tr>
        <w:tblPrEx>
          <w:tblCellMar>
            <w:top w:w="57" w:type="dxa"/>
            <w:left w:w="57" w:type="dxa"/>
            <w:bottom w:w="57" w:type="dxa"/>
            <w:right w:w="57" w:type="dxa"/>
          </w:tblCellMar>
        </w:tblPrEx>
        <w:trPr>
          <w:trHeight w:val="2959"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8</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昆明市西山区滇池西岸城镇污水综合治理及配套设施建设工程项目</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p>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新建DN110U-PVC入户管41.376公里；新建DN160U-PVC入户管34.48公里；新建DN300HDPE钢带缠绕管126.103公里；新建φ1000钢筋混凝土检查井4203个；新建氧化塘30座；一体化设备18座；弄灌蓄水池40座；新建西山区老沙河-牛鼻村断面水质提升处理站1500立方米/天及配套设施一座；共计处理污水规模3225立方米/天，在19座污水处理站设置一广告位，投放广告，在19座污水处理站和30个氧化塘，养殖蓝藻、水生植物、养殖小龙虾等发展观光农业；污水处理站处理后的中水可以农灌回用和洗车。</w:t>
            </w:r>
          </w:p>
          <w:p>
            <w:pPr>
              <w:topLinePunct/>
              <w:adjustRightInd w:val="0"/>
              <w:snapToGrid w:val="0"/>
              <w:spacing w:line="280" w:lineRule="exact"/>
              <w:rPr>
                <w:rFonts w:eastAsia="仿宋_GB2312"/>
                <w:color w:val="000000"/>
                <w:kern w:val="0"/>
                <w:sz w:val="20"/>
                <w:szCs w:val="20"/>
              </w:rPr>
            </w:pP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昆明市西山区碧鸡、海口、团结街道</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16219</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昆明市西山区水务局</w:t>
            </w:r>
          </w:p>
        </w:tc>
      </w:tr>
      <w:tr>
        <w:tblPrEx>
          <w:tblCellMar>
            <w:top w:w="57" w:type="dxa"/>
            <w:left w:w="57" w:type="dxa"/>
            <w:bottom w:w="57" w:type="dxa"/>
            <w:right w:w="57" w:type="dxa"/>
          </w:tblCellMar>
        </w:tblPrEx>
        <w:trPr>
          <w:trHeight w:val="397"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9</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西山区农村污水收集处理系统完善项目（螳螂川沿线片区）</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p>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建设截污管网系统DN300HDPE钢带缠绕管11255.83米，DN400HDPE钢带缠绕管2245.63米；建设雨水管网系统DN300HDPE钢带缠绕管</w:t>
            </w:r>
            <w:r>
              <w:rPr>
                <w:rFonts w:hint="eastAsia" w:eastAsia="仿宋_GB2312"/>
                <w:color w:val="000000"/>
                <w:spacing w:val="-4"/>
                <w:kern w:val="0"/>
                <w:sz w:val="20"/>
                <w:szCs w:val="20"/>
              </w:rPr>
              <w:t>6192.33米，DN400HDPE钢带缠绕管48.86米；建设清水通道DN600HDPE</w:t>
            </w:r>
            <w:r>
              <w:rPr>
                <w:rFonts w:hint="eastAsia" w:eastAsia="仿宋_GB2312"/>
                <w:color w:val="000000"/>
                <w:kern w:val="0"/>
                <w:sz w:val="20"/>
                <w:szCs w:val="20"/>
              </w:rPr>
              <w:t>钢带缠绕管324.12米，B×H＝1.0×0.7混凝土沟渠976米；工程日处理污水量720立方米/d，清水资源日补水量9792立方米/d。</w:t>
            </w:r>
          </w:p>
          <w:p>
            <w:pPr>
              <w:topLinePunct/>
              <w:adjustRightInd w:val="0"/>
              <w:snapToGrid w:val="0"/>
              <w:spacing w:line="280" w:lineRule="exact"/>
              <w:rPr>
                <w:rFonts w:eastAsia="仿宋_GB2312"/>
                <w:color w:val="000000"/>
                <w:kern w:val="0"/>
                <w:sz w:val="20"/>
                <w:szCs w:val="20"/>
              </w:rPr>
            </w:pP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昆明市西山区海口街道</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7153</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昆明市西山区水务局</w:t>
            </w:r>
          </w:p>
        </w:tc>
      </w:tr>
      <w:tr>
        <w:tblPrEx>
          <w:tblCellMar>
            <w:top w:w="57" w:type="dxa"/>
            <w:left w:w="57" w:type="dxa"/>
            <w:bottom w:w="57" w:type="dxa"/>
            <w:right w:w="57" w:type="dxa"/>
          </w:tblCellMar>
        </w:tblPrEx>
        <w:trPr>
          <w:trHeight w:val="1379"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10</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昆明市西山区5座水库除险加固工程</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1.整平坝顶，增设防浪墙，上、下游坝坡找平并进行护坡处理，坝脚新建排水体。2.增设大坝安全观测设施。3.改造输水低涵进口，涵洞内衬钢管加固，更换闸阀，重建出口闸阀室。4.封堵输水中涵。5.原址重建输水高涵。6.原址重建溢洪道。7.新建水库管理房。</w:t>
            </w: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1369</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昆明市西山区水务局</w:t>
            </w:r>
          </w:p>
        </w:tc>
      </w:tr>
      <w:tr>
        <w:tblPrEx>
          <w:tblCellMar>
            <w:top w:w="57" w:type="dxa"/>
            <w:left w:w="57" w:type="dxa"/>
            <w:bottom w:w="57" w:type="dxa"/>
            <w:right w:w="57" w:type="dxa"/>
          </w:tblCellMar>
        </w:tblPrEx>
        <w:trPr>
          <w:trHeight w:val="397"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11</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昆明市西山区团结集镇取水工程</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工程主要建设内容包括取水管网工程、水源区环境整治工程、附属工程。</w:t>
            </w: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昆明市西山区团结街道</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569</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昆明市西山区兴禹水资源开发有限公司</w:t>
            </w:r>
          </w:p>
        </w:tc>
      </w:tr>
      <w:tr>
        <w:tblPrEx>
          <w:tblCellMar>
            <w:top w:w="57" w:type="dxa"/>
            <w:left w:w="57" w:type="dxa"/>
            <w:bottom w:w="57" w:type="dxa"/>
            <w:right w:w="57" w:type="dxa"/>
          </w:tblCellMar>
        </w:tblPrEx>
        <w:trPr>
          <w:trHeight w:val="397"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12</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西山区草海片区水环境综合治理项目</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本项目对西山区草海片区污水处理、雨水收集、中水供应及片区配套建设收集处理管网，并对缓冲区域开展系统生态修复，对区域范围内的支流沟渠开展综合治理，配套建设信息化管理系统。一是新建20万立方米/d污水处理厂1座，占地约170亩；新建DN1600～500配套污水管网20千米；新建5万立方米调蓄池1座，占地约30亩；新建6万立方米/d再生水厂1座，配套DN800～300球墨铸铁管输配水管网30千米，占地约10亩。二是本工程位于滇池草海片区，含郑河路沟、马街沙沟、卖菜沟、渔村沟、普坪村支沟、大箐沟、干尾沟、王家堆沟、车家壁岔沟、水龙沟和植物厂支沟。工程包括：面山生态修复工程、支沟生态化改造工程、库塘生态化及雨水蓄滞工程、支沟上游生活污染治理工程。</w:t>
            </w: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昆明市西山区马街街道</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195578</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昆明市西山区水务局</w:t>
            </w:r>
          </w:p>
        </w:tc>
      </w:tr>
      <w:tr>
        <w:tblPrEx>
          <w:tblCellMar>
            <w:top w:w="57" w:type="dxa"/>
            <w:left w:w="57" w:type="dxa"/>
            <w:bottom w:w="57" w:type="dxa"/>
            <w:right w:w="57" w:type="dxa"/>
          </w:tblCellMar>
        </w:tblPrEx>
        <w:trPr>
          <w:trHeight w:val="397"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13</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昆明市西山区滇池草海生态清洁小流域综合治理工程项目</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对本工程位于滇池草海片区，含郑河路沟、马街沙沟、卖菜沟、渔村沟、普坪村支沟、大箐沟、干尾沟、王家堆沟、车家壁岔沟、水龙沟和植物厂支沟。工程包括：面山生态修复工程、支沟生态化改造工程、库塘生态化及雨水蓄滞工程、支沟上游生活污染治理工程。</w:t>
            </w: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昆明市西山区海口、团结街道</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15824</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昆明市西山区水务局</w:t>
            </w:r>
          </w:p>
        </w:tc>
      </w:tr>
      <w:tr>
        <w:tblPrEx>
          <w:tblCellMar>
            <w:top w:w="57" w:type="dxa"/>
            <w:left w:w="57" w:type="dxa"/>
            <w:bottom w:w="57" w:type="dxa"/>
            <w:right w:w="57" w:type="dxa"/>
          </w:tblCellMar>
        </w:tblPrEx>
        <w:trPr>
          <w:trHeight w:val="397"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14</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西山区螳螂川石龙坝至马料河汇口段河道治理工程</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螳螂川石龙坝至马料河汇口段治理工程起点为滚龙坝下游约370米处，终点为石龙坝电站上游约500米处，治理河道长度约1.03公里，右岸治理堤防长度约1.03公里。通过修建护岸、堤防工程，提高河道的过流能力和抗冲刷能力，使治理段左、右岸均达到10年一遇防洪标准，保护河道沿岸免受洪水灾害。</w:t>
            </w:r>
          </w:p>
        </w:tc>
        <w:tc>
          <w:tcPr>
            <w:tcW w:w="1461" w:type="dxa"/>
            <w:tcBorders>
              <w:top w:val="single" w:color="000000" w:sz="4" w:space="0"/>
              <w:left w:val="single" w:color="000000" w:sz="4" w:space="0"/>
              <w:bottom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昆明市西山区海口街道</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1241</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昆明市西山区水务局</w:t>
            </w:r>
          </w:p>
        </w:tc>
      </w:tr>
      <w:tr>
        <w:tblPrEx>
          <w:tblCellMar>
            <w:top w:w="57" w:type="dxa"/>
            <w:left w:w="57" w:type="dxa"/>
            <w:bottom w:w="57" w:type="dxa"/>
            <w:right w:w="57" w:type="dxa"/>
          </w:tblCellMar>
        </w:tblPrEx>
        <w:trPr>
          <w:trHeight w:val="397"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15</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西山区永胜河水环境治理工程</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主要包括河道补水工程、河道清淤除障工程两部分。其中：河道补水工程包含一体化补水泵站（4800立方米/d）1座，补水管道建设DN100-DN500管道6724米，及其他相关附属设施；河道清淤除障工程主要包含河道清淤9861.8立方米，拟采用人工清淤，河道地被植物清除6911.6平方米，及河道冲洗等。</w:t>
            </w: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昆明市西山区团结街道</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2460</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昆明市西山区水务局</w:t>
            </w:r>
          </w:p>
        </w:tc>
      </w:tr>
      <w:tr>
        <w:tblPrEx>
          <w:tblCellMar>
            <w:top w:w="57" w:type="dxa"/>
            <w:left w:w="57" w:type="dxa"/>
            <w:bottom w:w="57" w:type="dxa"/>
            <w:right w:w="57" w:type="dxa"/>
          </w:tblCellMar>
        </w:tblPrEx>
        <w:trPr>
          <w:trHeight w:val="397"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16</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西山区山洪沟防洪治理项目</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山洪沟防洪治理项目共计治理长度63.68千米，其中马街街道办事处治理排洪沟总长度为3千米，碧鸡街道办事处治理排洪沟总长度为3.01千米，海口街道办事处治理排洪沟总长度为8.67千米，团结街道办事处治理排洪沟总长度为49千米。</w:t>
            </w: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昆明市西山区马街、碧鸡、海口、团结街道</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8009</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昆明市西山区水务局</w:t>
            </w:r>
          </w:p>
        </w:tc>
      </w:tr>
      <w:tr>
        <w:tblPrEx>
          <w:tblCellMar>
            <w:top w:w="57" w:type="dxa"/>
            <w:left w:w="57" w:type="dxa"/>
            <w:bottom w:w="57" w:type="dxa"/>
            <w:right w:w="57" w:type="dxa"/>
          </w:tblCellMar>
        </w:tblPrEx>
        <w:trPr>
          <w:trHeight w:val="397"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17</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团结街道应急能力提升及防洪工程项目</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对团结应急队驻扎营房、训练基地以及有关设施设备配备进行改造提升，涉及面积5643.59平方米；对各社区损毁防洪沟进行新建或者修复，其中新建修复长度约30千米，部分区域修建挡土墙，修复长度19千米；对中心片区改造供水支次管网约30千米，安装智能水表10000个，服务人口约2万人；完善集镇污水收集处理系统，安装集镇片区污水管网20公里，提升改造污水处理站二期占地约6000平方米；对浑团路马鞍山加油站、雨花社区高架桥、团结收费站下口三角地带、和平社区公厕三角地带、浑团公路纪念碑三角地带2.5千米范围内的重要节点以及沿线两边的环境进行提升改造；再对横穿集镇中心的和下路和平社区公厕－科技园段2.4千米、乐律路－乐居民族文化园段3.8千米沿线环境进行整治提升；再对和平、龙潭、雨花集镇中心3个社区环境进行整体提升整治，开展绿化美化、规范门店招牌。</w:t>
            </w: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昆明市西山区团结街道</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14200</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昆明市西山区团结街道办事处</w:t>
            </w:r>
          </w:p>
        </w:tc>
      </w:tr>
      <w:tr>
        <w:tblPrEx>
          <w:tblCellMar>
            <w:top w:w="57" w:type="dxa"/>
            <w:left w:w="57" w:type="dxa"/>
            <w:bottom w:w="57" w:type="dxa"/>
            <w:right w:w="57" w:type="dxa"/>
          </w:tblCellMar>
        </w:tblPrEx>
        <w:trPr>
          <w:trHeight w:val="397" w:hRule="atLeast"/>
          <w:jc w:val="center"/>
        </w:trPr>
        <w:tc>
          <w:tcPr>
            <w:tcW w:w="10427" w:type="dxa"/>
            <w:gridSpan w:val="4"/>
            <w:tcBorders>
              <w:top w:val="single" w:color="000000" w:sz="4" w:space="0"/>
              <w:left w:val="single" w:color="000000" w:sz="4" w:space="0"/>
              <w:bottom w:val="single" w:color="000000" w:sz="4" w:space="0"/>
            </w:tcBorders>
            <w:vAlign w:val="center"/>
          </w:tcPr>
          <w:p>
            <w:pPr>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（三）生态环保建设项目（共7项）</w:t>
            </w:r>
          </w:p>
        </w:tc>
        <w:tc>
          <w:tcPr>
            <w:tcW w:w="1461" w:type="dxa"/>
            <w:tcBorders>
              <w:top w:val="single" w:color="000000" w:sz="4" w:space="0"/>
              <w:bottom w:val="single" w:color="000000" w:sz="4" w:space="0"/>
            </w:tcBorders>
            <w:vAlign w:val="center"/>
          </w:tcPr>
          <w:p>
            <w:pPr>
              <w:topLinePunct/>
              <w:adjustRightInd w:val="0"/>
              <w:snapToGrid w:val="0"/>
              <w:spacing w:line="280" w:lineRule="exact"/>
              <w:rPr>
                <w:rFonts w:eastAsia="仿宋_GB2312"/>
                <w:b/>
                <w:bCs/>
                <w:color w:val="000000"/>
                <w:kern w:val="0"/>
                <w:sz w:val="20"/>
                <w:szCs w:val="20"/>
              </w:rPr>
            </w:pP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1263251</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b/>
                <w:bCs/>
                <w:color w:val="000000"/>
                <w:kern w:val="0"/>
                <w:sz w:val="20"/>
                <w:szCs w:val="20"/>
              </w:rPr>
            </w:pPr>
          </w:p>
        </w:tc>
      </w:tr>
      <w:tr>
        <w:tblPrEx>
          <w:tblCellMar>
            <w:top w:w="57" w:type="dxa"/>
            <w:left w:w="57" w:type="dxa"/>
            <w:bottom w:w="57" w:type="dxa"/>
            <w:right w:w="57" w:type="dxa"/>
          </w:tblCellMar>
        </w:tblPrEx>
        <w:trPr>
          <w:trHeight w:val="397"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18</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昆明市西山区滇池草海缓冲区生态修复项目</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草海明波立交、高峣立交、碧鸡路、滇池一级保护区红线所围合成的区域内，现状已收储地块。红线范围内需进行生态化建设，范围总面积为973228.2平方米（1457.17亩）。本项目主要工程量为：蓄滞净化区122821.32平方米，野趣植被恢复区91133.24平方米，生境探索区53588.8平方米，鸟类观赏区60606.45平方米。</w:t>
            </w: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昆明市西山区碧鸡街道</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38617</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昆明市西山区水务局</w:t>
            </w:r>
          </w:p>
        </w:tc>
      </w:tr>
      <w:tr>
        <w:tblPrEx>
          <w:tblCellMar>
            <w:top w:w="57" w:type="dxa"/>
            <w:left w:w="57" w:type="dxa"/>
            <w:bottom w:w="57" w:type="dxa"/>
            <w:right w:w="57" w:type="dxa"/>
          </w:tblCellMar>
        </w:tblPrEx>
        <w:trPr>
          <w:trHeight w:val="397"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19</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西山区滇池西岸富善段湖滨缓冲带生态环境保护修复工程</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项目建设内容包括：海绵工程、生物多样性提升工程、植物配置工程、生态驳岸改造工程、景观营造工程、生态修复工程及配套辅助设施如休憩设施、科普展示等，项目占地 1138218.49平方米，约1707.33亩。</w:t>
            </w: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昆明市西山区碧鸡街道</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34780</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昆明市西山区水务局</w:t>
            </w:r>
          </w:p>
        </w:tc>
      </w:tr>
      <w:tr>
        <w:tblPrEx>
          <w:tblCellMar>
            <w:top w:w="57" w:type="dxa"/>
            <w:left w:w="57" w:type="dxa"/>
            <w:bottom w:w="57" w:type="dxa"/>
            <w:right w:w="57" w:type="dxa"/>
          </w:tblCellMar>
        </w:tblPrEx>
        <w:trPr>
          <w:trHeight w:val="397"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昆明市西山区滇池外海西岸（白鱼口片区）湖滨生态修复项目</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本项目工程主要建设内容包含：土方工程、绿化工程、海绵工程、生物多样性提升工程、其他附属配套工程等。</w:t>
            </w: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昆明市西山区海口街道</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37329</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昆明市西山区水务局</w:t>
            </w:r>
          </w:p>
        </w:tc>
      </w:tr>
      <w:tr>
        <w:tblPrEx>
          <w:tblCellMar>
            <w:top w:w="57" w:type="dxa"/>
            <w:left w:w="57" w:type="dxa"/>
            <w:bottom w:w="57" w:type="dxa"/>
            <w:right w:w="57" w:type="dxa"/>
          </w:tblCellMar>
        </w:tblPrEx>
        <w:trPr>
          <w:trHeight w:val="397"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21</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螳螂川（海口段）生态廊道建设</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总长16.7千米，包含河道及两岸50米管理范围线内区域。</w:t>
            </w: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昆明市西山区海口街道</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81881</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昆明市西山区水务局</w:t>
            </w:r>
          </w:p>
        </w:tc>
      </w:tr>
      <w:tr>
        <w:tblPrEx>
          <w:tblCellMar>
            <w:top w:w="57" w:type="dxa"/>
            <w:left w:w="57" w:type="dxa"/>
            <w:bottom w:w="57" w:type="dxa"/>
            <w:right w:w="57" w:type="dxa"/>
          </w:tblCellMar>
        </w:tblPrEx>
        <w:trPr>
          <w:trHeight w:val="397"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22</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西山区碧鸡街道办事处山邑村片区生态修复工程</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西山区滇池二级保护区碧鸡街道山邑村片区生态修复工程。</w:t>
            </w: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昆明市西山区碧鸡街道</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17003</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昆明市西山区碧鸡街道办事处</w:t>
            </w:r>
          </w:p>
        </w:tc>
      </w:tr>
      <w:tr>
        <w:tblPrEx>
          <w:tblCellMar>
            <w:top w:w="57" w:type="dxa"/>
            <w:left w:w="57" w:type="dxa"/>
            <w:bottom w:w="57" w:type="dxa"/>
            <w:right w:w="57" w:type="dxa"/>
          </w:tblCellMar>
        </w:tblPrEx>
        <w:trPr>
          <w:trHeight w:val="397"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23</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昆明市西山区滇池流域生态治理+产城融合发展一期项目</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昆明市西山区滇池流域生态治理+产城融合发展一期项目建设内容主要包括9个生态环境治理项目及五块产业规划，项目投资估算为1018377万元，其中环境治理项目投资291457万元，产业项目投资726920万元。</w:t>
            </w: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1018377</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昆明市西山区城市建设投资开发有限责任公司</w:t>
            </w:r>
          </w:p>
        </w:tc>
      </w:tr>
      <w:tr>
        <w:tblPrEx>
          <w:tblCellMar>
            <w:top w:w="57" w:type="dxa"/>
            <w:left w:w="57" w:type="dxa"/>
            <w:bottom w:w="57" w:type="dxa"/>
            <w:right w:w="57" w:type="dxa"/>
          </w:tblCellMar>
        </w:tblPrEx>
        <w:trPr>
          <w:trHeight w:val="397"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24</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昆明市西山区涉农区域自然灾害（公路）综合防治建设工程项目</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项目位于西山区涉农街道办事处，主要对辖区存在崩塌、滑坡、泥石流、沉陷与塌陷、公路水毁等自然灾害点位进行综合防治，并对辖区内排水系统进行升级改造。</w:t>
            </w: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昆明市西山区涉农街道</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35264</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昆明市西山区交通运输局</w:t>
            </w:r>
          </w:p>
        </w:tc>
      </w:tr>
      <w:tr>
        <w:tblPrEx>
          <w:tblCellMar>
            <w:top w:w="57" w:type="dxa"/>
            <w:left w:w="57" w:type="dxa"/>
            <w:bottom w:w="57" w:type="dxa"/>
            <w:right w:w="57" w:type="dxa"/>
          </w:tblCellMar>
        </w:tblPrEx>
        <w:trPr>
          <w:trHeight w:val="397" w:hRule="atLeast"/>
          <w:jc w:val="center"/>
        </w:trPr>
        <w:tc>
          <w:tcPr>
            <w:tcW w:w="10427" w:type="dxa"/>
            <w:gridSpan w:val="4"/>
            <w:tcBorders>
              <w:top w:val="single" w:color="000000" w:sz="4" w:space="0"/>
              <w:left w:val="single" w:color="000000" w:sz="4" w:space="0"/>
              <w:bottom w:val="single" w:color="000000" w:sz="4" w:space="0"/>
            </w:tcBorders>
            <w:vAlign w:val="center"/>
          </w:tcPr>
          <w:p>
            <w:pPr>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（四）城建领域建设项目（共8项）</w:t>
            </w:r>
          </w:p>
        </w:tc>
        <w:tc>
          <w:tcPr>
            <w:tcW w:w="1461" w:type="dxa"/>
            <w:tcBorders>
              <w:top w:val="single" w:color="000000" w:sz="4" w:space="0"/>
              <w:bottom w:val="single" w:color="000000" w:sz="4" w:space="0"/>
            </w:tcBorders>
            <w:vAlign w:val="center"/>
          </w:tcPr>
          <w:p>
            <w:pPr>
              <w:topLinePunct/>
              <w:adjustRightInd w:val="0"/>
              <w:snapToGrid w:val="0"/>
              <w:spacing w:line="280" w:lineRule="exact"/>
              <w:rPr>
                <w:rFonts w:eastAsia="仿宋_GB2312"/>
                <w:b/>
                <w:bCs/>
                <w:color w:val="000000"/>
                <w:kern w:val="0"/>
                <w:sz w:val="20"/>
                <w:szCs w:val="20"/>
              </w:rPr>
            </w:pP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221406</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b/>
                <w:bCs/>
                <w:color w:val="000000"/>
                <w:kern w:val="0"/>
                <w:sz w:val="20"/>
                <w:szCs w:val="20"/>
              </w:rPr>
            </w:pPr>
          </w:p>
        </w:tc>
      </w:tr>
      <w:tr>
        <w:tblPrEx>
          <w:tblCellMar>
            <w:top w:w="57" w:type="dxa"/>
            <w:left w:w="57" w:type="dxa"/>
            <w:bottom w:w="57" w:type="dxa"/>
            <w:right w:w="57" w:type="dxa"/>
          </w:tblCellMar>
        </w:tblPrEx>
        <w:trPr>
          <w:trHeight w:val="397"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25</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西山区兰花沟（书林街段）河道箱涵重构及二环内重要节点污水主干系统完善工程</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spacing w:val="-4"/>
                <w:kern w:val="0"/>
                <w:sz w:val="20"/>
                <w:szCs w:val="20"/>
              </w:rPr>
            </w:pPr>
            <w:r>
              <w:rPr>
                <w:rFonts w:hint="eastAsia" w:eastAsia="仿宋_GB2312"/>
                <w:color w:val="000000"/>
                <w:spacing w:val="-4"/>
                <w:kern w:val="0"/>
                <w:sz w:val="20"/>
                <w:szCs w:val="20"/>
              </w:rPr>
              <w:t>一是西园北路污水主干完善：新建西园北路d1500污水管288米。二是书林街-高地巷-土桥路雨污水主干完善：新建书林街-高地巷-土桥路3米×2.5米雨水箱涵，长度1247米，d1000污水管1230米；新建书林街（金碧路-高地巷段）d600污水管752米；新建土桥路d500污水管277米。</w:t>
            </w: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昆明市西山区二环内书林街、西园北路</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13567</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昆明市西山区水务局</w:t>
            </w:r>
          </w:p>
        </w:tc>
      </w:tr>
      <w:tr>
        <w:tblPrEx>
          <w:tblCellMar>
            <w:top w:w="57" w:type="dxa"/>
            <w:left w:w="57" w:type="dxa"/>
            <w:bottom w:w="57" w:type="dxa"/>
            <w:right w:w="57" w:type="dxa"/>
          </w:tblCellMar>
        </w:tblPrEx>
        <w:trPr>
          <w:trHeight w:val="397"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29</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昆明市西山区48号片区棚户区改造项目(山水锦园A2-3地块烂尾楼收尾工程）</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48号片区棚户区改造项目总用地约为474.78亩，规划建筑面积约为1042380.14平方米，其中地上建筑面积782121.14平方米，地下建筑面积260259平方米；其中安置用房建筑面积303928.68平方米，其他进行房地产开发建设，同时进行商业、商务办公开发及相关公共配套设施建设。其中项目涉及回迁房488套39785.17平方米。</w:t>
            </w: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昆明市西山区马街街道</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147512</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昆明市西山区城市建设投资开发有限责任公司</w:t>
            </w:r>
          </w:p>
        </w:tc>
      </w:tr>
      <w:tr>
        <w:tblPrEx>
          <w:tblCellMar>
            <w:top w:w="57" w:type="dxa"/>
            <w:left w:w="57" w:type="dxa"/>
            <w:bottom w:w="57" w:type="dxa"/>
            <w:right w:w="57" w:type="dxa"/>
          </w:tblCellMar>
        </w:tblPrEx>
        <w:trPr>
          <w:trHeight w:val="397"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26</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昆明市西山区2024年（金碧、西苑片区）小区排水防涝能力提升项目</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对西山区金碧、西苑片区63个小区排水防涝能力进行提升。主要建设内容包括：1.进行雨、污分流改造；2.对雨污水系统进行清掏，管道、检查井、井盖、盖板、雨水箅子等进行维修和更换；3.对小区淹积水点改造；4.对错接排污管道接入污水系统等。</w:t>
            </w: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昆明市西山区金碧街道、西苑街道</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6264</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昆明市西山区住房和城乡建设局</w:t>
            </w:r>
          </w:p>
        </w:tc>
      </w:tr>
      <w:tr>
        <w:tblPrEx>
          <w:tblCellMar>
            <w:top w:w="57" w:type="dxa"/>
            <w:left w:w="57" w:type="dxa"/>
            <w:bottom w:w="57" w:type="dxa"/>
            <w:right w:w="57" w:type="dxa"/>
          </w:tblCellMar>
        </w:tblPrEx>
        <w:trPr>
          <w:trHeight w:val="397"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27</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spacing w:val="-4"/>
                <w:kern w:val="0"/>
                <w:sz w:val="20"/>
                <w:szCs w:val="20"/>
              </w:rPr>
              <w:t>草海2号片区14条规划</w:t>
            </w:r>
            <w:r>
              <w:rPr>
                <w:rFonts w:hint="eastAsia" w:eastAsia="仿宋_GB2312"/>
                <w:color w:val="000000"/>
                <w:kern w:val="0"/>
                <w:sz w:val="20"/>
                <w:szCs w:val="20"/>
              </w:rPr>
              <w:t>路城市防涝排水工程项目</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该项目共涉及草海2号片区14条规划路的雨水管总长约15777米，污水管总长约12373米，主要建设内容包括：建设排水工程涉及DN300-800波纹管、砼管及配套支管，检查井和窨井盖等设施。</w:t>
            </w: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昆明市西山区马街街道</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6427</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昆明市西山区住房和城乡建设局</w:t>
            </w:r>
          </w:p>
        </w:tc>
      </w:tr>
      <w:tr>
        <w:tblPrEx>
          <w:tblCellMar>
            <w:top w:w="57" w:type="dxa"/>
            <w:left w:w="57" w:type="dxa"/>
            <w:bottom w:w="57" w:type="dxa"/>
            <w:right w:w="57" w:type="dxa"/>
          </w:tblCellMar>
        </w:tblPrEx>
        <w:trPr>
          <w:trHeight w:val="397"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28</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西山区绿荫大道城市排水防涝工程建设项目</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绿荫大道城市排水防涝工程建设项目，主管敷设长度2.72千米。主要建设内容包括：新建雨污水管道共计11.96千米，污水管径DN500，雨水管径DN600～DN1000；新建过水泄洪箱涵2座、桥梁1座；新建透水人行道共计26326.2平方米；新建防洪通道2.72千米。</w:t>
            </w: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昆明市西山区福海、前卫街道</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13919</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昆明市西山区住房和城乡建设局</w:t>
            </w:r>
          </w:p>
        </w:tc>
      </w:tr>
      <w:tr>
        <w:tblPrEx>
          <w:tblCellMar>
            <w:top w:w="57" w:type="dxa"/>
            <w:left w:w="57" w:type="dxa"/>
            <w:bottom w:w="57" w:type="dxa"/>
            <w:right w:w="57" w:type="dxa"/>
          </w:tblCellMar>
        </w:tblPrEx>
        <w:trPr>
          <w:trHeight w:val="397"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30</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spacing w:val="-4"/>
                <w:kern w:val="0"/>
                <w:sz w:val="20"/>
                <w:szCs w:val="20"/>
              </w:rPr>
            </w:pPr>
            <w:r>
              <w:rPr>
                <w:rFonts w:hint="eastAsia" w:eastAsia="仿宋_GB2312"/>
                <w:color w:val="000000"/>
                <w:spacing w:val="-4"/>
                <w:kern w:val="0"/>
                <w:sz w:val="20"/>
                <w:szCs w:val="20"/>
              </w:rPr>
              <w:t>西山区马街片区46号城中村排水防涝提升改造工程</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马街片区46号城中村排水防涝提升改造工程，起于昆安路下层，止于翠苑路，主要建设内容包括：新建道路双侧雨污水管道，污水管径DN500，雨水管DN600～DN1000，新建雨污水管道共计7.3千米；新建过水泄洪箱涵1座；新建防洪通道1.45千米，砼管及配套支管，检查井和窨井盖等。</w:t>
            </w: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昆明市西山区马街街道</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10115</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昆明市西山区城市建设投资开发有限责任公司</w:t>
            </w:r>
          </w:p>
        </w:tc>
      </w:tr>
      <w:tr>
        <w:tblPrEx>
          <w:tblCellMar>
            <w:top w:w="57" w:type="dxa"/>
            <w:left w:w="57" w:type="dxa"/>
            <w:bottom w:w="57" w:type="dxa"/>
            <w:right w:w="57" w:type="dxa"/>
          </w:tblCellMar>
        </w:tblPrEx>
        <w:trPr>
          <w:trHeight w:val="397"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31</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海口街道海磷片区城市排水防涝能力提升工程项目</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spacing w:val="-4"/>
                <w:kern w:val="0"/>
                <w:sz w:val="20"/>
                <w:szCs w:val="20"/>
              </w:rPr>
            </w:pPr>
            <w:r>
              <w:rPr>
                <w:rFonts w:hint="eastAsia" w:eastAsia="仿宋_GB2312"/>
                <w:color w:val="000000"/>
                <w:spacing w:val="-4"/>
                <w:kern w:val="0"/>
                <w:sz w:val="20"/>
                <w:szCs w:val="20"/>
              </w:rPr>
              <w:t>项目起点位于云南磷化集团海口磷业分公司，途经云磷小区、海口建磷中心学校、西山区第三人民医院、香柏树幼儿园、海口保障性租赁住房，止于螳螂川，沿途有一条城市公交线路。项目全长4.3公里，建设内容包括：排水管道、排涝泵站、调蓄设施、排涝通道、重要点位防护设施等。</w:t>
            </w: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昆明市西山区海口街道</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15219</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昆明市西山区海口街道办事处</w:t>
            </w:r>
          </w:p>
        </w:tc>
      </w:tr>
      <w:tr>
        <w:tblPrEx>
          <w:tblCellMar>
            <w:top w:w="57" w:type="dxa"/>
            <w:left w:w="57" w:type="dxa"/>
            <w:bottom w:w="57" w:type="dxa"/>
            <w:right w:w="57" w:type="dxa"/>
          </w:tblCellMar>
        </w:tblPrEx>
        <w:trPr>
          <w:trHeight w:val="397"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32</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西山区棕树营街道办事处</w:t>
            </w:r>
            <w:r>
              <w:rPr>
                <w:rFonts w:hint="eastAsia" w:eastAsia="仿宋_GB2312"/>
                <w:color w:val="000000"/>
                <w:spacing w:val="-4"/>
                <w:kern w:val="0"/>
                <w:sz w:val="20"/>
                <w:szCs w:val="20"/>
              </w:rPr>
              <w:t>2024-2025年老旧小区改造</w:t>
            </w:r>
            <w:r>
              <w:rPr>
                <w:rFonts w:hint="eastAsia" w:eastAsia="仿宋_GB2312"/>
                <w:color w:val="000000"/>
                <w:kern w:val="0"/>
                <w:sz w:val="20"/>
                <w:szCs w:val="20"/>
              </w:rPr>
              <w:t>工程</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本次共改造老旧小区49个，593栋建筑，1453个单元 ，共计21247户，建筑总面积1472425平方米。主要建设内容包括：道路路面改造、建筑立面掉砖改造、单元楼道粉刷、水电气一户一表改造、部分建筑雨落管更换、部分单元门更新、单车棚改造、围墙美化、局部绿化环境提升、休息设施完善等。</w:t>
            </w: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昆明市西山区棕树营街道</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8383</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昆明市西山区棕树营街道办事处</w:t>
            </w:r>
          </w:p>
        </w:tc>
      </w:tr>
      <w:tr>
        <w:tblPrEx>
          <w:tblCellMar>
            <w:top w:w="57" w:type="dxa"/>
            <w:left w:w="57" w:type="dxa"/>
            <w:bottom w:w="57" w:type="dxa"/>
            <w:right w:w="57" w:type="dxa"/>
          </w:tblCellMar>
        </w:tblPrEx>
        <w:trPr>
          <w:trHeight w:val="397" w:hRule="atLeast"/>
          <w:jc w:val="center"/>
        </w:trPr>
        <w:tc>
          <w:tcPr>
            <w:tcW w:w="10427" w:type="dxa"/>
            <w:gridSpan w:val="4"/>
            <w:tcBorders>
              <w:top w:val="single" w:color="000000" w:sz="4" w:space="0"/>
              <w:left w:val="single" w:color="000000" w:sz="4" w:space="0"/>
              <w:bottom w:val="single" w:color="000000" w:sz="4" w:space="0"/>
            </w:tcBorders>
            <w:vAlign w:val="center"/>
          </w:tcPr>
          <w:p>
            <w:pPr>
              <w:topLinePunct/>
              <w:adjustRightInd w:val="0"/>
              <w:snapToGrid w:val="0"/>
              <w:spacing w:line="280" w:lineRule="exact"/>
              <w:jc w:val="center"/>
              <w:rPr>
                <w:rFonts w:eastAsia="仿宋_GB2312" w:cs="宋体"/>
                <w:b/>
                <w:bCs/>
                <w:color w:val="000000"/>
                <w:kern w:val="0"/>
                <w:sz w:val="20"/>
                <w:szCs w:val="20"/>
              </w:rPr>
            </w:pPr>
            <w:r>
              <w:rPr>
                <w:rFonts w:hint="eastAsia" w:eastAsia="仿宋_GB2312" w:cs="宋体"/>
                <w:b/>
                <w:bCs/>
                <w:color w:val="000000"/>
                <w:kern w:val="0"/>
                <w:sz w:val="20"/>
                <w:szCs w:val="20"/>
              </w:rPr>
              <w:t>（五）社会民生建设项目（共</w:t>
            </w:r>
            <w:r>
              <w:rPr>
                <w:rFonts w:hint="eastAsia" w:eastAsia="仿宋_GB2312"/>
                <w:b/>
                <w:bCs/>
                <w:color w:val="000000"/>
                <w:kern w:val="0"/>
                <w:sz w:val="20"/>
                <w:szCs w:val="20"/>
              </w:rPr>
              <w:t>24</w:t>
            </w:r>
            <w:r>
              <w:rPr>
                <w:rFonts w:hint="eastAsia" w:eastAsia="仿宋_GB2312" w:cs="宋体"/>
                <w:b/>
                <w:bCs/>
                <w:color w:val="000000"/>
                <w:kern w:val="0"/>
                <w:sz w:val="20"/>
                <w:szCs w:val="20"/>
              </w:rPr>
              <w:t>项）</w:t>
            </w:r>
          </w:p>
        </w:tc>
        <w:tc>
          <w:tcPr>
            <w:tcW w:w="1461" w:type="dxa"/>
            <w:tcBorders>
              <w:top w:val="single" w:color="000000" w:sz="4" w:space="0"/>
              <w:bottom w:val="single" w:color="000000" w:sz="4" w:space="0"/>
            </w:tcBorders>
            <w:vAlign w:val="center"/>
          </w:tcPr>
          <w:p>
            <w:pPr>
              <w:topLinePunct/>
              <w:adjustRightInd w:val="0"/>
              <w:snapToGrid w:val="0"/>
              <w:spacing w:line="280" w:lineRule="exact"/>
              <w:rPr>
                <w:rFonts w:eastAsia="仿宋_GB2312" w:cs="宋体"/>
                <w:b/>
                <w:bCs/>
                <w:color w:val="000000"/>
                <w:kern w:val="0"/>
                <w:sz w:val="20"/>
                <w:szCs w:val="20"/>
              </w:rPr>
            </w:pP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1543149</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b/>
                <w:bCs/>
                <w:color w:val="000000"/>
                <w:kern w:val="0"/>
                <w:sz w:val="20"/>
                <w:szCs w:val="20"/>
              </w:rPr>
            </w:pPr>
          </w:p>
        </w:tc>
      </w:tr>
      <w:tr>
        <w:tblPrEx>
          <w:tblCellMar>
            <w:top w:w="57" w:type="dxa"/>
            <w:left w:w="57" w:type="dxa"/>
            <w:bottom w:w="57" w:type="dxa"/>
            <w:right w:w="57" w:type="dxa"/>
          </w:tblCellMar>
        </w:tblPrEx>
        <w:trPr>
          <w:trHeight w:val="397"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33</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西山区城中村改造21号片区A1-5地块配套42班小学建设项目</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项目规划总净用地面积为23352.42平方米，总建筑面积19059.08平方米。其中，地上建筑面积12707.08平方米，地下建筑面积6352平方米。包括建设校舍用房、办公用房、生活服务用房、机动车停车库、非机动车停车库等。</w:t>
            </w: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昆明市西山区前卫街道</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41367</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昆明市西山区教育体育局</w:t>
            </w:r>
          </w:p>
        </w:tc>
      </w:tr>
      <w:tr>
        <w:tblPrEx>
          <w:tblCellMar>
            <w:top w:w="57" w:type="dxa"/>
            <w:left w:w="57" w:type="dxa"/>
            <w:bottom w:w="57" w:type="dxa"/>
            <w:right w:w="57" w:type="dxa"/>
          </w:tblCellMar>
        </w:tblPrEx>
        <w:trPr>
          <w:trHeight w:val="397"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34</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昆明市西山区春苑小学（西校区）提升改造项目</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本项目总用地面积为7097.7平方米，建设规模12班，新建建筑面积6820.38平方米，其中：地上建筑面积5749.53平方米，地下建筑面积1070.85平方米。主要建设内容包括：新建教学综合楼1幢，配套150米跑道、篮球场、机动车停车库及消防水泵房等设备用房。</w:t>
            </w: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昆明市西山区西苑街道</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590</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昆明市西山区教育体育局</w:t>
            </w:r>
          </w:p>
        </w:tc>
      </w:tr>
      <w:tr>
        <w:tblPrEx>
          <w:tblCellMar>
            <w:top w:w="57" w:type="dxa"/>
            <w:left w:w="57" w:type="dxa"/>
            <w:bottom w:w="57" w:type="dxa"/>
            <w:right w:w="57" w:type="dxa"/>
          </w:tblCellMar>
        </w:tblPrEx>
        <w:trPr>
          <w:trHeight w:val="397"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35</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西山区建磷中心学校化建分校教师周转宿舍建设项目</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项目总用地面积1290.34平方米，计划总建筑面积2652.94平方米。主要建设内容包括教师周转宿舍1栋（层数六层）及景观绿化、室外电力、给排水工程等相关配套设施。</w:t>
            </w: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昆明市西山区海口街道</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1450</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昆明市西山区教育体育局</w:t>
            </w:r>
          </w:p>
        </w:tc>
      </w:tr>
      <w:tr>
        <w:tblPrEx>
          <w:tblCellMar>
            <w:top w:w="57" w:type="dxa"/>
            <w:left w:w="57" w:type="dxa"/>
            <w:bottom w:w="57" w:type="dxa"/>
            <w:right w:w="57" w:type="dxa"/>
          </w:tblCellMar>
        </w:tblPrEx>
        <w:trPr>
          <w:trHeight w:val="397"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36</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西山区全民健身中心和地下智慧停车场项目</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项目总用地面积25567.56平方米，建筑占地面积3741.22平方米，总建筑面积27256.86平方米。地上建筑面积11061.48平方米，主要建设内容包括：1.新建一栋地上三层全民健身综合训练场馆（主要包括儿童活动室、体能训练室、游泳训练馆、羽毛球训练馆、乒乓球训练馆、篮球训练馆综合场馆以及配套管理用房；2.对原体育场馆室外部分进行改造，拆除原有游泳馆、室外球场、体育场看台及看台下建筑、厕所。按丙级体育场标准，配置标准六道400米环形跑道和八道400米西直道跑道的足球径赛场；3.新建室外100平方米雨水收集池。地下智慧停车场建筑面积16095.38平方米，主要建设内容包括：新建地下一层配置378个机动车停车位的智慧地下停车场及设备用房。项目整体同步完善室外照明、灯光、综合管网、配电室、水泵房设备、中水处理站、室外地面绿化及屋顶绿化、透水沥青路面等附属配套设施。</w:t>
            </w: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昆明市西山区马街街道</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24659</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昆明市西山区教育投资有限公司</w:t>
            </w:r>
          </w:p>
        </w:tc>
      </w:tr>
      <w:tr>
        <w:tblPrEx>
          <w:tblCellMar>
            <w:top w:w="57" w:type="dxa"/>
            <w:left w:w="57" w:type="dxa"/>
            <w:bottom w:w="57" w:type="dxa"/>
            <w:right w:w="57" w:type="dxa"/>
          </w:tblCellMar>
        </w:tblPrEx>
        <w:trPr>
          <w:trHeight w:val="397"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37</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华东师范大学昆明实验学校小学部建设项目</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s="宋体"/>
                <w:color w:val="000000"/>
                <w:kern w:val="0"/>
                <w:sz w:val="20"/>
                <w:szCs w:val="20"/>
              </w:rPr>
            </w:pPr>
            <w:r>
              <w:rPr>
                <w:rFonts w:hint="eastAsia" w:eastAsia="仿宋_GB2312" w:cs="宋体"/>
                <w:color w:val="000000"/>
                <w:spacing w:val="4"/>
                <w:kern w:val="0"/>
                <w:sz w:val="20"/>
                <w:szCs w:val="20"/>
              </w:rPr>
              <w:t>新建</w:t>
            </w:r>
            <w:r>
              <w:rPr>
                <w:rFonts w:hint="eastAsia" w:eastAsia="仿宋_GB2312"/>
                <w:color w:val="000000"/>
                <w:spacing w:val="4"/>
                <w:kern w:val="0"/>
                <w:sz w:val="20"/>
                <w:szCs w:val="20"/>
              </w:rPr>
              <w:t>42</w:t>
            </w:r>
            <w:r>
              <w:rPr>
                <w:rFonts w:hint="eastAsia" w:eastAsia="仿宋_GB2312" w:cs="宋体"/>
                <w:color w:val="000000"/>
                <w:spacing w:val="4"/>
                <w:kern w:val="0"/>
                <w:sz w:val="20"/>
                <w:szCs w:val="20"/>
              </w:rPr>
              <w:t>班小学</w:t>
            </w:r>
            <w:r>
              <w:rPr>
                <w:rFonts w:hint="eastAsia" w:eastAsia="仿宋_GB2312"/>
                <w:color w:val="000000"/>
                <w:spacing w:val="4"/>
                <w:kern w:val="0"/>
                <w:sz w:val="20"/>
                <w:szCs w:val="20"/>
              </w:rPr>
              <w:t>1</w:t>
            </w:r>
            <w:r>
              <w:rPr>
                <w:rFonts w:hint="eastAsia" w:eastAsia="仿宋_GB2312" w:cs="宋体"/>
                <w:color w:val="000000"/>
                <w:spacing w:val="4"/>
                <w:kern w:val="0"/>
                <w:sz w:val="20"/>
                <w:szCs w:val="20"/>
              </w:rPr>
              <w:t>所，项目总用地面积</w:t>
            </w:r>
            <w:r>
              <w:rPr>
                <w:rFonts w:hint="eastAsia" w:eastAsia="仿宋_GB2312"/>
                <w:color w:val="000000"/>
                <w:spacing w:val="4"/>
                <w:kern w:val="0"/>
                <w:sz w:val="20"/>
                <w:szCs w:val="20"/>
              </w:rPr>
              <w:t>24270</w:t>
            </w:r>
            <w:r>
              <w:rPr>
                <w:rFonts w:hint="eastAsia" w:eastAsia="仿宋_GB2312" w:cs="宋体"/>
                <w:color w:val="000000"/>
                <w:spacing w:val="4"/>
                <w:kern w:val="0"/>
                <w:sz w:val="20"/>
                <w:szCs w:val="20"/>
              </w:rPr>
              <w:t>平方米，总建筑面积</w:t>
            </w:r>
            <w:r>
              <w:rPr>
                <w:rFonts w:hint="eastAsia" w:eastAsia="仿宋_GB2312"/>
                <w:color w:val="000000"/>
                <w:kern w:val="0"/>
                <w:sz w:val="20"/>
                <w:szCs w:val="20"/>
              </w:rPr>
              <w:t>25103.24</w:t>
            </w:r>
            <w:r>
              <w:rPr>
                <w:rFonts w:hint="eastAsia" w:eastAsia="仿宋_GB2312" w:cs="宋体"/>
                <w:color w:val="000000"/>
                <w:kern w:val="0"/>
                <w:sz w:val="20"/>
                <w:szCs w:val="20"/>
              </w:rPr>
              <w:t>平方米，其中：地上建筑面积</w:t>
            </w:r>
            <w:r>
              <w:rPr>
                <w:rFonts w:hint="eastAsia" w:eastAsia="仿宋_GB2312"/>
                <w:color w:val="000000"/>
                <w:kern w:val="0"/>
                <w:sz w:val="20"/>
                <w:szCs w:val="20"/>
              </w:rPr>
              <w:t>21553.24</w:t>
            </w:r>
            <w:r>
              <w:rPr>
                <w:rFonts w:hint="eastAsia" w:eastAsia="仿宋_GB2312" w:cs="宋体"/>
                <w:color w:val="000000"/>
                <w:kern w:val="0"/>
                <w:sz w:val="20"/>
                <w:szCs w:val="20"/>
              </w:rPr>
              <w:t>平方米，地下建筑面积</w:t>
            </w:r>
            <w:r>
              <w:rPr>
                <w:rFonts w:hint="eastAsia" w:eastAsia="仿宋_GB2312"/>
                <w:color w:val="000000"/>
                <w:kern w:val="0"/>
                <w:sz w:val="20"/>
                <w:szCs w:val="20"/>
              </w:rPr>
              <w:t>3550</w:t>
            </w:r>
            <w:r>
              <w:rPr>
                <w:rFonts w:hint="eastAsia" w:eastAsia="仿宋_GB2312" w:cs="宋体"/>
                <w:color w:val="000000"/>
                <w:kern w:val="0"/>
                <w:sz w:val="20"/>
                <w:szCs w:val="20"/>
              </w:rPr>
              <w:t>平方米。主要建设内容包括：教学综合楼、报告厅、风雨操场、机动车库、设备用房等。</w:t>
            </w: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昆明市西山区马街街道</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38767</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昆明市西山区教育体育局</w:t>
            </w:r>
          </w:p>
        </w:tc>
      </w:tr>
      <w:tr>
        <w:tblPrEx>
          <w:tblCellMar>
            <w:top w:w="57" w:type="dxa"/>
            <w:left w:w="57" w:type="dxa"/>
            <w:bottom w:w="57" w:type="dxa"/>
            <w:right w:w="57" w:type="dxa"/>
          </w:tblCellMar>
        </w:tblPrEx>
        <w:trPr>
          <w:trHeight w:val="397"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38</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西山区华昌小学排危新建项目</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建设规模为10班小学，本项目总用地面积为5831.00平方米，总建筑</w:t>
            </w:r>
            <w:r>
              <w:rPr>
                <w:rFonts w:hint="eastAsia" w:eastAsia="仿宋_GB2312"/>
                <w:color w:val="000000"/>
                <w:spacing w:val="4"/>
                <w:kern w:val="0"/>
                <w:sz w:val="20"/>
                <w:szCs w:val="20"/>
              </w:rPr>
              <w:t>面积6387.83平方米，其中综合教学楼4539.40平方米，地下车库</w:t>
            </w:r>
            <w:r>
              <w:rPr>
                <w:rFonts w:hint="eastAsia" w:eastAsia="仿宋_GB2312"/>
                <w:color w:val="000000"/>
                <w:kern w:val="0"/>
                <w:sz w:val="20"/>
                <w:szCs w:val="20"/>
              </w:rPr>
              <w:t>1848.43平方米，建筑密度为14.06%，容积率0.78，绿地率30.01%。</w:t>
            </w: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昆明市西山区永昌街道</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3702</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昆明市西山区教育体育局</w:t>
            </w:r>
          </w:p>
        </w:tc>
      </w:tr>
      <w:tr>
        <w:tblPrEx>
          <w:tblCellMar>
            <w:top w:w="57" w:type="dxa"/>
            <w:left w:w="57" w:type="dxa"/>
            <w:bottom w:w="57" w:type="dxa"/>
            <w:right w:w="57" w:type="dxa"/>
          </w:tblCellMar>
        </w:tblPrEx>
        <w:trPr>
          <w:trHeight w:val="397"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39</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s="宋体"/>
                <w:color w:val="000000"/>
                <w:kern w:val="0"/>
                <w:sz w:val="20"/>
                <w:szCs w:val="20"/>
              </w:rPr>
            </w:pPr>
            <w:r>
              <w:rPr>
                <w:rFonts w:hint="eastAsia" w:eastAsia="仿宋_GB2312" w:cs="宋体"/>
                <w:color w:val="000000"/>
                <w:spacing w:val="-4"/>
                <w:kern w:val="0"/>
                <w:sz w:val="20"/>
                <w:szCs w:val="20"/>
              </w:rPr>
              <w:t>草海五号片区</w:t>
            </w:r>
            <w:r>
              <w:rPr>
                <w:rFonts w:hint="eastAsia" w:eastAsia="仿宋_GB2312"/>
                <w:color w:val="000000"/>
                <w:spacing w:val="-4"/>
                <w:kern w:val="0"/>
                <w:sz w:val="20"/>
                <w:szCs w:val="20"/>
              </w:rPr>
              <w:t>A10</w:t>
            </w:r>
            <w:r>
              <w:rPr>
                <w:rFonts w:hint="eastAsia" w:eastAsia="仿宋_GB2312" w:cs="宋体"/>
                <w:color w:val="000000"/>
                <w:spacing w:val="-4"/>
                <w:kern w:val="0"/>
                <w:sz w:val="20"/>
                <w:szCs w:val="20"/>
              </w:rPr>
              <w:t>地块</w:t>
            </w:r>
            <w:r>
              <w:rPr>
                <w:rFonts w:hint="eastAsia" w:eastAsia="仿宋_GB2312"/>
                <w:color w:val="000000"/>
                <w:kern w:val="0"/>
                <w:sz w:val="20"/>
                <w:szCs w:val="20"/>
              </w:rPr>
              <w:t>21</w:t>
            </w:r>
            <w:r>
              <w:rPr>
                <w:rFonts w:hint="eastAsia" w:eastAsia="仿宋_GB2312" w:cs="宋体"/>
                <w:color w:val="000000"/>
                <w:kern w:val="0"/>
                <w:sz w:val="20"/>
                <w:szCs w:val="20"/>
              </w:rPr>
              <w:t>班初中建设项目</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根据西山区教育资源布局布点规划，项目内配建21班初级中学一所，项目规划净用地面积为26509.95平方米，总建筑面积为15763.19平方米，其中：地上建筑面积14930.23平方平方米，地下建筑面积832.96平方米。同步完善室外围墙、大门、运动场、室外绿化及景观、电气、给排水等室外附属配套设施。</w:t>
            </w: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昆明市西山区福海街道</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14778</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昆明市西山区教育体育局</w:t>
            </w:r>
          </w:p>
        </w:tc>
      </w:tr>
      <w:tr>
        <w:tblPrEx>
          <w:tblCellMar>
            <w:top w:w="57" w:type="dxa"/>
            <w:left w:w="57" w:type="dxa"/>
            <w:bottom w:w="57" w:type="dxa"/>
            <w:right w:w="57" w:type="dxa"/>
          </w:tblCellMar>
        </w:tblPrEx>
        <w:trPr>
          <w:trHeight w:val="397"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40</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spacing w:val="-4"/>
                <w:kern w:val="0"/>
                <w:sz w:val="20"/>
                <w:szCs w:val="20"/>
              </w:rPr>
            </w:pPr>
            <w:r>
              <w:rPr>
                <w:rFonts w:hint="eastAsia" w:eastAsia="仿宋_GB2312"/>
                <w:color w:val="000000"/>
                <w:spacing w:val="-4"/>
                <w:kern w:val="0"/>
                <w:sz w:val="20"/>
                <w:szCs w:val="20"/>
              </w:rPr>
              <w:t>西山区城中村改造29号片区A-09地块福海中学改扩建项目</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总用地面积24193.29平方米，建筑面积23444.72平方米，建设规模为30班中学，同步完善地下室、非人防停车位及运动场、绿化、大门、围墙等室外附属设施。</w:t>
            </w: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昆明市西山区福海街道</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19644</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昆明市西山区教育体育局</w:t>
            </w:r>
          </w:p>
        </w:tc>
      </w:tr>
      <w:tr>
        <w:tblPrEx>
          <w:tblCellMar>
            <w:top w:w="57" w:type="dxa"/>
            <w:left w:w="57" w:type="dxa"/>
            <w:bottom w:w="57" w:type="dxa"/>
            <w:right w:w="57" w:type="dxa"/>
          </w:tblCellMar>
        </w:tblPrEx>
        <w:trPr>
          <w:trHeight w:val="397"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41</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中共昆明市委机关幼儿园排危新建建设项目</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spacing w:val="-4"/>
                <w:kern w:val="0"/>
                <w:sz w:val="20"/>
                <w:szCs w:val="20"/>
              </w:rPr>
            </w:pPr>
            <w:r>
              <w:rPr>
                <w:rFonts w:hint="eastAsia" w:eastAsia="仿宋_GB2312"/>
                <w:color w:val="000000"/>
                <w:spacing w:val="-4"/>
                <w:kern w:val="0"/>
                <w:sz w:val="20"/>
                <w:szCs w:val="20"/>
              </w:rPr>
              <w:t>项目建设规模为10个班，总用地面积4139.91平方米，总建筑面积3529.95平方米。</w:t>
            </w: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昆明市西山区金碧街道</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2605</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昆明市西山区教育体育局</w:t>
            </w:r>
          </w:p>
        </w:tc>
      </w:tr>
      <w:tr>
        <w:tblPrEx>
          <w:tblCellMar>
            <w:top w:w="57" w:type="dxa"/>
            <w:left w:w="57" w:type="dxa"/>
            <w:bottom w:w="57" w:type="dxa"/>
            <w:right w:w="57" w:type="dxa"/>
          </w:tblCellMar>
        </w:tblPrEx>
        <w:trPr>
          <w:trHeight w:val="397"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42</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s="宋体"/>
                <w:color w:val="000000"/>
                <w:kern w:val="0"/>
                <w:sz w:val="20"/>
                <w:szCs w:val="20"/>
              </w:rPr>
            </w:pPr>
            <w:r>
              <w:rPr>
                <w:rFonts w:hint="eastAsia" w:eastAsia="仿宋_GB2312" w:cs="宋体"/>
                <w:color w:val="000000"/>
                <w:kern w:val="0"/>
                <w:sz w:val="20"/>
                <w:szCs w:val="20"/>
              </w:rPr>
              <w:t>草海五号片区配套高级中学建设项目</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项目位于草海五号片区A2地块用地为20700平方米，建设规模为21班，学校总建筑面积约23000平方米，拟新建教学实验综合楼、学生宿舍、食堂、风雨操场，同步配套室外附属设施。</w:t>
            </w: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昆明市西山区福海街道</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9201</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昆明市西山区教育体育局</w:t>
            </w:r>
          </w:p>
        </w:tc>
      </w:tr>
      <w:tr>
        <w:tblPrEx>
          <w:tblCellMar>
            <w:top w:w="57" w:type="dxa"/>
            <w:left w:w="57" w:type="dxa"/>
            <w:bottom w:w="57" w:type="dxa"/>
            <w:right w:w="57" w:type="dxa"/>
          </w:tblCellMar>
        </w:tblPrEx>
        <w:trPr>
          <w:trHeight w:val="397"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43</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spacing w:val="-4"/>
                <w:kern w:val="0"/>
                <w:sz w:val="20"/>
                <w:szCs w:val="20"/>
              </w:rPr>
            </w:pPr>
            <w:r>
              <w:rPr>
                <w:rFonts w:hint="eastAsia" w:eastAsia="仿宋_GB2312"/>
                <w:color w:val="000000"/>
                <w:spacing w:val="-4"/>
                <w:kern w:val="0"/>
                <w:sz w:val="20"/>
                <w:szCs w:val="20"/>
              </w:rPr>
              <w:t>西山区城中村改造21号片区A1-4地块配套51班中学</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项目总用地面积43945平方米，总建筑面积52160.15平方米（其中：地上计容面积25091平方米，地下面积27069.15平方米）。计划新建综合教学楼、实验楼、公寓后勤楼、餐厅、文体综合楼及室外附属配套设施。项目拟建规模为51班中学1座，其中：初中27班，高中24班。</w:t>
            </w: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昆明市西山区前卫街道</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64857</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昆明市西山区教育体育局</w:t>
            </w:r>
          </w:p>
        </w:tc>
      </w:tr>
      <w:tr>
        <w:tblPrEx>
          <w:tblCellMar>
            <w:top w:w="57" w:type="dxa"/>
            <w:left w:w="57" w:type="dxa"/>
            <w:bottom w:w="57" w:type="dxa"/>
            <w:right w:w="57" w:type="dxa"/>
          </w:tblCellMar>
        </w:tblPrEx>
        <w:trPr>
          <w:trHeight w:val="397"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44</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西山区职业高级中学选址新建项目</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60" w:lineRule="exact"/>
              <w:rPr>
                <w:rFonts w:eastAsia="仿宋_GB2312"/>
                <w:color w:val="000000"/>
                <w:kern w:val="0"/>
                <w:sz w:val="20"/>
                <w:szCs w:val="20"/>
              </w:rPr>
            </w:pPr>
            <w:r>
              <w:rPr>
                <w:rFonts w:hint="eastAsia" w:eastAsia="仿宋_GB2312"/>
                <w:color w:val="000000"/>
                <w:kern w:val="0"/>
                <w:sz w:val="20"/>
                <w:szCs w:val="20"/>
              </w:rPr>
              <w:t>项目占地面积144800.72平方米，办学规模为5000人，总建筑面积115751.40 平方米，建筑密度20.4%，绿地率35%，绿地面积50680.25 平方米。项目分为一、二期工程。主要建设内容具体如下：一期工程占地面积93282.05 平方米，建筑面积75326.40 平方米，其中：地上建筑面积74000.00 平方米，地下建筑面积1326.40 平方米。主要建设综合楼、餐厅、学生宿舍、教师宿舍、专业实训楼及室外运动场地、景观绿化、室外电力、给排水工程等相关配套设施。二期工程占地面积51518.67平方米，建筑面积40425.00 平方米，其中：地上建筑面积37197.00 平方米，地下建筑面积3228.00 平方米。主要建设学前教育实训基地、实训酒店、大演播厅、风雨操场、学生宿舍。</w:t>
            </w: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昆明市西山区海口街道</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104281</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昆明市西山区教育体育局</w:t>
            </w:r>
          </w:p>
        </w:tc>
      </w:tr>
      <w:tr>
        <w:tblPrEx>
          <w:tblCellMar>
            <w:top w:w="57" w:type="dxa"/>
            <w:left w:w="57" w:type="dxa"/>
            <w:bottom w:w="57" w:type="dxa"/>
            <w:right w:w="57" w:type="dxa"/>
          </w:tblCellMar>
        </w:tblPrEx>
        <w:trPr>
          <w:trHeight w:val="397"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45</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西山区书林第一小学春雨路校区建设项目</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60" w:lineRule="exact"/>
              <w:rPr>
                <w:rFonts w:eastAsia="仿宋_GB2312"/>
                <w:color w:val="000000"/>
                <w:kern w:val="0"/>
                <w:sz w:val="20"/>
                <w:szCs w:val="20"/>
              </w:rPr>
            </w:pPr>
            <w:r>
              <w:rPr>
                <w:rFonts w:hint="eastAsia" w:eastAsia="仿宋_GB2312"/>
                <w:color w:val="000000"/>
                <w:kern w:val="0"/>
                <w:sz w:val="20"/>
                <w:szCs w:val="20"/>
              </w:rPr>
              <w:t>项目总用地面积39896平方米，总建筑面积42677.63平方米，地上建筑30734.63平方米、地下室11943.00平方米，办学规模为48班小学。主</w:t>
            </w:r>
            <w:r>
              <w:rPr>
                <w:rFonts w:hint="eastAsia" w:eastAsia="仿宋_GB2312"/>
                <w:color w:val="000000"/>
                <w:spacing w:val="-4"/>
                <w:kern w:val="0"/>
                <w:sz w:val="20"/>
                <w:szCs w:val="20"/>
              </w:rPr>
              <w:t>要建设内容包括：新建教学楼、综合实验楼、风雨操场、报告厅、室外运动场以及校园道路硬化、供水、供电、绿化工程及相关配套工程等。</w:t>
            </w: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昆明市西山区马街街道</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74731</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昆明市西山区教育体育局</w:t>
            </w:r>
          </w:p>
        </w:tc>
      </w:tr>
      <w:tr>
        <w:tblPrEx>
          <w:tblCellMar>
            <w:top w:w="57" w:type="dxa"/>
            <w:left w:w="57" w:type="dxa"/>
            <w:bottom w:w="57" w:type="dxa"/>
            <w:right w:w="57" w:type="dxa"/>
          </w:tblCellMar>
        </w:tblPrEx>
        <w:trPr>
          <w:trHeight w:val="397"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46</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西山区永昌小学排危新建项目</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60" w:lineRule="exact"/>
              <w:rPr>
                <w:rFonts w:eastAsia="仿宋_GB2312"/>
                <w:color w:val="000000"/>
                <w:kern w:val="0"/>
                <w:sz w:val="20"/>
                <w:szCs w:val="20"/>
              </w:rPr>
            </w:pPr>
            <w:r>
              <w:rPr>
                <w:rFonts w:hint="eastAsia" w:eastAsia="仿宋_GB2312"/>
                <w:color w:val="000000"/>
                <w:kern w:val="0"/>
                <w:sz w:val="20"/>
                <w:szCs w:val="20"/>
              </w:rPr>
              <w:t>项目用地7866平方米，计划总建筑面积约8120平方米（其中涉及地下人防面积约1300平方米）。</w:t>
            </w: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昆明市西山区永昌街道</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5626</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昆明市西山区教育体育局</w:t>
            </w:r>
          </w:p>
        </w:tc>
      </w:tr>
      <w:tr>
        <w:tblPrEx>
          <w:tblCellMar>
            <w:top w:w="57" w:type="dxa"/>
            <w:left w:w="57" w:type="dxa"/>
            <w:bottom w:w="57" w:type="dxa"/>
            <w:right w:w="57" w:type="dxa"/>
          </w:tblCellMar>
        </w:tblPrEx>
        <w:trPr>
          <w:trHeight w:val="397"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47</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昆明市西山区特殊教育学校新建项目</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60" w:lineRule="exact"/>
              <w:rPr>
                <w:rFonts w:eastAsia="仿宋_GB2312"/>
                <w:color w:val="000000"/>
                <w:kern w:val="0"/>
                <w:sz w:val="20"/>
                <w:szCs w:val="20"/>
              </w:rPr>
            </w:pPr>
            <w:r>
              <w:rPr>
                <w:rFonts w:hint="eastAsia" w:eastAsia="仿宋_GB2312"/>
                <w:color w:val="000000"/>
                <w:kern w:val="0"/>
                <w:sz w:val="20"/>
                <w:szCs w:val="20"/>
              </w:rPr>
              <w:t>本项目总用地面积3765.19平方米，总建筑面积5479.58平方米，其中：地上建筑面积3962.30平方米，地下建筑面积1517.28平方米。主要建设内容为：拆除求实小学、原昆明市第九幼儿园合计约3500.02平方米，整合两校用地面积按《特殊教育学校建设标准》新建1座西山区特殊教育学校，建设规模9班，同步完善人防地下室、地下停车场、配电室、消防、强弱电及室外运动场、大门、围墙、绿化等附属设施。</w:t>
            </w: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昆明市西山区永昌街道</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4274</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昆明市西山区教育体育局</w:t>
            </w:r>
          </w:p>
        </w:tc>
      </w:tr>
      <w:tr>
        <w:tblPrEx>
          <w:tblCellMar>
            <w:top w:w="57" w:type="dxa"/>
            <w:left w:w="57" w:type="dxa"/>
            <w:bottom w:w="57" w:type="dxa"/>
            <w:right w:w="57" w:type="dxa"/>
          </w:tblCellMar>
        </w:tblPrEx>
        <w:trPr>
          <w:trHeight w:val="397"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48</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西山区草海五号片区A10地块配套小学建设项目</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60" w:lineRule="exact"/>
              <w:rPr>
                <w:rFonts w:eastAsia="仿宋_GB2312"/>
                <w:color w:val="000000"/>
                <w:kern w:val="0"/>
                <w:sz w:val="20"/>
                <w:szCs w:val="20"/>
              </w:rPr>
            </w:pPr>
            <w:r>
              <w:rPr>
                <w:rFonts w:hint="eastAsia" w:eastAsia="仿宋_GB2312"/>
                <w:color w:val="000000"/>
                <w:kern w:val="0"/>
                <w:sz w:val="20"/>
                <w:szCs w:val="20"/>
              </w:rPr>
              <w:t>新建24班小学1所，项目总用地面积为31656.83平方米，总建筑面积14904.31平方米，其中：地上建筑面积14104.31平方米，地下建筑面积800.00平方米，主要建设内容包括：教学楼主楼、风雨操场、图书室及舞蹈教室、设备用房、人防地下室等。</w:t>
            </w: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昆明市西山区福海街道</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14840</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昆明市西山区教育体育局</w:t>
            </w:r>
          </w:p>
        </w:tc>
      </w:tr>
      <w:tr>
        <w:tblPrEx>
          <w:tblCellMar>
            <w:top w:w="57" w:type="dxa"/>
            <w:left w:w="57" w:type="dxa"/>
            <w:bottom w:w="57" w:type="dxa"/>
            <w:right w:w="57" w:type="dxa"/>
          </w:tblCellMar>
        </w:tblPrEx>
        <w:trPr>
          <w:trHeight w:val="1841"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49</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昆明市西山区草海北片区45号片区A2-5-1地块9班幼儿园建设项目</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项目规划总用地面积约3594.68平方米，总建筑面积约为2955.43平方米（其中：地上建筑面积约为2573.73平方米，地下建筑面积约为381.7平方米），主要建设内容包括：幼儿园生活用房，设备用房等。建筑层数为地上3层，地下局部1层，建筑高度11.7米。建筑基地面积为1008.91平方米，绿地率为35.08%，容积率为0.7，建筑密度为28.06%。办学规模为9班幼儿园1所，学位270个。</w:t>
            </w: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昆明市西山区马街街道</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5612</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昆明市西山区教育体育局</w:t>
            </w:r>
          </w:p>
        </w:tc>
      </w:tr>
      <w:tr>
        <w:tblPrEx>
          <w:tblCellMar>
            <w:top w:w="57" w:type="dxa"/>
            <w:left w:w="57" w:type="dxa"/>
            <w:bottom w:w="57" w:type="dxa"/>
            <w:right w:w="57" w:type="dxa"/>
          </w:tblCellMar>
        </w:tblPrEx>
        <w:trPr>
          <w:trHeight w:val="1393"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50</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昆明市西山区2023年公办学校提升改造项目</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本项目建设内容是对春苑幼儿园、育红小学和昆明市第九幼儿园校舍进行提升改造，增加抗震及消防设施，其中：育红小学综合楼提升改造1639.02平方米，春苑幼儿园提升改造1665.77平方米，昆明市第九幼儿园提升改造2207.88平方米。</w:t>
            </w: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昆明市西山区西苑、永昌、金碧街道</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1451</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昆明市西山区教育体育局</w:t>
            </w:r>
          </w:p>
        </w:tc>
      </w:tr>
      <w:tr>
        <w:tblPrEx>
          <w:tblCellMar>
            <w:top w:w="57" w:type="dxa"/>
            <w:left w:w="57" w:type="dxa"/>
            <w:bottom w:w="57" w:type="dxa"/>
            <w:right w:w="57" w:type="dxa"/>
          </w:tblCellMar>
        </w:tblPrEx>
        <w:trPr>
          <w:trHeight w:val="1686"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51</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云南大学附属中学西山学校小学部建设项目</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新建60班小学1所，项目总用地面积34429.34平方米，拆除原有大渔中心学校大渔分校建筑面积共计约5400平方米，项目新建总建筑面积33746.24平方米，其中：地上建筑面积24104.46平方米，地下建筑面积9641.78平方米。主要建设内容包括：同步完善室外围墙、大门、运动场、室外绿化及景观、电气、给排水等室外附属配套设施。</w:t>
            </w:r>
          </w:p>
        </w:tc>
        <w:tc>
          <w:tcPr>
            <w:tcW w:w="1461" w:type="dxa"/>
            <w:tcBorders>
              <w:top w:val="single" w:color="000000" w:sz="4" w:space="0"/>
              <w:left w:val="single" w:color="000000" w:sz="4" w:space="0"/>
              <w:bottom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昆明市西山区马街街道</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35557</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昆明市西山区教育体育局</w:t>
            </w:r>
          </w:p>
        </w:tc>
      </w:tr>
      <w:tr>
        <w:tblPrEx>
          <w:tblCellMar>
            <w:top w:w="57" w:type="dxa"/>
            <w:left w:w="57" w:type="dxa"/>
            <w:bottom w:w="57" w:type="dxa"/>
            <w:right w:w="57" w:type="dxa"/>
          </w:tblCellMar>
        </w:tblPrEx>
        <w:trPr>
          <w:trHeight w:val="397"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52</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西山区团结片区义务教育薄弱环节能力提升改造项目</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项目由三个不同校区的单项工程组成，各工程建设内容及规模情况为：1.团结龙潭中心学校食堂扩建工程学校现有食堂130平方米，计划在现有食堂外侧实施扩建，结合用地条件，拟扩建二层餐厅，扩建面积约406.00平方米。2.团结和平中心学校雨花分校宿舍扩建工程项目计划在校园内扩建1栋三层（架空一层）学生宿舍楼，建筑面积约778.53平方米。3.团结和平中心学校花红园分校食堂扩建工程学校现状食堂约50平方米，计划在现有食堂侧面扩建餐厅，结合用地条件，扩建面积约110平方米。</w:t>
            </w: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昆明市西山区团结街道</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521</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昆明市西山区教育体育局</w:t>
            </w:r>
          </w:p>
        </w:tc>
      </w:tr>
      <w:tr>
        <w:tblPrEx>
          <w:tblCellMar>
            <w:top w:w="57" w:type="dxa"/>
            <w:left w:w="57" w:type="dxa"/>
            <w:bottom w:w="57" w:type="dxa"/>
            <w:right w:w="57" w:type="dxa"/>
          </w:tblCellMar>
        </w:tblPrEx>
        <w:trPr>
          <w:trHeight w:val="1604"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53</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西山区城中村改造29号片区A-01地块配套42班小学建设项目</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办学规模为10班幼儿园，每班学生30人，共设学位300个。项目总用地面积4139.91平方米（约6.21亩），总建筑面积3529.95平方米，建筑密度27.84%，容积率为0.85，绿地率为30.61%。主要建设内容包括：拆除原有校舍，按照标准化新建教学综合楼1幢以及室外活动场地、道路广场硬化、供水、供电、绿化工程等室外配套工程。</w:t>
            </w: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昆明市西山区福海街道</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47014</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昆明市西山区教育体育局</w:t>
            </w:r>
          </w:p>
        </w:tc>
      </w:tr>
      <w:tr>
        <w:tblPrEx>
          <w:tblCellMar>
            <w:top w:w="57" w:type="dxa"/>
            <w:left w:w="57" w:type="dxa"/>
            <w:bottom w:w="57" w:type="dxa"/>
            <w:right w:w="57" w:type="dxa"/>
          </w:tblCellMar>
        </w:tblPrEx>
        <w:trPr>
          <w:trHeight w:val="397"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54</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白沙地片区配套社区医院建设项目</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用地面积约11亩，建筑面积约7826平方米，共设置约80张床位。</w:t>
            </w: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昆明市西山区马街街道</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8000</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昆明市西山区卫生健康局</w:t>
            </w:r>
          </w:p>
        </w:tc>
      </w:tr>
      <w:tr>
        <w:tblPrEx>
          <w:tblCellMar>
            <w:top w:w="57" w:type="dxa"/>
            <w:left w:w="57" w:type="dxa"/>
            <w:bottom w:w="57" w:type="dxa"/>
            <w:right w:w="57" w:type="dxa"/>
          </w:tblCellMar>
        </w:tblPrEx>
        <w:trPr>
          <w:trHeight w:val="1881"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55</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团结街道办事处妥吉社区锁奔多应急抢险排危项目</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1.土地占用补偿及房屋建设。锁奔多村应急抢险排危项目共需土地77.4亩（安置点建设用地15.4亩，62位村民人均耕地1亩）；新建房屋14栋，修缮1栋；建设化粪池14座。</w:t>
            </w:r>
            <w:r>
              <w:rPr>
                <w:rFonts w:hint="eastAsia" w:eastAsia="仿宋_GB2312"/>
                <w:color w:val="000000"/>
                <w:kern w:val="0"/>
                <w:sz w:val="20"/>
                <w:szCs w:val="20"/>
              </w:rPr>
              <w:br w:type="textWrapping"/>
            </w:r>
            <w:r>
              <w:rPr>
                <w:rFonts w:hint="eastAsia" w:eastAsia="仿宋_GB2312"/>
                <w:color w:val="000000"/>
                <w:kern w:val="0"/>
                <w:sz w:val="20"/>
                <w:szCs w:val="20"/>
              </w:rPr>
              <w:t>2.配套设施建设。新建公共活动场地1304平方米；村内道路硬化628.55米；配套铺设供水管网、饮水管网、蓄水池、雨污水管线，生态净化池雨水收集池各一座；架设电力线路、变压器等供电设施。</w:t>
            </w: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昆明市西山区团结街道</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1243</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昆明市西山区团结街道办事处</w:t>
            </w:r>
          </w:p>
        </w:tc>
      </w:tr>
      <w:tr>
        <w:tblPrEx>
          <w:tblCellMar>
            <w:top w:w="57" w:type="dxa"/>
            <w:left w:w="57" w:type="dxa"/>
            <w:bottom w:w="57" w:type="dxa"/>
            <w:right w:w="57" w:type="dxa"/>
          </w:tblCellMar>
        </w:tblPrEx>
        <w:trPr>
          <w:trHeight w:val="917"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56</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昆明市西山区滇池流域+产城融合发展一期项目</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昆明市西山区滇池流域+产城融合发展一期项目主要包括11个生态环境治理项目及四块产业规划项目。项目投资估算为1018377万元，其中环境治理项目投资291457万元，产业项目投资726920万元。</w:t>
            </w: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1018377</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昆明市西山区城市建设投资开发有限责任公司</w:t>
            </w:r>
          </w:p>
        </w:tc>
      </w:tr>
      <w:tr>
        <w:tblPrEx>
          <w:tblCellMar>
            <w:top w:w="57" w:type="dxa"/>
            <w:left w:w="57" w:type="dxa"/>
            <w:bottom w:w="57" w:type="dxa"/>
            <w:right w:w="57" w:type="dxa"/>
          </w:tblCellMar>
        </w:tblPrEx>
        <w:trPr>
          <w:trHeight w:val="397" w:hRule="atLeast"/>
          <w:jc w:val="center"/>
        </w:trPr>
        <w:tc>
          <w:tcPr>
            <w:tcW w:w="10427" w:type="dxa"/>
            <w:gridSpan w:val="4"/>
            <w:tcBorders>
              <w:top w:val="single" w:color="000000" w:sz="4" w:space="0"/>
              <w:left w:val="single" w:color="000000" w:sz="4" w:space="0"/>
              <w:bottom w:val="single" w:color="000000" w:sz="4" w:space="0"/>
            </w:tcBorders>
            <w:vAlign w:val="center"/>
          </w:tcPr>
          <w:p>
            <w:pPr>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（六）文化旅游建设项目（共8项）</w:t>
            </w:r>
          </w:p>
        </w:tc>
        <w:tc>
          <w:tcPr>
            <w:tcW w:w="1461" w:type="dxa"/>
            <w:tcBorders>
              <w:top w:val="single" w:color="000000" w:sz="4" w:space="0"/>
              <w:bottom w:val="single" w:color="000000" w:sz="4" w:space="0"/>
            </w:tcBorders>
            <w:vAlign w:val="center"/>
          </w:tcPr>
          <w:p>
            <w:pPr>
              <w:topLinePunct/>
              <w:adjustRightInd w:val="0"/>
              <w:snapToGrid w:val="0"/>
              <w:spacing w:line="280" w:lineRule="exact"/>
              <w:rPr>
                <w:rFonts w:eastAsia="仿宋_GB2312"/>
                <w:b/>
                <w:bCs/>
                <w:color w:val="000000"/>
                <w:kern w:val="0"/>
                <w:sz w:val="20"/>
                <w:szCs w:val="20"/>
              </w:rPr>
            </w:pP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248145</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b/>
                <w:bCs/>
                <w:color w:val="000000"/>
                <w:kern w:val="0"/>
                <w:sz w:val="20"/>
                <w:szCs w:val="20"/>
              </w:rPr>
            </w:pPr>
          </w:p>
        </w:tc>
      </w:tr>
      <w:tr>
        <w:tblPrEx>
          <w:tblCellMar>
            <w:top w:w="57" w:type="dxa"/>
            <w:left w:w="57" w:type="dxa"/>
            <w:bottom w:w="57" w:type="dxa"/>
            <w:right w:w="57" w:type="dxa"/>
          </w:tblCellMar>
        </w:tblPrEx>
        <w:trPr>
          <w:trHeight w:val="397"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57</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西山区国家综合档案馆数字档案馆建设项目（一期）</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创建符合国家示范类的数字档案馆，实现资源数字化，管理现代化，利用网络化。</w:t>
            </w: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昆明市西山区马街街道</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296</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昆明市西山区国家综合档案馆</w:t>
            </w:r>
          </w:p>
        </w:tc>
      </w:tr>
      <w:tr>
        <w:tblPrEx>
          <w:tblCellMar>
            <w:top w:w="57" w:type="dxa"/>
            <w:left w:w="57" w:type="dxa"/>
            <w:bottom w:w="57" w:type="dxa"/>
            <w:right w:w="57" w:type="dxa"/>
          </w:tblCellMar>
        </w:tblPrEx>
        <w:trPr>
          <w:trHeight w:val="397"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58</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昆明市西山区文化旅游产业园区配套基础设施建设项目</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昆明市西山区文化旅游产业园区配套基础设施建设项目共建设11.38千米配套基础设施。</w:t>
            </w: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昆明市西山区马街街道</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14159</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昆明市西山区住房和城乡建设局</w:t>
            </w:r>
          </w:p>
        </w:tc>
      </w:tr>
      <w:tr>
        <w:tblPrEx>
          <w:tblCellMar>
            <w:top w:w="57" w:type="dxa"/>
            <w:left w:w="57" w:type="dxa"/>
            <w:bottom w:w="57" w:type="dxa"/>
            <w:right w:w="57" w:type="dxa"/>
          </w:tblCellMar>
        </w:tblPrEx>
        <w:trPr>
          <w:trHeight w:val="397"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59</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昆明滇池国家级风景名胜区西山景区（4A级）景前区提升改造工程（一期）</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本项目拟对昆明市西山景前区进行提升改造，起于碧鸡路，由东至西，止于茶马花街商业街前端，总长约2.14千米，本次为中期实施工程，涉及范围为车家壁村农田西部成昆铁路、石安公路及地铁三号线之间区域。建设内容包括5个方面：1.立体停车场1个，含抗滑桩、立体景观绿化、户内广告位、停车位及充电停车位；2.游客中心1个，含游客集散广场（可停放客车，小车）、民族风情展示街；3.弱电迁改，含开挖并铺设线缆管道，铺设弱电线缆；4.周边配套整治提升，含智慧灯杆、新增移动摊位、周边配套整治提升、房车营地、户外大型广告牌；5.室外快充充电桩。</w:t>
            </w:r>
          </w:p>
        </w:tc>
        <w:tc>
          <w:tcPr>
            <w:tcW w:w="1461" w:type="dxa"/>
            <w:tcBorders>
              <w:top w:val="single" w:color="000000" w:sz="4" w:space="0"/>
              <w:left w:val="single" w:color="000000" w:sz="4" w:space="0"/>
              <w:bottom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昆明市西山区碧鸡街道</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39091</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昆明市西山旅游投资开发有限责任公司</w:t>
            </w:r>
          </w:p>
        </w:tc>
      </w:tr>
      <w:tr>
        <w:tblPrEx>
          <w:tblCellMar>
            <w:top w:w="57" w:type="dxa"/>
            <w:left w:w="57" w:type="dxa"/>
            <w:bottom w:w="57" w:type="dxa"/>
            <w:right w:w="57" w:type="dxa"/>
          </w:tblCellMar>
        </w:tblPrEx>
        <w:trPr>
          <w:trHeight w:val="397"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60</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昆明滇池国家级风景名胜区西山景区（4A级）景前区提升改造工程（二期）</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本项目拟对昆明市西山景前区提升改造，起于碧鸡路，由东至西，止于茶马花街商业街前端，总长约2.14千米，本次为远期实施工程，涉及范围为车家壁村农田西部成昆铁路、石安公路及地铁三号线之间区域。建设内容包括10个方面：1.农田科普体验区，含农耕体验产地、硬质、车位、儿童乐园场地、网红直播场地、共享单车场地；2.综合服务区，含绿地、硬质22539.75平方米、车位、停车场入口门头、道路、游客中心旁景区山门；3.民族特色风貌提升区，含建筑风貌提升改造、绿地提升改造、道路、硬质、车位、景观构筑物；4.碧鸡秋色风貌提升改造区，含建筑风貌提升改造、绿地提升改造、道路、硬质、车位、景观构筑物；5.碧鸡文化体验区，含绿地提升改造、道路、硬质、车位、景观构筑物、服务用房；6.专项部分，含标识标牌、电气工程、垃圾桶；7.其他附属设施增加及提升，含慧灯杆、新增移动摊位、购置成品、房车营地、户外大型广告牌、室外快充充电桩；8.强电迁改；9.地铁等特殊地段工程处理；10.综合管网改造。</w:t>
            </w: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昆明市西山区碧鸡街道</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86099</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昆明市西山旅游投资开发有限责任公司</w:t>
            </w:r>
          </w:p>
        </w:tc>
      </w:tr>
      <w:tr>
        <w:tblPrEx>
          <w:tblCellMar>
            <w:top w:w="57" w:type="dxa"/>
            <w:left w:w="57" w:type="dxa"/>
            <w:bottom w:w="57" w:type="dxa"/>
            <w:right w:w="57" w:type="dxa"/>
          </w:tblCellMar>
        </w:tblPrEx>
        <w:trPr>
          <w:trHeight w:val="397"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61</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昆明市西山国家级风景名胜区创5A级景区配套设施建设项目</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用地70亩，建筑面积1.1万平方米。</w:t>
            </w: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昆明市西山区碧鸡街道</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50000</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昆明市西山旅游投资开发有限责任公司</w:t>
            </w:r>
          </w:p>
        </w:tc>
      </w:tr>
      <w:tr>
        <w:tblPrEx>
          <w:tblCellMar>
            <w:top w:w="57" w:type="dxa"/>
            <w:left w:w="57" w:type="dxa"/>
            <w:bottom w:w="57" w:type="dxa"/>
            <w:right w:w="57" w:type="dxa"/>
          </w:tblCellMar>
        </w:tblPrEx>
        <w:trPr>
          <w:trHeight w:val="397"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62</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西山国家级风景名胜区景前区基础设施建设项目</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项目用地300亩，包括景区规划区域内的配套自来水管网。</w:t>
            </w: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昆明市西山区碧鸡街道</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42000</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昆明市西山旅游投资开发有限责任公司</w:t>
            </w:r>
          </w:p>
        </w:tc>
      </w:tr>
      <w:tr>
        <w:tblPrEx>
          <w:tblCellMar>
            <w:top w:w="57" w:type="dxa"/>
            <w:left w:w="57" w:type="dxa"/>
            <w:bottom w:w="57" w:type="dxa"/>
            <w:right w:w="57" w:type="dxa"/>
          </w:tblCellMar>
        </w:tblPrEx>
        <w:trPr>
          <w:trHeight w:val="1882"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63</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西山景区龙门索道提升改造项目</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太华山庄（聂耳墓）一龙门后门索道，按总规、详规规定，原址提升改造，完成后有利于形成龙门核心区域游览线路环线，大幅提高运载能力、安全系数和游客体验度。通过安全技术升级成封闭运载器的脱挂式吊箱高空客运索道，原址对西山景区龙门索道进行安全技术升级，改造索道线路长1100米，10个塔基，2座站房，采用单线循环脱挂抱索器八人吊箱，单向运力1800人/小时。</w:t>
            </w: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昆明市西山风景区</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13500</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昆明滇池国家级风景名胜区西山景区管理局</w:t>
            </w:r>
          </w:p>
        </w:tc>
      </w:tr>
      <w:tr>
        <w:tblPrEx>
          <w:tblCellMar>
            <w:top w:w="57" w:type="dxa"/>
            <w:left w:w="57" w:type="dxa"/>
            <w:bottom w:w="57" w:type="dxa"/>
            <w:right w:w="57" w:type="dxa"/>
          </w:tblCellMar>
        </w:tblPrEx>
        <w:trPr>
          <w:trHeight w:val="3000"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64</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西山景区南门及小石林片区基础设施提升项目</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1.森林防火通道2800米提升改造，配置防护栏，设置森林消防、应急系统；2.依托现有人行步道提升改造1500米，强化小石林片区的安全配套基础设施；3.以植被恢复为主旨，以不破坏原生态为原则，种植银杏、黄连木、樱花、云南杜鹃等，打造400亩云顶花海，给石漠化区域带去生气，实现人与自然和谐共处的景象；4.片区消防水源、应急管道和绿化灌溉系统建设；5.南门小石林片区电力系统（含弱电系统）,包括但不限于应急照明、消防、道路交通指示、绿化灌溉用电等；6.新建门字型玻璃平台750平方米，建设天际线观景平台，位于石林天际之巅，可270度视角看滇池、城市及西山；设计繁体“</w:t>
            </w:r>
            <w:r>
              <w:rPr>
                <w:rFonts w:hint="eastAsia" w:ascii="方正仿宋_GBK" w:eastAsia="方正仿宋_GBK"/>
                <w:color w:val="000000"/>
                <w:kern w:val="0"/>
                <w:sz w:val="20"/>
                <w:szCs w:val="20"/>
              </w:rPr>
              <w:t>門</w:t>
            </w:r>
            <w:r>
              <w:rPr>
                <w:rFonts w:hint="eastAsia" w:eastAsia="仿宋_GB2312"/>
                <w:color w:val="000000"/>
                <w:kern w:val="0"/>
                <w:sz w:val="20"/>
                <w:szCs w:val="20"/>
              </w:rPr>
              <w:t>”字式玻璃平台，承载龙门文化，附加空中秋千、天空之境等游赏活动。</w:t>
            </w: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昆明市西山风景区</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3000</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昆明滇池国家级风景名胜区西山景区管理局</w:t>
            </w:r>
          </w:p>
        </w:tc>
      </w:tr>
      <w:tr>
        <w:tblPrEx>
          <w:tblCellMar>
            <w:top w:w="57" w:type="dxa"/>
            <w:left w:w="57" w:type="dxa"/>
            <w:bottom w:w="57" w:type="dxa"/>
            <w:right w:w="57" w:type="dxa"/>
          </w:tblCellMar>
        </w:tblPrEx>
        <w:trPr>
          <w:trHeight w:val="397" w:hRule="atLeast"/>
          <w:jc w:val="center"/>
        </w:trPr>
        <w:tc>
          <w:tcPr>
            <w:tcW w:w="10427" w:type="dxa"/>
            <w:gridSpan w:val="4"/>
            <w:tcBorders>
              <w:top w:val="single" w:color="000000" w:sz="4" w:space="0"/>
              <w:left w:val="single" w:color="000000" w:sz="4" w:space="0"/>
              <w:bottom w:val="single" w:color="000000" w:sz="4" w:space="0"/>
            </w:tcBorders>
            <w:vAlign w:val="center"/>
          </w:tcPr>
          <w:p>
            <w:pPr>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（七）产业园区基础设施建设项目（共4项）</w:t>
            </w:r>
          </w:p>
        </w:tc>
        <w:tc>
          <w:tcPr>
            <w:tcW w:w="1461" w:type="dxa"/>
            <w:tcBorders>
              <w:top w:val="single" w:color="000000" w:sz="4" w:space="0"/>
              <w:bottom w:val="single" w:color="000000" w:sz="4" w:space="0"/>
            </w:tcBorders>
            <w:vAlign w:val="center"/>
          </w:tcPr>
          <w:p>
            <w:pPr>
              <w:topLinePunct/>
              <w:adjustRightInd w:val="0"/>
              <w:snapToGrid w:val="0"/>
              <w:spacing w:line="280" w:lineRule="exact"/>
              <w:rPr>
                <w:rFonts w:eastAsia="仿宋_GB2312"/>
                <w:b/>
                <w:bCs/>
                <w:color w:val="000000"/>
                <w:kern w:val="0"/>
                <w:sz w:val="20"/>
                <w:szCs w:val="20"/>
              </w:rPr>
            </w:pP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94752</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b/>
                <w:bCs/>
                <w:color w:val="000000"/>
                <w:kern w:val="0"/>
                <w:sz w:val="20"/>
                <w:szCs w:val="20"/>
              </w:rPr>
            </w:pPr>
          </w:p>
        </w:tc>
      </w:tr>
      <w:tr>
        <w:tblPrEx>
          <w:tblCellMar>
            <w:top w:w="57" w:type="dxa"/>
            <w:left w:w="57" w:type="dxa"/>
            <w:bottom w:w="57" w:type="dxa"/>
            <w:right w:w="57" w:type="dxa"/>
          </w:tblCellMar>
        </w:tblPrEx>
        <w:trPr>
          <w:trHeight w:val="397"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65</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西山海口化工园区整治提升达标建设项目</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项目主要建设内容包括：1.消防应急事故废水收集池；2.百年一遇防洪池；3.公共管廊；4.数字化平台（含门禁、应急信息系统、环境在线监测）；5.安全距离内的居民点搬迁；6.危险化学品专用车道。</w:t>
            </w: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昆明市西山区海口街道</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25240</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云南海口产业园区管理委员会</w:t>
            </w:r>
          </w:p>
        </w:tc>
      </w:tr>
      <w:tr>
        <w:tblPrEx>
          <w:tblCellMar>
            <w:top w:w="57" w:type="dxa"/>
            <w:left w:w="57" w:type="dxa"/>
            <w:bottom w:w="57" w:type="dxa"/>
            <w:right w:w="57" w:type="dxa"/>
          </w:tblCellMar>
        </w:tblPrEx>
        <w:trPr>
          <w:trHeight w:val="397"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66</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昆明海口工业园区保障性租赁住房提升改造建设项目</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为达到保障性租赁住房须具备的“拎包入住”的条件，项目将进行室内公共部分的提升改造及设施设备配套完善工程，户内提升改造及设施设备配套完善工程，配套家具电器等采购工程。同时，对项目一期的500米入口土路、1797米围墙及2处小区大门进行提升改造，安装小区智能监控系统，对小区室外排水管网和中水进行处理，完善室外环卫设施，规范公共广告文化宣传设施，新增室外公共洗手台、快递柜、楼栋和楼层标识牌、楼宇可视对讲系统，完善预留的小区内地下停车位的74个充电桩的相关配置。</w:t>
            </w: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昆明市西山区海口街道</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13038</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昆明海口工业园区投资有限公司</w:t>
            </w:r>
          </w:p>
        </w:tc>
      </w:tr>
      <w:tr>
        <w:tblPrEx>
          <w:tblCellMar>
            <w:top w:w="57" w:type="dxa"/>
            <w:left w:w="57" w:type="dxa"/>
            <w:bottom w:w="57" w:type="dxa"/>
            <w:right w:w="57" w:type="dxa"/>
          </w:tblCellMar>
        </w:tblPrEx>
        <w:trPr>
          <w:trHeight w:val="397"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67</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云南海口产业园区标准厂房及配套基础设施建设项目（一期）</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项目建设内容主要包括新能源产业发展园区、新材料产业发展园区两个部分，共计4个地块，其中：新能源产业发展园区包含1#地块和2#地块；新材料产业发展园区包含3#地块、4#地块。项目合计占地规模约为309.292亩，总建筑面积为108982.8平方米。其中，新能源产业发展园区建设标准厂房建筑面积为45208.76平方米，配套附属设施用房面积为3090.52平方米；新材料产业发展园区标准厂房建筑面积为53735.52平方米，配套设施用房6948平方米。配套建设园区内部停车位401个（包含大型停车位66个），充电桩66个，其他配套设施总面积为13680平方米。</w:t>
            </w:r>
          </w:p>
        </w:tc>
        <w:tc>
          <w:tcPr>
            <w:tcW w:w="1461" w:type="dxa"/>
            <w:tcBorders>
              <w:top w:val="single" w:color="000000" w:sz="4" w:space="0"/>
              <w:left w:val="single" w:color="000000" w:sz="4" w:space="0"/>
              <w:bottom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昆明市西山区海口街道</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56274</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云南海口产业园区管理委员会</w:t>
            </w:r>
          </w:p>
        </w:tc>
      </w:tr>
      <w:tr>
        <w:tblPrEx>
          <w:tblCellMar>
            <w:top w:w="57" w:type="dxa"/>
            <w:left w:w="57" w:type="dxa"/>
            <w:bottom w:w="57" w:type="dxa"/>
            <w:right w:w="57" w:type="dxa"/>
          </w:tblCellMar>
        </w:tblPrEx>
        <w:trPr>
          <w:trHeight w:val="397"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68</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大掺量磷石膏土木工程新材料与新型路面结构示范工程建设项目</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前期</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采用大掺量磷石膏新材料和新型路面结构对园区市政道路的翻修改造，道路长度约400米、平均宽度为6.5米。</w:t>
            </w: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昆明市西山区海口街道</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200</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云南海口产业园区管理委员会</w:t>
            </w:r>
          </w:p>
        </w:tc>
      </w:tr>
      <w:tr>
        <w:tblPrEx>
          <w:tblCellMar>
            <w:top w:w="57" w:type="dxa"/>
            <w:left w:w="57" w:type="dxa"/>
            <w:bottom w:w="57" w:type="dxa"/>
            <w:right w:w="57" w:type="dxa"/>
          </w:tblCellMar>
        </w:tblPrEx>
        <w:trPr>
          <w:trHeight w:val="397" w:hRule="atLeast"/>
          <w:jc w:val="center"/>
        </w:trPr>
        <w:tc>
          <w:tcPr>
            <w:tcW w:w="10427" w:type="dxa"/>
            <w:gridSpan w:val="4"/>
            <w:tcBorders>
              <w:top w:val="single" w:color="000000" w:sz="4" w:space="0"/>
              <w:left w:val="single" w:color="000000" w:sz="4" w:space="0"/>
              <w:bottom w:val="single" w:color="000000" w:sz="4" w:space="0"/>
            </w:tcBorders>
            <w:vAlign w:val="center"/>
          </w:tcPr>
          <w:p>
            <w:pPr>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（八）市政道路基础设施建设项目（共41项）</w:t>
            </w:r>
          </w:p>
        </w:tc>
        <w:tc>
          <w:tcPr>
            <w:tcW w:w="1461" w:type="dxa"/>
            <w:tcBorders>
              <w:top w:val="single" w:color="000000" w:sz="4" w:space="0"/>
              <w:bottom w:val="single" w:color="000000" w:sz="4" w:space="0"/>
            </w:tcBorders>
            <w:vAlign w:val="center"/>
          </w:tcPr>
          <w:p>
            <w:pPr>
              <w:topLinePunct/>
              <w:adjustRightInd w:val="0"/>
              <w:snapToGrid w:val="0"/>
              <w:spacing w:line="280" w:lineRule="exact"/>
              <w:rPr>
                <w:rFonts w:eastAsia="仿宋_GB2312"/>
                <w:b/>
                <w:bCs/>
                <w:color w:val="000000"/>
                <w:kern w:val="0"/>
                <w:sz w:val="20"/>
                <w:szCs w:val="20"/>
              </w:rPr>
            </w:pP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b/>
                <w:bCs/>
                <w:color w:val="000000"/>
                <w:kern w:val="0"/>
                <w:sz w:val="20"/>
                <w:szCs w:val="20"/>
              </w:rPr>
            </w:pPr>
            <w:r>
              <w:rPr>
                <w:rFonts w:hint="eastAsia" w:eastAsia="仿宋_GB2312"/>
                <w:b/>
                <w:bCs/>
                <w:color w:val="000000"/>
                <w:kern w:val="0"/>
                <w:sz w:val="20"/>
                <w:szCs w:val="20"/>
              </w:rPr>
              <w:t>730887</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b/>
                <w:bCs/>
                <w:color w:val="000000"/>
                <w:kern w:val="0"/>
                <w:sz w:val="20"/>
                <w:szCs w:val="20"/>
              </w:rPr>
            </w:pPr>
          </w:p>
        </w:tc>
      </w:tr>
      <w:tr>
        <w:tblPrEx>
          <w:tblCellMar>
            <w:top w:w="57" w:type="dxa"/>
            <w:left w:w="57" w:type="dxa"/>
            <w:bottom w:w="57" w:type="dxa"/>
            <w:right w:w="57" w:type="dxa"/>
          </w:tblCellMar>
        </w:tblPrEx>
        <w:trPr>
          <w:trHeight w:val="397"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69</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西山区绿荫大道新建工程</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建设规模：西山区绿荫大道新建工程，起于采莲河，止于前兴路，道路全长2.722千米，规划红线宽40米，规划道路等级为城市主干道。建设内容：道路工程、排水工程、交通工程、桥涵工程、照明工程、绿化工程及综合管廊工程。</w:t>
            </w: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93048</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昆明市西山区住房和城乡建设局</w:t>
            </w:r>
          </w:p>
        </w:tc>
      </w:tr>
      <w:tr>
        <w:tblPrEx>
          <w:tblCellMar>
            <w:top w:w="57" w:type="dxa"/>
            <w:left w:w="57" w:type="dxa"/>
            <w:bottom w:w="57" w:type="dxa"/>
            <w:right w:w="57" w:type="dxa"/>
          </w:tblCellMar>
        </w:tblPrEx>
        <w:trPr>
          <w:trHeight w:val="397"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70</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陆广路（金广路-日新路）改扩建工程</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陆广路（金广路—日新路）改扩建工程，起于现状金广路，止于现状日新路，道路长1041.115米，红线宽25米，规划道路等级为城市支路。主要建设内容包括：道路工程、排水工程、交通工程、照明工程、绿化工程及配套电力、燃气、电信、给水等综合管网附属设施工程。</w:t>
            </w: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昆明市西山区福海街道</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14512</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昆明市西山区住房和城乡建设局</w:t>
            </w:r>
          </w:p>
        </w:tc>
      </w:tr>
      <w:tr>
        <w:tblPrEx>
          <w:tblCellMar>
            <w:top w:w="57" w:type="dxa"/>
            <w:left w:w="57" w:type="dxa"/>
            <w:bottom w:w="57" w:type="dxa"/>
            <w:right w:w="57" w:type="dxa"/>
          </w:tblCellMar>
        </w:tblPrEx>
        <w:trPr>
          <w:trHeight w:val="397"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71</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西山235号规划路新建工程</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进行市政道路及配套综合管线、照明、交通和绿化工程建设。</w:t>
            </w: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昆明市西山区马街街道</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10440</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昆明市西山区住房和城乡建设局</w:t>
            </w:r>
          </w:p>
        </w:tc>
      </w:tr>
      <w:tr>
        <w:tblPrEx>
          <w:tblCellMar>
            <w:top w:w="57" w:type="dxa"/>
            <w:left w:w="57" w:type="dxa"/>
            <w:bottom w:w="57" w:type="dxa"/>
            <w:right w:w="57" w:type="dxa"/>
          </w:tblCellMar>
        </w:tblPrEx>
        <w:trPr>
          <w:trHeight w:val="397"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72</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西山区国安巷改扩建工程</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起于近华浦路，止于西园路，长450米。主要建设内容包括进行道路、排水、箱涵、照明、交通设施及绿化工程建设，并配套建设电力、燃气、给水等配套综合管网。</w:t>
            </w: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昆明市西山区棕树营街道</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3856</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昆明市西山区住房和城乡建设局</w:t>
            </w:r>
          </w:p>
        </w:tc>
      </w:tr>
      <w:tr>
        <w:tblPrEx>
          <w:tblCellMar>
            <w:top w:w="57" w:type="dxa"/>
            <w:left w:w="57" w:type="dxa"/>
            <w:bottom w:w="57" w:type="dxa"/>
            <w:right w:w="57" w:type="dxa"/>
          </w:tblCellMar>
        </w:tblPrEx>
        <w:trPr>
          <w:trHeight w:val="397"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73</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西山236号规划路新建工程</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进行市政道路及配套综合管线、照明、交通和绿化工程建设。</w:t>
            </w: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昆明市西山区马街街道</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8275</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昆明市西山区住房和城乡建设局</w:t>
            </w:r>
          </w:p>
        </w:tc>
      </w:tr>
      <w:tr>
        <w:tblPrEx>
          <w:tblCellMar>
            <w:top w:w="57" w:type="dxa"/>
            <w:left w:w="57" w:type="dxa"/>
            <w:bottom w:w="57" w:type="dxa"/>
            <w:right w:w="57" w:type="dxa"/>
          </w:tblCellMar>
        </w:tblPrEx>
        <w:trPr>
          <w:trHeight w:val="397"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74</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西山1号规划路新建工程</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进行市政道路及配套的综合管线、照明、交通和绿化工程建设。</w:t>
            </w: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昆明市西山区马街街道</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8353</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昆明市西山区住房和城乡建设局</w:t>
            </w:r>
          </w:p>
        </w:tc>
      </w:tr>
      <w:tr>
        <w:tblPrEx>
          <w:tblCellMar>
            <w:top w:w="57" w:type="dxa"/>
            <w:left w:w="57" w:type="dxa"/>
            <w:bottom w:w="57" w:type="dxa"/>
            <w:right w:w="57" w:type="dxa"/>
          </w:tblCellMar>
        </w:tblPrEx>
        <w:trPr>
          <w:trHeight w:val="397"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75</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西山212号规划路新建工程</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进行市政道路及配套的综合管线、照明、交通和绿化工程建设。</w:t>
            </w: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昆明市西山区马街街道</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10766</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昆明市西山区住房和城乡建设局</w:t>
            </w:r>
          </w:p>
        </w:tc>
      </w:tr>
      <w:tr>
        <w:tblPrEx>
          <w:tblCellMar>
            <w:top w:w="57" w:type="dxa"/>
            <w:left w:w="57" w:type="dxa"/>
            <w:bottom w:w="57" w:type="dxa"/>
            <w:right w:w="57" w:type="dxa"/>
          </w:tblCellMar>
        </w:tblPrEx>
        <w:trPr>
          <w:trHeight w:val="397"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76</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西山217号规划路新建工程</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进行市政道路及配套的综合管线、照明、交通和绿化工程建设。</w:t>
            </w: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昆明市西山区马街街道</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2316</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昆明市西山区住房和城乡建设局</w:t>
            </w:r>
          </w:p>
        </w:tc>
      </w:tr>
      <w:tr>
        <w:tblPrEx>
          <w:tblCellMar>
            <w:top w:w="57" w:type="dxa"/>
            <w:left w:w="57" w:type="dxa"/>
            <w:bottom w:w="57" w:type="dxa"/>
            <w:right w:w="57" w:type="dxa"/>
          </w:tblCellMar>
        </w:tblPrEx>
        <w:trPr>
          <w:trHeight w:val="397"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77</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西山213号规划路新建工程</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进行市政道路及配套的综合管线、照明、交通和绿化工程建设。</w:t>
            </w: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昆明市西山区马街街道</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28459</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昆明市西山区住房和城乡建设局</w:t>
            </w:r>
          </w:p>
        </w:tc>
      </w:tr>
      <w:tr>
        <w:tblPrEx>
          <w:tblCellMar>
            <w:top w:w="57" w:type="dxa"/>
            <w:left w:w="57" w:type="dxa"/>
            <w:bottom w:w="57" w:type="dxa"/>
            <w:right w:w="57" w:type="dxa"/>
          </w:tblCellMar>
        </w:tblPrEx>
        <w:trPr>
          <w:trHeight w:val="397"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78</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西山237号规划路新建工程</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进行市政道路及配套综合管线、照明、交通和绿化工程建设。</w:t>
            </w: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昆明市西山区马街街道</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12336</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昆明市西山区住房和城乡建设局</w:t>
            </w:r>
          </w:p>
        </w:tc>
      </w:tr>
      <w:tr>
        <w:tblPrEx>
          <w:tblCellMar>
            <w:top w:w="57" w:type="dxa"/>
            <w:left w:w="57" w:type="dxa"/>
            <w:bottom w:w="57" w:type="dxa"/>
            <w:right w:w="57" w:type="dxa"/>
          </w:tblCellMar>
        </w:tblPrEx>
        <w:trPr>
          <w:trHeight w:val="397"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79</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西山375号规划路新建工程</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进行市政道路及配套综合管线、照明、交通和绿化工程建设。</w:t>
            </w: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昆明市西山区马街街道</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5488</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昆明市西山区住房和城乡建设局</w:t>
            </w:r>
          </w:p>
        </w:tc>
      </w:tr>
      <w:tr>
        <w:tblPrEx>
          <w:tblCellMar>
            <w:top w:w="57" w:type="dxa"/>
            <w:left w:w="57" w:type="dxa"/>
            <w:bottom w:w="57" w:type="dxa"/>
            <w:right w:w="57" w:type="dxa"/>
          </w:tblCellMar>
        </w:tblPrEx>
        <w:trPr>
          <w:trHeight w:val="397"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80</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西山377号规划路新建工程</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进行市政道路及配套综合管线、照明、交通和绿化工程建设。</w:t>
            </w: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昆明市西山区马街街道</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8466</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昆明市西山区住房和城乡建设局</w:t>
            </w:r>
          </w:p>
        </w:tc>
      </w:tr>
      <w:tr>
        <w:tblPrEx>
          <w:tblCellMar>
            <w:top w:w="57" w:type="dxa"/>
            <w:left w:w="57" w:type="dxa"/>
            <w:bottom w:w="57" w:type="dxa"/>
            <w:right w:w="57" w:type="dxa"/>
          </w:tblCellMar>
        </w:tblPrEx>
        <w:trPr>
          <w:trHeight w:val="397"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81</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昆明市西山区草海北片区45号片区西山270号规划路新建工程</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270号规划路新建工程，起于现状197号路，与规划272号路T型交叉，与规划242号路西段十字交叉，最后止于碧鸡路辅道，道路长353.297米，红线宽20米，为城市支路。主要建设内容包括：道路、海绵城市、排水、交通、绿化、照明等工程，并配套燃气、电力、电信、中水等综合管网附属设施工程。</w:t>
            </w: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昆明市西山区马街街道</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7218</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昆明市西山区住房和城乡建设局</w:t>
            </w:r>
          </w:p>
        </w:tc>
      </w:tr>
      <w:tr>
        <w:tblPrEx>
          <w:tblCellMar>
            <w:top w:w="57" w:type="dxa"/>
            <w:left w:w="57" w:type="dxa"/>
            <w:bottom w:w="57" w:type="dxa"/>
            <w:right w:w="57" w:type="dxa"/>
          </w:tblCellMar>
        </w:tblPrEx>
        <w:trPr>
          <w:trHeight w:val="397"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82</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西山290号规划路新建工程</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道路全长381.137米，规划道路等级为7~12米城市道路。主要建设内容包括道路工程、排水工程、交通工程、照明工程、绿化工程及配套电力、燃气、电信等综合管网附属设施工程等。</w:t>
            </w: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昆明市西山区福海街道</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1345</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昆明市西山区住房和城乡建设局</w:t>
            </w:r>
          </w:p>
        </w:tc>
      </w:tr>
      <w:tr>
        <w:tblPrEx>
          <w:tblCellMar>
            <w:top w:w="57" w:type="dxa"/>
            <w:left w:w="57" w:type="dxa"/>
            <w:bottom w:w="57" w:type="dxa"/>
            <w:right w:w="57" w:type="dxa"/>
          </w:tblCellMar>
        </w:tblPrEx>
        <w:trPr>
          <w:trHeight w:val="397"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83</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昆明市西山区草海北片区45号片区西山242号路西段规划路新建工程</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242号路西段规划路新建工程，起于现状西山1号路，与规划西山270号路十字交叉，最后止于规划西山243号路。道路长571.665米，红线宽15米，为城市支路。主要建设内容包括：道路、海绵城市、排水、交通、绿化、照明工程建设，并配套燃气、电力、电信、中水等综合管网附属设施工程。</w:t>
            </w: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昆明市西山区马街街道</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10403</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昆明市西山区住房和城乡建设局</w:t>
            </w:r>
          </w:p>
        </w:tc>
      </w:tr>
      <w:tr>
        <w:tblPrEx>
          <w:tblCellMar>
            <w:top w:w="57" w:type="dxa"/>
            <w:left w:w="57" w:type="dxa"/>
            <w:bottom w:w="57" w:type="dxa"/>
            <w:right w:w="57" w:type="dxa"/>
          </w:tblCellMar>
        </w:tblPrEx>
        <w:trPr>
          <w:trHeight w:val="397"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84</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西山1号规划路下穿成昆铁路北段建设工程（春雨路至成昆铁路段）</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1号规划路下穿成昆铁路北段建设工程（春雨路至成昆铁路段）起于春雨路止于成昆铁路北侧，长177.27米，规划红线宽30米，为城市次干道。主要建设内容：进行道路、桥涵、排水、铁路平交口、绿化、交通设施及照明工程的建设，并配套建设强电、弱电、燃气、给水等配套综合管网。</w:t>
            </w: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昆明市西山区马街街道</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17136</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昆明市西山区住房和城乡建设局</w:t>
            </w:r>
          </w:p>
        </w:tc>
      </w:tr>
      <w:tr>
        <w:tblPrEx>
          <w:tblCellMar>
            <w:top w:w="57" w:type="dxa"/>
            <w:left w:w="57" w:type="dxa"/>
            <w:bottom w:w="57" w:type="dxa"/>
            <w:right w:w="57" w:type="dxa"/>
          </w:tblCellMar>
        </w:tblPrEx>
        <w:trPr>
          <w:trHeight w:val="397"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85</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西山50号规划路东段</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50号路东段新建工程起于近华浦路，止于西园路，道路长457.418米，红线宽15米，为城市支路，主要建设内容：进行道路、排水、照明、交通设施及绿化工程建设，并配套建设电力、燃气、给水等配套综合管网。</w:t>
            </w: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昆明市西山区棕树营街道</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3468</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昆明市西山区住房和城乡建设局</w:t>
            </w:r>
          </w:p>
        </w:tc>
      </w:tr>
      <w:tr>
        <w:tblPrEx>
          <w:tblCellMar>
            <w:top w:w="57" w:type="dxa"/>
            <w:left w:w="57" w:type="dxa"/>
            <w:bottom w:w="57" w:type="dxa"/>
            <w:right w:w="57" w:type="dxa"/>
          </w:tblCellMar>
        </w:tblPrEx>
        <w:trPr>
          <w:trHeight w:val="397"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86</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西山249号规划路</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249号规划路新建工程起于国安巷，止于丹霞路，道路长750.016米，红线宽15米，为城市支路，主要建设内容：进行道路、排水、箱涵、照明、交通设施及绿化工程建设，并配套建设电力、燃气、给水等配套综合管网。</w:t>
            </w: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昆明市西山区棕树营街道</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6107</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昆明市西山区住房和城乡建设局</w:t>
            </w:r>
          </w:p>
        </w:tc>
      </w:tr>
      <w:tr>
        <w:tblPrEx>
          <w:tblCellMar>
            <w:top w:w="57" w:type="dxa"/>
            <w:left w:w="57" w:type="dxa"/>
            <w:bottom w:w="57" w:type="dxa"/>
            <w:right w:w="57" w:type="dxa"/>
          </w:tblCellMar>
        </w:tblPrEx>
        <w:trPr>
          <w:trHeight w:val="397"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87</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西山232号规划路新建工程</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进行市政道路及配套综合管线、照明、交通和绿化工程建设。</w:t>
            </w: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昆明市西山区马街街道</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3022</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昆明市西山区住房和城乡建设局</w:t>
            </w:r>
          </w:p>
        </w:tc>
      </w:tr>
      <w:tr>
        <w:tblPrEx>
          <w:tblCellMar>
            <w:top w:w="57" w:type="dxa"/>
            <w:left w:w="57" w:type="dxa"/>
            <w:bottom w:w="57" w:type="dxa"/>
            <w:right w:w="57" w:type="dxa"/>
          </w:tblCellMar>
        </w:tblPrEx>
        <w:trPr>
          <w:trHeight w:val="397"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88</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西山233号规划路新建工程</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进行市政道路及配套综合管线、照明、交通和绿化工程建设。</w:t>
            </w: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昆明市西山区马街街道</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4443</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昆明市西山区住房和城乡建设局</w:t>
            </w:r>
          </w:p>
        </w:tc>
      </w:tr>
      <w:tr>
        <w:tblPrEx>
          <w:tblCellMar>
            <w:top w:w="57" w:type="dxa"/>
            <w:left w:w="57" w:type="dxa"/>
            <w:bottom w:w="57" w:type="dxa"/>
            <w:right w:w="57" w:type="dxa"/>
          </w:tblCellMar>
        </w:tblPrEx>
        <w:trPr>
          <w:trHeight w:val="397"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89</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西山239号规划路新建工程</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进行市政道路及配套综合管线、照明、交通和绿化工程建设。</w:t>
            </w: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昆明市西山区马街街道</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5037</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昆明市西山区住房和城乡建设局</w:t>
            </w:r>
          </w:p>
        </w:tc>
      </w:tr>
      <w:tr>
        <w:tblPrEx>
          <w:tblCellMar>
            <w:top w:w="57" w:type="dxa"/>
            <w:left w:w="57" w:type="dxa"/>
            <w:bottom w:w="57" w:type="dxa"/>
            <w:right w:w="57" w:type="dxa"/>
          </w:tblCellMar>
        </w:tblPrEx>
        <w:trPr>
          <w:trHeight w:val="397"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90</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大渔路南</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进行市政道路及配套综合管线、照明、交通和绿化工程建设。</w:t>
            </w: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昆明市西山区马街街道</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7769</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昆明市西山区住房和城乡建设局</w:t>
            </w:r>
          </w:p>
        </w:tc>
      </w:tr>
      <w:tr>
        <w:tblPrEx>
          <w:tblCellMar>
            <w:top w:w="57" w:type="dxa"/>
            <w:left w:w="57" w:type="dxa"/>
            <w:bottom w:w="57" w:type="dxa"/>
            <w:right w:w="57" w:type="dxa"/>
          </w:tblCellMar>
        </w:tblPrEx>
        <w:trPr>
          <w:trHeight w:val="397"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91</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西山289号规划路中段新建工程</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289号规划路中段新建工程，起于372号路，止于288号规划路。道路长293.042米，红线宽15米，为城市支路。主要建设内容包括：道路、海绵城市、排水、交通、绿化、照明工程建设，并配套燃气、电力、电信、中水等综合管网附属设施工程。</w:t>
            </w: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昆明市西山区福海街道</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1137</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昆明市西山区住房和城乡建设局</w:t>
            </w:r>
          </w:p>
        </w:tc>
      </w:tr>
      <w:tr>
        <w:tblPrEx>
          <w:tblCellMar>
            <w:top w:w="57" w:type="dxa"/>
            <w:left w:w="57" w:type="dxa"/>
            <w:bottom w:w="57" w:type="dxa"/>
            <w:right w:w="57" w:type="dxa"/>
          </w:tblCellMar>
        </w:tblPrEx>
        <w:trPr>
          <w:trHeight w:val="397"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92</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西山372号规划路新建工程</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288号规划路新建工程，起于372号路，止于288号规划路。道路长293.042米，红线宽16米，为城市支路。主要建设内容包括：道路、海绵城市、排水、交通、绿化、照明工程建设，并配套燃气、电力、电信、中水等综合管网附属设施工程。</w:t>
            </w: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昆明市西山区福海街道</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843</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昆明市西山区住房和城乡建设局</w:t>
            </w:r>
          </w:p>
        </w:tc>
      </w:tr>
      <w:tr>
        <w:tblPrEx>
          <w:tblCellMar>
            <w:top w:w="57" w:type="dxa"/>
            <w:left w:w="57" w:type="dxa"/>
            <w:bottom w:w="57" w:type="dxa"/>
            <w:right w:w="57" w:type="dxa"/>
          </w:tblCellMar>
        </w:tblPrEx>
        <w:trPr>
          <w:trHeight w:val="397"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93</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西山288号规划路新建工程</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288号规划路新建工程，起于环湖路，止于西坝河。道路长351.224米，红线宽15米，为城市支路。主要建设内容包括：道路、海绵城市、排水、交通、绿化、照明工程建设，并配套燃气、电力、电信、中水等综合管网附属设施工程。</w:t>
            </w: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昆明市西山区福海街道</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1304</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昆明市西山区住房和城乡建设局</w:t>
            </w:r>
          </w:p>
        </w:tc>
      </w:tr>
      <w:tr>
        <w:tblPrEx>
          <w:tblCellMar>
            <w:top w:w="57" w:type="dxa"/>
            <w:left w:w="57" w:type="dxa"/>
            <w:bottom w:w="57" w:type="dxa"/>
            <w:right w:w="57" w:type="dxa"/>
          </w:tblCellMar>
        </w:tblPrEx>
        <w:trPr>
          <w:trHeight w:val="1324"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94</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西山134号规划路新建工程</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134号规划路新建工程，起于环湖路，止于西坝河。道路长529.676米，红线宽15米，为城市支路。主要建设内容包括：道路、海绵城市、排水、交通、绿化、照明工程建设，并配套燃气、电力、电信、中水等综合管网附属设施工程。</w:t>
            </w: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昆明市西山区福海街道</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1974</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昆明市西山区住房和城乡建设局</w:t>
            </w:r>
          </w:p>
        </w:tc>
      </w:tr>
      <w:tr>
        <w:tblPrEx>
          <w:tblCellMar>
            <w:top w:w="57" w:type="dxa"/>
            <w:left w:w="57" w:type="dxa"/>
            <w:bottom w:w="57" w:type="dxa"/>
            <w:right w:w="57" w:type="dxa"/>
          </w:tblCellMar>
        </w:tblPrEx>
        <w:trPr>
          <w:trHeight w:val="1323"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95</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西山289号规划路东段新建工程</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289号规划路东段新建工程，起于134号路，止于西山288号规划路。道路长303.9米，红线宽16米，为城市支路。主要建设内容包括：道路、海绵城市、排水、交通、绿化、照明工程建设，并配套燃气、电力、电信、中水等综合管网附属设施工程。</w:t>
            </w: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昆明市西山区福海街道</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1235</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昆明市西山区住房和城乡建设局</w:t>
            </w:r>
          </w:p>
        </w:tc>
      </w:tr>
      <w:tr>
        <w:tblPrEx>
          <w:tblCellMar>
            <w:top w:w="57" w:type="dxa"/>
            <w:left w:w="57" w:type="dxa"/>
            <w:bottom w:w="57" w:type="dxa"/>
            <w:right w:w="57" w:type="dxa"/>
          </w:tblCellMar>
        </w:tblPrEx>
        <w:trPr>
          <w:trHeight w:val="1589"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96</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西山299号规划路新建工程</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299号规划路新建工程，起于规划环湖路交叉口，止于现状西福路新增交叉口。道路长513.521米，红线宽20米，为城市支路。主要建设内容包括道路（无桥涵工程）、海绵城市、排水、交通、绿化、照明工程建设，并配套燃气、电力、电信、中水等综合管网附属设施工程。</w:t>
            </w: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昆明市西山区福海街道</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2031</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昆明市西山区住房和城乡建设局</w:t>
            </w:r>
          </w:p>
        </w:tc>
      </w:tr>
      <w:tr>
        <w:tblPrEx>
          <w:tblCellMar>
            <w:top w:w="57" w:type="dxa"/>
            <w:left w:w="57" w:type="dxa"/>
            <w:bottom w:w="57" w:type="dxa"/>
            <w:right w:w="57" w:type="dxa"/>
          </w:tblCellMar>
        </w:tblPrEx>
        <w:trPr>
          <w:trHeight w:val="397"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97</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西山408号规划路新建工程</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408号规划路新建工程，起于西山299号规划道路交叉口，止于西山408号规划道路交叉口。道路长200.010米，红线宽15米，为城市支路。主要建设内容包括道路（无桥涵工程）、海绵城市、排水、交通、绿化、照明工程建设，并配套燃气、电力、电信、中水等综合管网附属设施工程。</w:t>
            </w: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昆明市西山区福海街道</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2048</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昆明市西山区住房和城乡建设局</w:t>
            </w:r>
          </w:p>
        </w:tc>
      </w:tr>
      <w:tr>
        <w:tblPrEx>
          <w:tblCellMar>
            <w:top w:w="57" w:type="dxa"/>
            <w:left w:w="57" w:type="dxa"/>
            <w:bottom w:w="57" w:type="dxa"/>
            <w:right w:w="57" w:type="dxa"/>
          </w:tblCellMar>
        </w:tblPrEx>
        <w:trPr>
          <w:trHeight w:val="397"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98</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西山409号规划路新建工程</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409号规划路新建工程，起于规划环湖路交叉口，止于现状西福路新增交叉口。道路长478.415米，红线宽15米，为城市支路。主要建设内容包括道路（无桥涵工程）、海绵城市、排水、交通、绿化、照明工程建设，并配套燃气、电力、电信、中水等综合管网附属设施工程。</w:t>
            </w: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昆明市西山区福海街道</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594</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昆明市西山区住房和城乡建设局</w:t>
            </w:r>
          </w:p>
        </w:tc>
      </w:tr>
      <w:tr>
        <w:tblPrEx>
          <w:tblCellMar>
            <w:top w:w="57" w:type="dxa"/>
            <w:left w:w="57" w:type="dxa"/>
            <w:bottom w:w="57" w:type="dxa"/>
            <w:right w:w="57" w:type="dxa"/>
          </w:tblCellMar>
        </w:tblPrEx>
        <w:trPr>
          <w:trHeight w:val="397"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99</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西山430号规划路新建工程</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430号规划路新建工程，起于规划环湖路交叉口，止于规划环湖路、阳光北路交叉口。道路长920.691米，红线宽25米，为城市次干路。主要建设内容包括道路（无桥涵工程）、海绵城市、排水、交通、绿化、照明工程建设，并配套燃气、电力、电信、中水等综合管网附属设施工程。</w:t>
            </w: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昆明市西山区福海街道</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5800</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昆明市西山区住房和城乡建设局</w:t>
            </w:r>
          </w:p>
        </w:tc>
      </w:tr>
      <w:tr>
        <w:tblPrEx>
          <w:tblCellMar>
            <w:top w:w="57" w:type="dxa"/>
            <w:left w:w="57" w:type="dxa"/>
            <w:bottom w:w="57" w:type="dxa"/>
            <w:right w:w="57" w:type="dxa"/>
          </w:tblCellMar>
        </w:tblPrEx>
        <w:trPr>
          <w:trHeight w:val="397"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100</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阳光北路段新建工程</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阳光北路规划路新建工程，起于规划环湖路、西山430号规划路交叉口，止于现状西福路预留交叉口。道路长187.545米，红线宽20米，为城市次干路。主要建设内容包括道路（无桥涵工程）、海绵城市、排水、交通、绿化、照明工程建设，并配套燃气、电力、电信、中水等综合管网附属设施工程。</w:t>
            </w: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昆明市西山区福海街道</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755</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昆明市西山区住房和城乡建设局</w:t>
            </w:r>
          </w:p>
        </w:tc>
      </w:tr>
      <w:tr>
        <w:tblPrEx>
          <w:tblCellMar>
            <w:top w:w="57" w:type="dxa"/>
            <w:left w:w="57" w:type="dxa"/>
            <w:bottom w:w="57" w:type="dxa"/>
            <w:right w:w="57" w:type="dxa"/>
          </w:tblCellMar>
        </w:tblPrEx>
        <w:trPr>
          <w:trHeight w:val="397"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101</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西山384号路建设工程</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西山384号规划路，起于华苑路，止于上锦路，道路全长327.649米，规划红线宽15米。主要建设内容包括道路工程，排水工程、交通工程、照明工程、绿化工程及配套电力、燃气、电信等综合管网附属设施工程。</w:t>
            </w: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昆明市西山区马街街道</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1542</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昆明市西山区住房和城乡建设局</w:t>
            </w:r>
          </w:p>
        </w:tc>
      </w:tr>
      <w:tr>
        <w:tblPrEx>
          <w:tblCellMar>
            <w:top w:w="57" w:type="dxa"/>
            <w:left w:w="57" w:type="dxa"/>
            <w:bottom w:w="57" w:type="dxa"/>
            <w:right w:w="57" w:type="dxa"/>
          </w:tblCellMar>
        </w:tblPrEx>
        <w:trPr>
          <w:trHeight w:val="397"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102</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西山319号路建设工程</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319号路起于金广路，止于西山355号路，道路长约842米，其中：金广路至陆广路段，长约413米，红线宽15米；陆广路至西山355号路段，长约429米，红线宽25米。主要建设内容包括道路工程，排水工程、交通工程、照明工程、绿化工程及配套电力、燃气、电信等综合管网附属设施工程。</w:t>
            </w: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昆明市西山区福海街道</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47525</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昆明市西山区住房和城乡建设局</w:t>
            </w:r>
          </w:p>
        </w:tc>
      </w:tr>
      <w:tr>
        <w:tblPrEx>
          <w:tblCellMar>
            <w:top w:w="57" w:type="dxa"/>
            <w:left w:w="57" w:type="dxa"/>
            <w:bottom w:w="57" w:type="dxa"/>
            <w:right w:w="57" w:type="dxa"/>
          </w:tblCellMar>
        </w:tblPrEx>
        <w:trPr>
          <w:trHeight w:val="397"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103</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西山318号路建设工程</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西山318号路起于前兴路，止于南博路，道路长约585.9米，红线宽25米。主要建设内容包括道路工程，排水工程、交通工程、照明工程、绿化工程及配套电力、燃气、电信等综合管网附属设施工程。</w:t>
            </w: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昆明市西山区前卫街道</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20515</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昆明市西山区住房和城乡建设局</w:t>
            </w:r>
          </w:p>
        </w:tc>
      </w:tr>
      <w:tr>
        <w:tblPrEx>
          <w:tblCellMar>
            <w:top w:w="57" w:type="dxa"/>
            <w:left w:w="57" w:type="dxa"/>
            <w:bottom w:w="57" w:type="dxa"/>
            <w:right w:w="57" w:type="dxa"/>
          </w:tblCellMar>
        </w:tblPrEx>
        <w:trPr>
          <w:trHeight w:val="397"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104</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西山286号路建设工程</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西山286号路起于183号路，止于西福路，道路长约205.474米，红线宽15米。主要建设内容包括道路工程，排水工程、交通工程、照明工程、绿化工程及配套电力、燃气、电信等综合管网附属设施工程。</w:t>
            </w: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昆明市西山区福海街道</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1258</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昆明市西山区住房和城乡建设局</w:t>
            </w:r>
          </w:p>
        </w:tc>
      </w:tr>
      <w:tr>
        <w:tblPrEx>
          <w:tblCellMar>
            <w:top w:w="57" w:type="dxa"/>
            <w:left w:w="57" w:type="dxa"/>
            <w:bottom w:w="57" w:type="dxa"/>
            <w:right w:w="57" w:type="dxa"/>
          </w:tblCellMar>
        </w:tblPrEx>
        <w:trPr>
          <w:trHeight w:val="397"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105</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西山区2024年浑团公路安全生命防护工程及农村人居环境整治提升项目</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20" w:lineRule="exact"/>
              <w:rPr>
                <w:rFonts w:eastAsia="仿宋_GB2312"/>
                <w:color w:val="000000"/>
                <w:kern w:val="0"/>
                <w:sz w:val="20"/>
                <w:szCs w:val="20"/>
              </w:rPr>
            </w:pPr>
            <w:r>
              <w:rPr>
                <w:rFonts w:hint="eastAsia" w:eastAsia="仿宋_GB2312"/>
                <w:color w:val="000000"/>
                <w:kern w:val="0"/>
                <w:sz w:val="20"/>
                <w:szCs w:val="20"/>
              </w:rPr>
              <w:t>建设内容主要包括：1.浑团公路10.171公里交通安全设施、景观绿化整治提升以及对存在安全隐患的部分路面下沉、网裂、坑塘进行治理； 2.长坡村约13000平方米损坏路面修复，同步完善交通标线、标志等安全设施；3.大墨雨村15324平方米损坏路面修复，同步完善排水系统、交通标线、标志、护栏等交通安全设施，并对沿线进行绿化美化； 4.百草村约10000平方米损坏路面修复，60米长村内道路路基塌陷整治； 5.龙潭村约3000平方米路面硬化，同时完善排水系统、交通标志、标线、护栏等交通安全设施。</w:t>
            </w: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昆明市西山区海口街道</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600</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昆明市西山区交通运输局</w:t>
            </w:r>
          </w:p>
        </w:tc>
      </w:tr>
      <w:tr>
        <w:tblPrEx>
          <w:tblCellMar>
            <w:top w:w="57" w:type="dxa"/>
            <w:left w:w="57" w:type="dxa"/>
            <w:bottom w:w="57" w:type="dxa"/>
            <w:right w:w="57" w:type="dxa"/>
          </w:tblCellMar>
        </w:tblPrEx>
        <w:trPr>
          <w:trHeight w:val="397"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106</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西山区草海文化旅游项目市政及公共配套基础设施（绿地建设工程）</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20" w:lineRule="exact"/>
              <w:rPr>
                <w:rFonts w:eastAsia="仿宋_GB2312"/>
                <w:color w:val="000000"/>
                <w:kern w:val="0"/>
                <w:sz w:val="20"/>
                <w:szCs w:val="20"/>
              </w:rPr>
            </w:pPr>
            <w:r>
              <w:rPr>
                <w:rFonts w:hint="eastAsia" w:eastAsia="仿宋_GB2312"/>
                <w:color w:val="000000"/>
                <w:kern w:val="0"/>
                <w:sz w:val="20"/>
                <w:szCs w:val="20"/>
              </w:rPr>
              <w:t>工程总用地面积约为576.75亩（按照草海文化旅游项目市政配套基础设施工作推进会会议纪要第21期明确，其中B16、B25、B26、B21、B37共5个地块约103.36亩由昆明融创投资有限公司出资并组织实施），用于建设防护绿地、游园、区域性综合公园绿地等。主要建设内容包括：绿地（绿化）工程、园路铺装、景观照明系统、给排水管网系统、管理用房、海绵城市设施及相关附属配套工程。</w:t>
            </w: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昆明市西山区马街街道</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12999</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昆明市西山区城市管理局</w:t>
            </w:r>
          </w:p>
        </w:tc>
      </w:tr>
      <w:tr>
        <w:tblPrEx>
          <w:tblCellMar>
            <w:top w:w="57" w:type="dxa"/>
            <w:left w:w="57" w:type="dxa"/>
            <w:bottom w:w="57" w:type="dxa"/>
            <w:right w:w="57" w:type="dxa"/>
          </w:tblCellMar>
        </w:tblPrEx>
        <w:trPr>
          <w:trHeight w:val="397"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107</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西山区白沙地片区翠峰公园建设项目</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20" w:lineRule="exact"/>
              <w:rPr>
                <w:rFonts w:eastAsia="仿宋_GB2312"/>
                <w:color w:val="000000"/>
                <w:kern w:val="0"/>
                <w:sz w:val="20"/>
                <w:szCs w:val="20"/>
              </w:rPr>
            </w:pPr>
            <w:r>
              <w:rPr>
                <w:rFonts w:hint="eastAsia" w:eastAsia="仿宋_GB2312"/>
                <w:color w:val="000000"/>
                <w:kern w:val="0"/>
                <w:sz w:val="20"/>
                <w:szCs w:val="20"/>
              </w:rPr>
              <w:t>项目总面积约1088696.909平方米。主要建设内容包括绿化建设、休憩设施、步道建设等。</w:t>
            </w: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昆明市西山区马街街道</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246192</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昆明市西山区城市管理局</w:t>
            </w:r>
          </w:p>
        </w:tc>
      </w:tr>
      <w:tr>
        <w:tblPrEx>
          <w:tblCellMar>
            <w:top w:w="57" w:type="dxa"/>
            <w:left w:w="57" w:type="dxa"/>
            <w:bottom w:w="57" w:type="dxa"/>
            <w:right w:w="57" w:type="dxa"/>
          </w:tblCellMar>
        </w:tblPrEx>
        <w:trPr>
          <w:trHeight w:val="1021"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108</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昆明市西山区生物多样性大会园区配套基础设施建设项目—昆安高速下层（A段）改扩建工程</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20" w:lineRule="exact"/>
              <w:rPr>
                <w:rFonts w:eastAsia="仿宋_GB2312"/>
                <w:color w:val="000000"/>
                <w:kern w:val="0"/>
                <w:sz w:val="20"/>
                <w:szCs w:val="20"/>
              </w:rPr>
            </w:pPr>
            <w:r>
              <w:rPr>
                <w:rFonts w:hint="eastAsia" w:eastAsia="仿宋_GB2312"/>
                <w:color w:val="000000"/>
                <w:kern w:val="0"/>
                <w:sz w:val="20"/>
                <w:szCs w:val="20"/>
              </w:rPr>
              <w:t>昆安高速下层（A段）改扩建工程，起于明波立交，止于昆明西管理处，道路长约5900米，规划红线宽50米。项目主要建设内容包括：道路、桥涵、排水、雨水沉淀塘、浇灌、降尘、综合管线、交通、绿化、照明等工程。</w:t>
            </w: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昆明市西山区马街、碧鸡街道</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78769</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昆明市西山区发展投资集团有限公司</w:t>
            </w:r>
          </w:p>
        </w:tc>
      </w:tr>
      <w:tr>
        <w:tblPrEx>
          <w:tblCellMar>
            <w:top w:w="57" w:type="dxa"/>
            <w:left w:w="57" w:type="dxa"/>
            <w:bottom w:w="57" w:type="dxa"/>
            <w:right w:w="57" w:type="dxa"/>
          </w:tblCellMar>
        </w:tblPrEx>
        <w:trPr>
          <w:trHeight w:val="397"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109</w:t>
            </w:r>
          </w:p>
        </w:tc>
        <w:tc>
          <w:tcPr>
            <w:tcW w:w="2283"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昆明市西山区生物多样性大会园区配套基础设施建设项目—昆安高速下层（A段）道路基础设施配套项目建设工程</w:t>
            </w:r>
          </w:p>
        </w:tc>
        <w:tc>
          <w:tcPr>
            <w:tcW w:w="1529"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续建</w:t>
            </w:r>
          </w:p>
        </w:tc>
        <w:tc>
          <w:tcPr>
            <w:tcW w:w="6037"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20" w:lineRule="exact"/>
              <w:rPr>
                <w:rFonts w:eastAsia="仿宋_GB2312"/>
                <w:color w:val="000000"/>
                <w:kern w:val="0"/>
                <w:sz w:val="20"/>
                <w:szCs w:val="20"/>
              </w:rPr>
            </w:pPr>
            <w:r>
              <w:rPr>
                <w:rFonts w:hint="eastAsia" w:eastAsia="仿宋_GB2312"/>
                <w:color w:val="000000"/>
                <w:kern w:val="0"/>
                <w:sz w:val="20"/>
                <w:szCs w:val="20"/>
              </w:rPr>
              <w:t>本项目内容包括昆安高速下层（A段）给水、电力、通信迁建扩容工程和百集龙路、苏南路、大渔路提升整治工程。1.给水工程：工程范围内给水管按照现状管径进行同管径迁改新建，同时完善道路消防给水系统，设计起点为明波立交，止点为昆明西管理处。2.电力工程：电力工程设计起点为明波立交，止点为昆明西管理处，对道路范围内电缆通道归并后敷设于北侧人行道下敷设，局部路段双侧敷设。3.通信工程：通信工程设计起点为明波立交，止点为昆明西管理处。4.百集龙路、苏南路、大渔路提升整治工程。百集龙道路西起于益宁路，东止于华苑路，提升整治道路全长约490米。</w:t>
            </w:r>
          </w:p>
        </w:tc>
        <w:tc>
          <w:tcPr>
            <w:tcW w:w="1461"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昆明市西山区马街街道</w:t>
            </w:r>
          </w:p>
        </w:tc>
        <w:tc>
          <w:tcPr>
            <w:tcW w:w="1312"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jc w:val="center"/>
              <w:rPr>
                <w:rFonts w:eastAsia="仿宋_GB2312"/>
                <w:color w:val="000000"/>
                <w:kern w:val="0"/>
                <w:sz w:val="20"/>
                <w:szCs w:val="20"/>
              </w:rPr>
            </w:pPr>
            <w:r>
              <w:rPr>
                <w:rFonts w:hint="eastAsia" w:eastAsia="仿宋_GB2312"/>
                <w:color w:val="000000"/>
                <w:kern w:val="0"/>
                <w:sz w:val="20"/>
                <w:szCs w:val="20"/>
              </w:rPr>
              <w:t>31503</w:t>
            </w:r>
          </w:p>
        </w:tc>
        <w:tc>
          <w:tcPr>
            <w:tcW w:w="1786" w:type="dxa"/>
            <w:tcBorders>
              <w:top w:val="single" w:color="000000" w:sz="4" w:space="0"/>
              <w:left w:val="single" w:color="000000" w:sz="4" w:space="0"/>
              <w:bottom w:val="single" w:color="000000" w:sz="4" w:space="0"/>
              <w:right w:val="single" w:color="000000" w:sz="4" w:space="0"/>
            </w:tcBorders>
            <w:vAlign w:val="center"/>
          </w:tcPr>
          <w:p>
            <w:pPr>
              <w:topLinePunct/>
              <w:adjustRightInd w:val="0"/>
              <w:snapToGrid w:val="0"/>
              <w:spacing w:line="280" w:lineRule="exact"/>
              <w:rPr>
                <w:rFonts w:eastAsia="仿宋_GB2312"/>
                <w:color w:val="000000"/>
                <w:kern w:val="0"/>
                <w:sz w:val="20"/>
                <w:szCs w:val="20"/>
              </w:rPr>
            </w:pPr>
            <w:r>
              <w:rPr>
                <w:rFonts w:hint="eastAsia" w:eastAsia="仿宋_GB2312"/>
                <w:color w:val="000000"/>
                <w:kern w:val="0"/>
                <w:sz w:val="20"/>
                <w:szCs w:val="20"/>
              </w:rPr>
              <w:t>昆明市西山区发展投资集团有限公司</w:t>
            </w:r>
          </w:p>
        </w:tc>
      </w:tr>
    </w:tbl>
    <w:p>
      <w:pPr>
        <w:widowControl/>
        <w:jc w:val="left"/>
        <w:rPr>
          <w:rFonts w:eastAsia="仿宋_GB2312"/>
          <w:sz w:val="32"/>
          <w:szCs w:val="32"/>
        </w:rPr>
      </w:pPr>
    </w:p>
    <w:p>
      <w:pPr>
        <w:widowControl/>
        <w:jc w:val="left"/>
        <w:rPr>
          <w:rFonts w:eastAsia="仿宋_GB2312"/>
          <w:sz w:val="32"/>
          <w:szCs w:val="32"/>
        </w:rPr>
      </w:pPr>
    </w:p>
    <w:p>
      <w:pPr>
        <w:widowControl/>
        <w:jc w:val="left"/>
        <w:rPr>
          <w:rFonts w:eastAsia="仿宋_GB2312"/>
          <w:sz w:val="32"/>
          <w:szCs w:val="32"/>
        </w:rPr>
      </w:pPr>
    </w:p>
    <w:p>
      <w:pPr>
        <w:widowControl/>
        <w:jc w:val="left"/>
        <w:rPr>
          <w:rFonts w:eastAsia="仿宋_GB2312"/>
          <w:sz w:val="32"/>
          <w:szCs w:val="32"/>
        </w:rPr>
      </w:pPr>
    </w:p>
    <w:sectPr>
      <w:footerReference r:id="rId5" w:type="default"/>
      <w:footerReference r:id="rId6" w:type="even"/>
      <w:pgSz w:w="16840" w:h="11907" w:orient="landscape"/>
      <w:pgMar w:top="1531" w:right="1928" w:bottom="1531" w:left="1871" w:header="1418" w:footer="1417" w:gutter="0"/>
      <w:cols w:space="425" w:num="1"/>
      <w:docGrid w:type="linesAndChars" w:linePitch="56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新魏">
    <w:panose1 w:val="02010800040101010101"/>
    <w:charset w:val="86"/>
    <w:family w:val="auto"/>
    <w:pitch w:val="default"/>
    <w:sig w:usb0="00000001" w:usb1="080F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Segoe UI Symbol">
    <w:panose1 w:val="020B0502040204020203"/>
    <w:charset w:val="00"/>
    <w:family w:val="swiss"/>
    <w:pitch w:val="default"/>
    <w:sig w:usb0="8000006F" w:usb1="1200FBEF" w:usb2="0064C000" w:usb3="00000002" w:csb0="00000001" w:csb1="4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rFonts w:eastAsia="仿宋_GB2312"/>
        <w:sz w:val="28"/>
        <w:szCs w:val="28"/>
      </w:rPr>
    </w:pPr>
    <w:r>
      <w:rPr>
        <w:rFonts w:hint="eastAsia" w:eastAsia="仿宋_GB2312"/>
        <w:color w:val="FFFFFF"/>
        <w:sz w:val="28"/>
        <w:szCs w:val="28"/>
      </w:rPr>
      <w:t>—</w:t>
    </w:r>
    <w:r>
      <w:rPr>
        <w:rFonts w:hint="eastAsia" w:eastAsia="仿宋_GB2312"/>
        <w:sz w:val="28"/>
        <w:szCs w:val="28"/>
      </w:rPr>
      <w:t xml:space="preserve">— </w:t>
    </w:r>
    <w:r>
      <w:rPr>
        <w:rFonts w:eastAsia="仿宋_GB2312"/>
        <w:sz w:val="28"/>
        <w:szCs w:val="28"/>
      </w:rPr>
      <w:fldChar w:fldCharType="begin"/>
    </w:r>
    <w:r>
      <w:rPr>
        <w:rFonts w:eastAsia="仿宋_GB2312"/>
        <w:sz w:val="28"/>
        <w:szCs w:val="28"/>
      </w:rPr>
      <w:instrText xml:space="preserve">PAGE   \* MERGEFORMAT</w:instrText>
    </w:r>
    <w:r>
      <w:rPr>
        <w:rFonts w:eastAsia="仿宋_GB2312"/>
        <w:sz w:val="28"/>
        <w:szCs w:val="28"/>
      </w:rPr>
      <w:fldChar w:fldCharType="separate"/>
    </w:r>
    <w:r>
      <w:rPr>
        <w:rFonts w:eastAsia="仿宋_GB2312"/>
        <w:sz w:val="28"/>
        <w:szCs w:val="28"/>
        <w:lang w:val="zh-CN"/>
      </w:rPr>
      <w:t>137</w:t>
    </w:r>
    <w:r>
      <w:rPr>
        <w:rFonts w:eastAsia="仿宋_GB2312"/>
        <w:sz w:val="28"/>
        <w:szCs w:val="28"/>
      </w:rPr>
      <w:fldChar w:fldCharType="end"/>
    </w:r>
    <w:r>
      <w:rPr>
        <w:rFonts w:hint="eastAsia" w:eastAsia="仿宋_GB2312"/>
        <w:sz w:val="28"/>
        <w:szCs w:val="28"/>
      </w:rPr>
      <w:t xml:space="preserve"> —</w:t>
    </w:r>
    <w:r>
      <w:rPr>
        <w:rFonts w:hint="eastAsia" w:eastAsia="仿宋_GB2312"/>
        <w:color w:val="FFFFFF"/>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eastAsia="仿宋_GB2312"/>
      </w:rPr>
    </w:pPr>
    <w:r>
      <w:rPr>
        <w:rFonts w:hint="eastAsia" w:eastAsia="仿宋_GB2312"/>
        <w:color w:val="FFFFFF"/>
        <w:sz w:val="28"/>
        <w:szCs w:val="28"/>
      </w:rPr>
      <w:t>—</w:t>
    </w:r>
    <w:r>
      <w:rPr>
        <w:rFonts w:hint="eastAsia" w:eastAsia="仿宋_GB2312"/>
        <w:sz w:val="28"/>
        <w:szCs w:val="28"/>
      </w:rPr>
      <w:t xml:space="preserve">— </w:t>
    </w:r>
    <w:r>
      <w:rPr>
        <w:rFonts w:eastAsia="仿宋_GB2312"/>
        <w:sz w:val="28"/>
        <w:szCs w:val="28"/>
      </w:rPr>
      <w:fldChar w:fldCharType="begin"/>
    </w:r>
    <w:r>
      <w:rPr>
        <w:rFonts w:eastAsia="仿宋_GB2312"/>
        <w:sz w:val="28"/>
        <w:szCs w:val="28"/>
      </w:rPr>
      <w:instrText xml:space="preserve">PAGE   \* MERGEFORMAT</w:instrText>
    </w:r>
    <w:r>
      <w:rPr>
        <w:rFonts w:eastAsia="仿宋_GB2312"/>
        <w:sz w:val="28"/>
        <w:szCs w:val="28"/>
      </w:rPr>
      <w:fldChar w:fldCharType="separate"/>
    </w:r>
    <w:r>
      <w:rPr>
        <w:rFonts w:eastAsia="仿宋_GB2312"/>
        <w:sz w:val="28"/>
        <w:szCs w:val="28"/>
        <w:lang w:val="zh-CN"/>
      </w:rPr>
      <w:t>138</w:t>
    </w:r>
    <w:r>
      <w:rPr>
        <w:rFonts w:eastAsia="仿宋_GB2312"/>
        <w:sz w:val="28"/>
        <w:szCs w:val="28"/>
      </w:rPr>
      <w:fldChar w:fldCharType="end"/>
    </w:r>
    <w:r>
      <w:rPr>
        <w:rFonts w:hint="eastAsia" w:eastAsia="仿宋_GB2312"/>
        <w:sz w:val="28"/>
        <w:szCs w:val="28"/>
      </w:rPr>
      <w:t xml:space="preserve"> —</w:t>
    </w:r>
    <w:r>
      <w:rPr>
        <w:rFonts w:hint="eastAsia" w:eastAsia="仿宋_GB2312"/>
        <w:color w:val="FFFFFF"/>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rFonts w:eastAsia="仿宋_GB2312"/>
        <w:sz w:val="28"/>
        <w:szCs w:val="28"/>
      </w:rPr>
    </w:pPr>
    <w:r>
      <w:rPr>
        <w:rFonts w:hint="eastAsia" w:eastAsia="仿宋_GB2312"/>
        <w:color w:val="FFFFFF"/>
        <w:sz w:val="28"/>
        <w:szCs w:val="28"/>
      </w:rPr>
      <w:t>—</w:t>
    </w:r>
    <w:r>
      <w:rPr>
        <w:rFonts w:hint="eastAsia" w:eastAsia="仿宋_GB2312"/>
        <w:sz w:val="28"/>
        <w:szCs w:val="28"/>
      </w:rPr>
      <w:t xml:space="preserve">— </w:t>
    </w:r>
    <w:r>
      <w:rPr>
        <w:rFonts w:eastAsia="仿宋_GB2312"/>
        <w:sz w:val="28"/>
        <w:szCs w:val="28"/>
      </w:rPr>
      <w:fldChar w:fldCharType="begin"/>
    </w:r>
    <w:r>
      <w:rPr>
        <w:rFonts w:eastAsia="仿宋_GB2312"/>
        <w:sz w:val="28"/>
        <w:szCs w:val="28"/>
      </w:rPr>
      <w:instrText xml:space="preserve">PAGE   \* MERGEFORMAT</w:instrText>
    </w:r>
    <w:r>
      <w:rPr>
        <w:rFonts w:eastAsia="仿宋_GB2312"/>
        <w:sz w:val="28"/>
        <w:szCs w:val="28"/>
      </w:rPr>
      <w:fldChar w:fldCharType="separate"/>
    </w:r>
    <w:r>
      <w:rPr>
        <w:rFonts w:eastAsia="仿宋_GB2312"/>
        <w:sz w:val="28"/>
        <w:szCs w:val="28"/>
        <w:lang w:val="zh-CN"/>
      </w:rPr>
      <w:t>173</w:t>
    </w:r>
    <w:r>
      <w:rPr>
        <w:rFonts w:eastAsia="仿宋_GB2312"/>
        <w:sz w:val="28"/>
        <w:szCs w:val="28"/>
      </w:rPr>
      <w:fldChar w:fldCharType="end"/>
    </w:r>
    <w:r>
      <w:rPr>
        <w:rFonts w:hint="eastAsia" w:eastAsia="仿宋_GB2312"/>
        <w:sz w:val="28"/>
        <w:szCs w:val="28"/>
      </w:rPr>
      <w:t xml:space="preserve"> —</w:t>
    </w:r>
    <w:r>
      <w:rPr>
        <w:rFonts w:hint="eastAsia" w:eastAsia="仿宋_GB2312"/>
        <w:color w:val="FFFFFF"/>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eastAsia="仿宋_GB2312"/>
      </w:rPr>
    </w:pPr>
    <w:r>
      <w:rPr>
        <w:rFonts w:hint="eastAsia" w:eastAsia="仿宋_GB2312"/>
        <w:color w:val="FFFFFF"/>
        <w:sz w:val="28"/>
        <w:szCs w:val="28"/>
      </w:rPr>
      <w:t>—</w:t>
    </w:r>
    <w:r>
      <w:rPr>
        <w:rFonts w:hint="eastAsia" w:eastAsia="仿宋_GB2312"/>
        <w:sz w:val="28"/>
        <w:szCs w:val="28"/>
      </w:rPr>
      <w:t xml:space="preserve">— </w:t>
    </w:r>
    <w:r>
      <w:rPr>
        <w:rFonts w:eastAsia="仿宋_GB2312"/>
        <w:sz w:val="28"/>
        <w:szCs w:val="28"/>
      </w:rPr>
      <w:fldChar w:fldCharType="begin"/>
    </w:r>
    <w:r>
      <w:rPr>
        <w:rFonts w:eastAsia="仿宋_GB2312"/>
        <w:sz w:val="28"/>
        <w:szCs w:val="28"/>
      </w:rPr>
      <w:instrText xml:space="preserve">PAGE   \* MERGEFORMAT</w:instrText>
    </w:r>
    <w:r>
      <w:rPr>
        <w:rFonts w:eastAsia="仿宋_GB2312"/>
        <w:sz w:val="28"/>
        <w:szCs w:val="28"/>
      </w:rPr>
      <w:fldChar w:fldCharType="separate"/>
    </w:r>
    <w:r>
      <w:rPr>
        <w:rFonts w:eastAsia="仿宋_GB2312"/>
        <w:sz w:val="28"/>
        <w:szCs w:val="28"/>
        <w:lang w:val="zh-CN"/>
      </w:rPr>
      <w:t>172</w:t>
    </w:r>
    <w:r>
      <w:rPr>
        <w:rFonts w:eastAsia="仿宋_GB2312"/>
        <w:sz w:val="28"/>
        <w:szCs w:val="28"/>
      </w:rPr>
      <w:fldChar w:fldCharType="end"/>
    </w:r>
    <w:r>
      <w:rPr>
        <w:rFonts w:hint="eastAsia" w:eastAsia="仿宋_GB2312"/>
        <w:sz w:val="28"/>
        <w:szCs w:val="28"/>
      </w:rPr>
      <w:t xml:space="preserve"> —</w:t>
    </w:r>
    <w:r>
      <w:rPr>
        <w:rFonts w:hint="eastAsia" w:eastAsia="仿宋_GB2312"/>
        <w:color w:val="FFFFFF"/>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8"/>
      <w:lvlText w:val=""/>
      <w:lvlJc w:val="left"/>
      <w:pPr>
        <w:tabs>
          <w:tab w:val="left" w:pos="360"/>
        </w:tabs>
        <w:ind w:left="36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evenAndOddHeaders w:val="1"/>
  <w:drawingGridHorizontalSpacing w:val="103"/>
  <w:drawingGridVerticalSpacing w:val="2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yYTBkNGZkZGE2NWQ4N2VjY2Q4MzYwODgyNDQyYzEifQ=="/>
  </w:docVars>
  <w:rsids>
    <w:rsidRoot w:val="00BF1009"/>
    <w:rsid w:val="000008BE"/>
    <w:rsid w:val="00001014"/>
    <w:rsid w:val="000011BE"/>
    <w:rsid w:val="00001BBF"/>
    <w:rsid w:val="00003771"/>
    <w:rsid w:val="00006904"/>
    <w:rsid w:val="00006AC2"/>
    <w:rsid w:val="0001394C"/>
    <w:rsid w:val="00013B69"/>
    <w:rsid w:val="00016A30"/>
    <w:rsid w:val="00021590"/>
    <w:rsid w:val="00022941"/>
    <w:rsid w:val="000261B0"/>
    <w:rsid w:val="000307E2"/>
    <w:rsid w:val="00030A9D"/>
    <w:rsid w:val="00032947"/>
    <w:rsid w:val="00033007"/>
    <w:rsid w:val="000352EC"/>
    <w:rsid w:val="00036781"/>
    <w:rsid w:val="000379E3"/>
    <w:rsid w:val="00037E42"/>
    <w:rsid w:val="000401FB"/>
    <w:rsid w:val="00044C2F"/>
    <w:rsid w:val="000509D5"/>
    <w:rsid w:val="000515D2"/>
    <w:rsid w:val="00051FB5"/>
    <w:rsid w:val="00053D26"/>
    <w:rsid w:val="00053E18"/>
    <w:rsid w:val="00054897"/>
    <w:rsid w:val="00056E91"/>
    <w:rsid w:val="00057489"/>
    <w:rsid w:val="0006018D"/>
    <w:rsid w:val="00062D2A"/>
    <w:rsid w:val="000658F2"/>
    <w:rsid w:val="00065BE4"/>
    <w:rsid w:val="00072150"/>
    <w:rsid w:val="00073529"/>
    <w:rsid w:val="00077B25"/>
    <w:rsid w:val="00080363"/>
    <w:rsid w:val="00081FC2"/>
    <w:rsid w:val="0008345A"/>
    <w:rsid w:val="000845D7"/>
    <w:rsid w:val="00084762"/>
    <w:rsid w:val="00086D1A"/>
    <w:rsid w:val="00091439"/>
    <w:rsid w:val="000949E0"/>
    <w:rsid w:val="00094B0C"/>
    <w:rsid w:val="000963E2"/>
    <w:rsid w:val="000A07C7"/>
    <w:rsid w:val="000A30DF"/>
    <w:rsid w:val="000A33D5"/>
    <w:rsid w:val="000A33E6"/>
    <w:rsid w:val="000A430E"/>
    <w:rsid w:val="000A4812"/>
    <w:rsid w:val="000A523A"/>
    <w:rsid w:val="000B40E0"/>
    <w:rsid w:val="000B56DA"/>
    <w:rsid w:val="000B6197"/>
    <w:rsid w:val="000B7BE5"/>
    <w:rsid w:val="000C2F46"/>
    <w:rsid w:val="000C33BA"/>
    <w:rsid w:val="000C6D15"/>
    <w:rsid w:val="000C6DB9"/>
    <w:rsid w:val="000C7466"/>
    <w:rsid w:val="000D1D49"/>
    <w:rsid w:val="000D1D6D"/>
    <w:rsid w:val="000D1FCC"/>
    <w:rsid w:val="000D2B43"/>
    <w:rsid w:val="000D4045"/>
    <w:rsid w:val="000D438D"/>
    <w:rsid w:val="000E06D5"/>
    <w:rsid w:val="000E1945"/>
    <w:rsid w:val="000E52CA"/>
    <w:rsid w:val="000E554E"/>
    <w:rsid w:val="000F03E5"/>
    <w:rsid w:val="000F0A72"/>
    <w:rsid w:val="000F2EE8"/>
    <w:rsid w:val="000F4B3B"/>
    <w:rsid w:val="000F4E53"/>
    <w:rsid w:val="000F55A1"/>
    <w:rsid w:val="000F5EC6"/>
    <w:rsid w:val="000F7FA1"/>
    <w:rsid w:val="000F7FA9"/>
    <w:rsid w:val="00100337"/>
    <w:rsid w:val="00106397"/>
    <w:rsid w:val="00106A3F"/>
    <w:rsid w:val="001073D3"/>
    <w:rsid w:val="001156DF"/>
    <w:rsid w:val="00116485"/>
    <w:rsid w:val="00116670"/>
    <w:rsid w:val="00117BDB"/>
    <w:rsid w:val="00122146"/>
    <w:rsid w:val="00125B3F"/>
    <w:rsid w:val="001267DA"/>
    <w:rsid w:val="00131C62"/>
    <w:rsid w:val="00132DF8"/>
    <w:rsid w:val="0013320C"/>
    <w:rsid w:val="001343E8"/>
    <w:rsid w:val="00134851"/>
    <w:rsid w:val="0014091C"/>
    <w:rsid w:val="0014199C"/>
    <w:rsid w:val="00142283"/>
    <w:rsid w:val="00147390"/>
    <w:rsid w:val="00147C8C"/>
    <w:rsid w:val="00150160"/>
    <w:rsid w:val="00150838"/>
    <w:rsid w:val="00151601"/>
    <w:rsid w:val="0015668F"/>
    <w:rsid w:val="00160AC1"/>
    <w:rsid w:val="0016146B"/>
    <w:rsid w:val="00161BAF"/>
    <w:rsid w:val="00163660"/>
    <w:rsid w:val="001655F8"/>
    <w:rsid w:val="0016606A"/>
    <w:rsid w:val="001669AF"/>
    <w:rsid w:val="00170360"/>
    <w:rsid w:val="001720C8"/>
    <w:rsid w:val="0017310E"/>
    <w:rsid w:val="001743F0"/>
    <w:rsid w:val="00177BF6"/>
    <w:rsid w:val="00180114"/>
    <w:rsid w:val="00180307"/>
    <w:rsid w:val="00180817"/>
    <w:rsid w:val="00182689"/>
    <w:rsid w:val="00182789"/>
    <w:rsid w:val="001834D1"/>
    <w:rsid w:val="0018360C"/>
    <w:rsid w:val="00183985"/>
    <w:rsid w:val="00183B40"/>
    <w:rsid w:val="00187A9D"/>
    <w:rsid w:val="00190D23"/>
    <w:rsid w:val="00193529"/>
    <w:rsid w:val="0019460D"/>
    <w:rsid w:val="001947EA"/>
    <w:rsid w:val="0019500C"/>
    <w:rsid w:val="001961EA"/>
    <w:rsid w:val="001965FD"/>
    <w:rsid w:val="00196F8F"/>
    <w:rsid w:val="00197417"/>
    <w:rsid w:val="001A3435"/>
    <w:rsid w:val="001A7FEF"/>
    <w:rsid w:val="001B0BF3"/>
    <w:rsid w:val="001B1E39"/>
    <w:rsid w:val="001B23F0"/>
    <w:rsid w:val="001B47AB"/>
    <w:rsid w:val="001C0E2F"/>
    <w:rsid w:val="001C1C3A"/>
    <w:rsid w:val="001C2EEC"/>
    <w:rsid w:val="001C6342"/>
    <w:rsid w:val="001C63D5"/>
    <w:rsid w:val="001D2FE9"/>
    <w:rsid w:val="001D38E6"/>
    <w:rsid w:val="001D6DB0"/>
    <w:rsid w:val="001E1792"/>
    <w:rsid w:val="001E380D"/>
    <w:rsid w:val="001E45EB"/>
    <w:rsid w:val="001E63D5"/>
    <w:rsid w:val="001F0679"/>
    <w:rsid w:val="001F3EDE"/>
    <w:rsid w:val="001F4E78"/>
    <w:rsid w:val="001F66E5"/>
    <w:rsid w:val="001F7355"/>
    <w:rsid w:val="00200C96"/>
    <w:rsid w:val="00201FF6"/>
    <w:rsid w:val="00202208"/>
    <w:rsid w:val="00203038"/>
    <w:rsid w:val="00203347"/>
    <w:rsid w:val="00203450"/>
    <w:rsid w:val="002042D8"/>
    <w:rsid w:val="002061CF"/>
    <w:rsid w:val="00206992"/>
    <w:rsid w:val="00207B5D"/>
    <w:rsid w:val="00210294"/>
    <w:rsid w:val="0021079D"/>
    <w:rsid w:val="002108C0"/>
    <w:rsid w:val="00210B56"/>
    <w:rsid w:val="00210E37"/>
    <w:rsid w:val="00212AA9"/>
    <w:rsid w:val="00213F73"/>
    <w:rsid w:val="002152F2"/>
    <w:rsid w:val="00216BBF"/>
    <w:rsid w:val="00216D82"/>
    <w:rsid w:val="0021760F"/>
    <w:rsid w:val="002207D5"/>
    <w:rsid w:val="00223F9C"/>
    <w:rsid w:val="00225937"/>
    <w:rsid w:val="00230D1A"/>
    <w:rsid w:val="00231419"/>
    <w:rsid w:val="0023299E"/>
    <w:rsid w:val="00233AAA"/>
    <w:rsid w:val="00233C6C"/>
    <w:rsid w:val="00235D13"/>
    <w:rsid w:val="002366D7"/>
    <w:rsid w:val="00241072"/>
    <w:rsid w:val="00244E6A"/>
    <w:rsid w:val="002472DE"/>
    <w:rsid w:val="00252044"/>
    <w:rsid w:val="002526E4"/>
    <w:rsid w:val="00254235"/>
    <w:rsid w:val="00255AF1"/>
    <w:rsid w:val="00256909"/>
    <w:rsid w:val="00260C00"/>
    <w:rsid w:val="00262DB3"/>
    <w:rsid w:val="00264817"/>
    <w:rsid w:val="00270AC8"/>
    <w:rsid w:val="00271B65"/>
    <w:rsid w:val="00271D49"/>
    <w:rsid w:val="0027265B"/>
    <w:rsid w:val="00274ABE"/>
    <w:rsid w:val="002802A8"/>
    <w:rsid w:val="002807C9"/>
    <w:rsid w:val="0028156E"/>
    <w:rsid w:val="0028202C"/>
    <w:rsid w:val="00282485"/>
    <w:rsid w:val="00287F20"/>
    <w:rsid w:val="00291671"/>
    <w:rsid w:val="00295862"/>
    <w:rsid w:val="00295DE3"/>
    <w:rsid w:val="00297FA9"/>
    <w:rsid w:val="002A32E6"/>
    <w:rsid w:val="002A3A7D"/>
    <w:rsid w:val="002B10F3"/>
    <w:rsid w:val="002B287D"/>
    <w:rsid w:val="002B4369"/>
    <w:rsid w:val="002B4CFE"/>
    <w:rsid w:val="002B50FF"/>
    <w:rsid w:val="002B72D4"/>
    <w:rsid w:val="002C13EE"/>
    <w:rsid w:val="002C1D64"/>
    <w:rsid w:val="002C3F51"/>
    <w:rsid w:val="002C5206"/>
    <w:rsid w:val="002C5F67"/>
    <w:rsid w:val="002D1A29"/>
    <w:rsid w:val="002D2812"/>
    <w:rsid w:val="002D44DA"/>
    <w:rsid w:val="002D46C9"/>
    <w:rsid w:val="002E2682"/>
    <w:rsid w:val="002E34C8"/>
    <w:rsid w:val="002E38DB"/>
    <w:rsid w:val="002E3B1B"/>
    <w:rsid w:val="002E445D"/>
    <w:rsid w:val="002E7448"/>
    <w:rsid w:val="002F4288"/>
    <w:rsid w:val="0030548A"/>
    <w:rsid w:val="00305538"/>
    <w:rsid w:val="003070A3"/>
    <w:rsid w:val="003113DC"/>
    <w:rsid w:val="00311EE1"/>
    <w:rsid w:val="00312FF2"/>
    <w:rsid w:val="0031301E"/>
    <w:rsid w:val="00314756"/>
    <w:rsid w:val="00317E09"/>
    <w:rsid w:val="00321896"/>
    <w:rsid w:val="00322D4D"/>
    <w:rsid w:val="00324456"/>
    <w:rsid w:val="003264B9"/>
    <w:rsid w:val="0033090A"/>
    <w:rsid w:val="0033167C"/>
    <w:rsid w:val="00333F97"/>
    <w:rsid w:val="00334981"/>
    <w:rsid w:val="003444B4"/>
    <w:rsid w:val="00347367"/>
    <w:rsid w:val="0035055A"/>
    <w:rsid w:val="00352177"/>
    <w:rsid w:val="003524FE"/>
    <w:rsid w:val="003525EB"/>
    <w:rsid w:val="003552D2"/>
    <w:rsid w:val="00355AB0"/>
    <w:rsid w:val="00356600"/>
    <w:rsid w:val="003566F2"/>
    <w:rsid w:val="003574D7"/>
    <w:rsid w:val="00362215"/>
    <w:rsid w:val="00362F1E"/>
    <w:rsid w:val="00367313"/>
    <w:rsid w:val="00370DBB"/>
    <w:rsid w:val="00371797"/>
    <w:rsid w:val="00371C40"/>
    <w:rsid w:val="00374ED6"/>
    <w:rsid w:val="00380765"/>
    <w:rsid w:val="0038654B"/>
    <w:rsid w:val="00393453"/>
    <w:rsid w:val="00393B62"/>
    <w:rsid w:val="00393C8F"/>
    <w:rsid w:val="00393F98"/>
    <w:rsid w:val="00396326"/>
    <w:rsid w:val="00397B7D"/>
    <w:rsid w:val="003A1AA2"/>
    <w:rsid w:val="003A1EFC"/>
    <w:rsid w:val="003B0055"/>
    <w:rsid w:val="003B0B31"/>
    <w:rsid w:val="003B1985"/>
    <w:rsid w:val="003B30E4"/>
    <w:rsid w:val="003B334E"/>
    <w:rsid w:val="003B3796"/>
    <w:rsid w:val="003B4C07"/>
    <w:rsid w:val="003B53C4"/>
    <w:rsid w:val="003B62AA"/>
    <w:rsid w:val="003B71FF"/>
    <w:rsid w:val="003C4332"/>
    <w:rsid w:val="003C4A3C"/>
    <w:rsid w:val="003C5477"/>
    <w:rsid w:val="003C6946"/>
    <w:rsid w:val="003C731D"/>
    <w:rsid w:val="003D109A"/>
    <w:rsid w:val="003D22C2"/>
    <w:rsid w:val="003D31FE"/>
    <w:rsid w:val="003D34A3"/>
    <w:rsid w:val="003D44D6"/>
    <w:rsid w:val="003D6C0C"/>
    <w:rsid w:val="003D7623"/>
    <w:rsid w:val="003D7A0D"/>
    <w:rsid w:val="003E7076"/>
    <w:rsid w:val="003E7AAC"/>
    <w:rsid w:val="003F1E66"/>
    <w:rsid w:val="003F2656"/>
    <w:rsid w:val="003F363A"/>
    <w:rsid w:val="003F3AF0"/>
    <w:rsid w:val="003F46D8"/>
    <w:rsid w:val="003F5949"/>
    <w:rsid w:val="004006AE"/>
    <w:rsid w:val="0040290E"/>
    <w:rsid w:val="00406157"/>
    <w:rsid w:val="00413704"/>
    <w:rsid w:val="0041394E"/>
    <w:rsid w:val="004158D2"/>
    <w:rsid w:val="004172FA"/>
    <w:rsid w:val="00420D04"/>
    <w:rsid w:val="004218A7"/>
    <w:rsid w:val="004220F3"/>
    <w:rsid w:val="00423376"/>
    <w:rsid w:val="00423C8B"/>
    <w:rsid w:val="00424EC1"/>
    <w:rsid w:val="00425449"/>
    <w:rsid w:val="004257AF"/>
    <w:rsid w:val="00426830"/>
    <w:rsid w:val="00427442"/>
    <w:rsid w:val="0042772E"/>
    <w:rsid w:val="00427CF2"/>
    <w:rsid w:val="00427CFD"/>
    <w:rsid w:val="004306ED"/>
    <w:rsid w:val="00430C23"/>
    <w:rsid w:val="0043128C"/>
    <w:rsid w:val="00431B56"/>
    <w:rsid w:val="004324CD"/>
    <w:rsid w:val="004362FB"/>
    <w:rsid w:val="0043664A"/>
    <w:rsid w:val="00441C18"/>
    <w:rsid w:val="00443E58"/>
    <w:rsid w:val="00444BC6"/>
    <w:rsid w:val="00446A86"/>
    <w:rsid w:val="00456E9D"/>
    <w:rsid w:val="00457862"/>
    <w:rsid w:val="00464034"/>
    <w:rsid w:val="00464917"/>
    <w:rsid w:val="0046659D"/>
    <w:rsid w:val="00467D3A"/>
    <w:rsid w:val="00471504"/>
    <w:rsid w:val="00472D8C"/>
    <w:rsid w:val="00473081"/>
    <w:rsid w:val="00475EDC"/>
    <w:rsid w:val="004765DA"/>
    <w:rsid w:val="00480765"/>
    <w:rsid w:val="00483BD3"/>
    <w:rsid w:val="00483EC1"/>
    <w:rsid w:val="004851E2"/>
    <w:rsid w:val="0048580A"/>
    <w:rsid w:val="00485997"/>
    <w:rsid w:val="00490E0F"/>
    <w:rsid w:val="00492A3B"/>
    <w:rsid w:val="00495323"/>
    <w:rsid w:val="00495855"/>
    <w:rsid w:val="00497EB5"/>
    <w:rsid w:val="004A28D2"/>
    <w:rsid w:val="004A42AD"/>
    <w:rsid w:val="004A43AB"/>
    <w:rsid w:val="004A4506"/>
    <w:rsid w:val="004A6FCD"/>
    <w:rsid w:val="004B2D08"/>
    <w:rsid w:val="004B357C"/>
    <w:rsid w:val="004B37E8"/>
    <w:rsid w:val="004B474B"/>
    <w:rsid w:val="004B609D"/>
    <w:rsid w:val="004C0516"/>
    <w:rsid w:val="004C0713"/>
    <w:rsid w:val="004C2400"/>
    <w:rsid w:val="004C438F"/>
    <w:rsid w:val="004C7770"/>
    <w:rsid w:val="004C7B55"/>
    <w:rsid w:val="004D0088"/>
    <w:rsid w:val="004D0CF8"/>
    <w:rsid w:val="004D1D64"/>
    <w:rsid w:val="004D689F"/>
    <w:rsid w:val="004E0F69"/>
    <w:rsid w:val="004E1C57"/>
    <w:rsid w:val="004E4C98"/>
    <w:rsid w:val="004E4CF8"/>
    <w:rsid w:val="004E6E90"/>
    <w:rsid w:val="004F0E0D"/>
    <w:rsid w:val="004F1DE0"/>
    <w:rsid w:val="004F25D6"/>
    <w:rsid w:val="004F30D8"/>
    <w:rsid w:val="004F506C"/>
    <w:rsid w:val="004F5363"/>
    <w:rsid w:val="004F69E0"/>
    <w:rsid w:val="005017D5"/>
    <w:rsid w:val="00501A61"/>
    <w:rsid w:val="00502B1D"/>
    <w:rsid w:val="005036DC"/>
    <w:rsid w:val="00504C77"/>
    <w:rsid w:val="00505C36"/>
    <w:rsid w:val="00507327"/>
    <w:rsid w:val="00510643"/>
    <w:rsid w:val="00511751"/>
    <w:rsid w:val="005137CD"/>
    <w:rsid w:val="0051578E"/>
    <w:rsid w:val="00521BF8"/>
    <w:rsid w:val="00523A56"/>
    <w:rsid w:val="005245EC"/>
    <w:rsid w:val="00527718"/>
    <w:rsid w:val="00530C80"/>
    <w:rsid w:val="005335E4"/>
    <w:rsid w:val="0053461E"/>
    <w:rsid w:val="00535651"/>
    <w:rsid w:val="0053594A"/>
    <w:rsid w:val="0054049B"/>
    <w:rsid w:val="00541282"/>
    <w:rsid w:val="0054465C"/>
    <w:rsid w:val="0055036A"/>
    <w:rsid w:val="00550AC6"/>
    <w:rsid w:val="00553FD6"/>
    <w:rsid w:val="00554C8A"/>
    <w:rsid w:val="0055501F"/>
    <w:rsid w:val="00556556"/>
    <w:rsid w:val="0056269E"/>
    <w:rsid w:val="00563B7D"/>
    <w:rsid w:val="00570410"/>
    <w:rsid w:val="00570639"/>
    <w:rsid w:val="0057156F"/>
    <w:rsid w:val="0057461D"/>
    <w:rsid w:val="00574F32"/>
    <w:rsid w:val="00580482"/>
    <w:rsid w:val="00583694"/>
    <w:rsid w:val="00585958"/>
    <w:rsid w:val="00587204"/>
    <w:rsid w:val="00587BD9"/>
    <w:rsid w:val="005912D2"/>
    <w:rsid w:val="00592251"/>
    <w:rsid w:val="0059419D"/>
    <w:rsid w:val="005951FC"/>
    <w:rsid w:val="00595589"/>
    <w:rsid w:val="00595C35"/>
    <w:rsid w:val="005A12EA"/>
    <w:rsid w:val="005A32DE"/>
    <w:rsid w:val="005A5834"/>
    <w:rsid w:val="005B0002"/>
    <w:rsid w:val="005B3D7B"/>
    <w:rsid w:val="005B430C"/>
    <w:rsid w:val="005C1CE8"/>
    <w:rsid w:val="005C5BB4"/>
    <w:rsid w:val="005C7F34"/>
    <w:rsid w:val="005C7FE9"/>
    <w:rsid w:val="005D10D3"/>
    <w:rsid w:val="005D24E8"/>
    <w:rsid w:val="005D35D2"/>
    <w:rsid w:val="005D539C"/>
    <w:rsid w:val="005D5ABF"/>
    <w:rsid w:val="005D5C92"/>
    <w:rsid w:val="005E18FE"/>
    <w:rsid w:val="005E2689"/>
    <w:rsid w:val="005E414E"/>
    <w:rsid w:val="005E5939"/>
    <w:rsid w:val="005E70A5"/>
    <w:rsid w:val="005F1B5E"/>
    <w:rsid w:val="005F2098"/>
    <w:rsid w:val="005F2188"/>
    <w:rsid w:val="005F3C30"/>
    <w:rsid w:val="005F43A4"/>
    <w:rsid w:val="005F7F5D"/>
    <w:rsid w:val="006010D3"/>
    <w:rsid w:val="00603030"/>
    <w:rsid w:val="00603213"/>
    <w:rsid w:val="0060657B"/>
    <w:rsid w:val="0061177F"/>
    <w:rsid w:val="0061300D"/>
    <w:rsid w:val="00613556"/>
    <w:rsid w:val="00613DAD"/>
    <w:rsid w:val="0061497A"/>
    <w:rsid w:val="00615583"/>
    <w:rsid w:val="00616357"/>
    <w:rsid w:val="00617619"/>
    <w:rsid w:val="006219D4"/>
    <w:rsid w:val="0062257F"/>
    <w:rsid w:val="006238D8"/>
    <w:rsid w:val="00624DFD"/>
    <w:rsid w:val="00625ADA"/>
    <w:rsid w:val="0062796E"/>
    <w:rsid w:val="00627B53"/>
    <w:rsid w:val="006316CA"/>
    <w:rsid w:val="00631B20"/>
    <w:rsid w:val="00632929"/>
    <w:rsid w:val="00632F9B"/>
    <w:rsid w:val="006342F6"/>
    <w:rsid w:val="00634A50"/>
    <w:rsid w:val="00634B3B"/>
    <w:rsid w:val="006352D8"/>
    <w:rsid w:val="006407F3"/>
    <w:rsid w:val="00640A42"/>
    <w:rsid w:val="00641452"/>
    <w:rsid w:val="006417B8"/>
    <w:rsid w:val="0064204C"/>
    <w:rsid w:val="00642D0D"/>
    <w:rsid w:val="006448F3"/>
    <w:rsid w:val="006456C3"/>
    <w:rsid w:val="006459FE"/>
    <w:rsid w:val="00646CB7"/>
    <w:rsid w:val="00646CF6"/>
    <w:rsid w:val="00647CC8"/>
    <w:rsid w:val="00651566"/>
    <w:rsid w:val="00653710"/>
    <w:rsid w:val="0065500E"/>
    <w:rsid w:val="006605C2"/>
    <w:rsid w:val="0066199A"/>
    <w:rsid w:val="00661D74"/>
    <w:rsid w:val="0066283E"/>
    <w:rsid w:val="00663AB7"/>
    <w:rsid w:val="006654E1"/>
    <w:rsid w:val="006656B8"/>
    <w:rsid w:val="00682029"/>
    <w:rsid w:val="00684F8D"/>
    <w:rsid w:val="00690B55"/>
    <w:rsid w:val="00694A6F"/>
    <w:rsid w:val="006953A8"/>
    <w:rsid w:val="006A030C"/>
    <w:rsid w:val="006A030D"/>
    <w:rsid w:val="006A0FF8"/>
    <w:rsid w:val="006A1861"/>
    <w:rsid w:val="006A216E"/>
    <w:rsid w:val="006A4B0F"/>
    <w:rsid w:val="006A4CC8"/>
    <w:rsid w:val="006A513A"/>
    <w:rsid w:val="006A763B"/>
    <w:rsid w:val="006B0285"/>
    <w:rsid w:val="006B35D2"/>
    <w:rsid w:val="006B443C"/>
    <w:rsid w:val="006B4F03"/>
    <w:rsid w:val="006B5009"/>
    <w:rsid w:val="006B5D70"/>
    <w:rsid w:val="006B5F85"/>
    <w:rsid w:val="006B76F6"/>
    <w:rsid w:val="006C2D87"/>
    <w:rsid w:val="006C54BE"/>
    <w:rsid w:val="006C6465"/>
    <w:rsid w:val="006C7387"/>
    <w:rsid w:val="006D1EF2"/>
    <w:rsid w:val="006D202A"/>
    <w:rsid w:val="006D4C71"/>
    <w:rsid w:val="006D710C"/>
    <w:rsid w:val="006D7BA5"/>
    <w:rsid w:val="006E087D"/>
    <w:rsid w:val="006E0B55"/>
    <w:rsid w:val="006E499F"/>
    <w:rsid w:val="006E57C2"/>
    <w:rsid w:val="006E60BF"/>
    <w:rsid w:val="006E750C"/>
    <w:rsid w:val="006F1F36"/>
    <w:rsid w:val="006F3D2B"/>
    <w:rsid w:val="006F44CB"/>
    <w:rsid w:val="006F58E8"/>
    <w:rsid w:val="006F7053"/>
    <w:rsid w:val="006F735C"/>
    <w:rsid w:val="00701271"/>
    <w:rsid w:val="00701F0D"/>
    <w:rsid w:val="00707EE6"/>
    <w:rsid w:val="007122DD"/>
    <w:rsid w:val="007155D8"/>
    <w:rsid w:val="00716221"/>
    <w:rsid w:val="007206E8"/>
    <w:rsid w:val="007234ED"/>
    <w:rsid w:val="007234F8"/>
    <w:rsid w:val="007236D8"/>
    <w:rsid w:val="00727058"/>
    <w:rsid w:val="00730178"/>
    <w:rsid w:val="0073026E"/>
    <w:rsid w:val="0073057C"/>
    <w:rsid w:val="0073154F"/>
    <w:rsid w:val="0073366B"/>
    <w:rsid w:val="00735783"/>
    <w:rsid w:val="007359AC"/>
    <w:rsid w:val="0074193E"/>
    <w:rsid w:val="00742ED0"/>
    <w:rsid w:val="00744511"/>
    <w:rsid w:val="00746643"/>
    <w:rsid w:val="00747B56"/>
    <w:rsid w:val="00750F17"/>
    <w:rsid w:val="0075154F"/>
    <w:rsid w:val="00753A4B"/>
    <w:rsid w:val="007545A9"/>
    <w:rsid w:val="00754D32"/>
    <w:rsid w:val="00754D84"/>
    <w:rsid w:val="00756B70"/>
    <w:rsid w:val="00756E64"/>
    <w:rsid w:val="007604A1"/>
    <w:rsid w:val="00760FAF"/>
    <w:rsid w:val="00762611"/>
    <w:rsid w:val="007648DF"/>
    <w:rsid w:val="00766D56"/>
    <w:rsid w:val="007675BF"/>
    <w:rsid w:val="00767CF3"/>
    <w:rsid w:val="007703D9"/>
    <w:rsid w:val="00770823"/>
    <w:rsid w:val="00771EED"/>
    <w:rsid w:val="00772519"/>
    <w:rsid w:val="00772857"/>
    <w:rsid w:val="007771AF"/>
    <w:rsid w:val="00777E55"/>
    <w:rsid w:val="0078002B"/>
    <w:rsid w:val="00780174"/>
    <w:rsid w:val="00780672"/>
    <w:rsid w:val="00784E5B"/>
    <w:rsid w:val="00792062"/>
    <w:rsid w:val="007927CF"/>
    <w:rsid w:val="0079309D"/>
    <w:rsid w:val="007A495D"/>
    <w:rsid w:val="007A4BD2"/>
    <w:rsid w:val="007A5D76"/>
    <w:rsid w:val="007A70E3"/>
    <w:rsid w:val="007A7134"/>
    <w:rsid w:val="007B00FC"/>
    <w:rsid w:val="007B14E6"/>
    <w:rsid w:val="007B5E59"/>
    <w:rsid w:val="007B7060"/>
    <w:rsid w:val="007B7622"/>
    <w:rsid w:val="007C3009"/>
    <w:rsid w:val="007C69D9"/>
    <w:rsid w:val="007D293C"/>
    <w:rsid w:val="007D3E01"/>
    <w:rsid w:val="007D613B"/>
    <w:rsid w:val="007E0D50"/>
    <w:rsid w:val="007E36D7"/>
    <w:rsid w:val="007E3AD3"/>
    <w:rsid w:val="007E5227"/>
    <w:rsid w:val="007E5FE4"/>
    <w:rsid w:val="007E7535"/>
    <w:rsid w:val="007F18B5"/>
    <w:rsid w:val="007F3ECF"/>
    <w:rsid w:val="007F623E"/>
    <w:rsid w:val="007F6BC4"/>
    <w:rsid w:val="00800F0C"/>
    <w:rsid w:val="00801AF2"/>
    <w:rsid w:val="0080210F"/>
    <w:rsid w:val="00802D52"/>
    <w:rsid w:val="00805BFE"/>
    <w:rsid w:val="00805C5C"/>
    <w:rsid w:val="00806284"/>
    <w:rsid w:val="00806467"/>
    <w:rsid w:val="00806A4D"/>
    <w:rsid w:val="0080791D"/>
    <w:rsid w:val="008128A1"/>
    <w:rsid w:val="00814B18"/>
    <w:rsid w:val="0081560C"/>
    <w:rsid w:val="0081652F"/>
    <w:rsid w:val="00820F4D"/>
    <w:rsid w:val="00821638"/>
    <w:rsid w:val="00821D67"/>
    <w:rsid w:val="008238FB"/>
    <w:rsid w:val="00826B4D"/>
    <w:rsid w:val="00827515"/>
    <w:rsid w:val="0082786F"/>
    <w:rsid w:val="0083184B"/>
    <w:rsid w:val="00831C60"/>
    <w:rsid w:val="00832921"/>
    <w:rsid w:val="0083324E"/>
    <w:rsid w:val="0083399B"/>
    <w:rsid w:val="008339B6"/>
    <w:rsid w:val="00834F36"/>
    <w:rsid w:val="0083503F"/>
    <w:rsid w:val="00835043"/>
    <w:rsid w:val="00835A7C"/>
    <w:rsid w:val="008376C6"/>
    <w:rsid w:val="00841AC1"/>
    <w:rsid w:val="00843A96"/>
    <w:rsid w:val="00850D2F"/>
    <w:rsid w:val="00850DE9"/>
    <w:rsid w:val="00851333"/>
    <w:rsid w:val="00851A90"/>
    <w:rsid w:val="008525CB"/>
    <w:rsid w:val="00852E1D"/>
    <w:rsid w:val="008544DC"/>
    <w:rsid w:val="00854EBB"/>
    <w:rsid w:val="00855705"/>
    <w:rsid w:val="0085576C"/>
    <w:rsid w:val="00855D56"/>
    <w:rsid w:val="00861379"/>
    <w:rsid w:val="00867238"/>
    <w:rsid w:val="00874BD1"/>
    <w:rsid w:val="008753C7"/>
    <w:rsid w:val="00877571"/>
    <w:rsid w:val="00883458"/>
    <w:rsid w:val="008838BA"/>
    <w:rsid w:val="00886AD7"/>
    <w:rsid w:val="008874B3"/>
    <w:rsid w:val="008901EE"/>
    <w:rsid w:val="00893603"/>
    <w:rsid w:val="00895CA7"/>
    <w:rsid w:val="00897810"/>
    <w:rsid w:val="008A0140"/>
    <w:rsid w:val="008A5AE3"/>
    <w:rsid w:val="008A5B63"/>
    <w:rsid w:val="008B01E0"/>
    <w:rsid w:val="008B3AD5"/>
    <w:rsid w:val="008B3F14"/>
    <w:rsid w:val="008B4D88"/>
    <w:rsid w:val="008B5804"/>
    <w:rsid w:val="008B6B24"/>
    <w:rsid w:val="008B78D8"/>
    <w:rsid w:val="008C2FFF"/>
    <w:rsid w:val="008C4408"/>
    <w:rsid w:val="008D08B3"/>
    <w:rsid w:val="008D5DB7"/>
    <w:rsid w:val="008D601B"/>
    <w:rsid w:val="008D6347"/>
    <w:rsid w:val="008D66D9"/>
    <w:rsid w:val="008D6B1F"/>
    <w:rsid w:val="008E119D"/>
    <w:rsid w:val="008E55A4"/>
    <w:rsid w:val="008E6B27"/>
    <w:rsid w:val="008F1AC9"/>
    <w:rsid w:val="008F2794"/>
    <w:rsid w:val="0090011A"/>
    <w:rsid w:val="009002BB"/>
    <w:rsid w:val="00901C4C"/>
    <w:rsid w:val="009058F4"/>
    <w:rsid w:val="00905DC3"/>
    <w:rsid w:val="0091153D"/>
    <w:rsid w:val="0091292C"/>
    <w:rsid w:val="00912D23"/>
    <w:rsid w:val="00916F3E"/>
    <w:rsid w:val="009171CD"/>
    <w:rsid w:val="0092236B"/>
    <w:rsid w:val="00924B5E"/>
    <w:rsid w:val="00925DEC"/>
    <w:rsid w:val="00926E7B"/>
    <w:rsid w:val="0093126E"/>
    <w:rsid w:val="009353D8"/>
    <w:rsid w:val="00940271"/>
    <w:rsid w:val="00941206"/>
    <w:rsid w:val="00942403"/>
    <w:rsid w:val="00944E3C"/>
    <w:rsid w:val="009458C7"/>
    <w:rsid w:val="00947CB3"/>
    <w:rsid w:val="00954C23"/>
    <w:rsid w:val="00955187"/>
    <w:rsid w:val="009555DA"/>
    <w:rsid w:val="00955E97"/>
    <w:rsid w:val="0095693D"/>
    <w:rsid w:val="00956E87"/>
    <w:rsid w:val="00957772"/>
    <w:rsid w:val="00961726"/>
    <w:rsid w:val="00963B0E"/>
    <w:rsid w:val="0096415B"/>
    <w:rsid w:val="00966728"/>
    <w:rsid w:val="00973429"/>
    <w:rsid w:val="009755B9"/>
    <w:rsid w:val="00976025"/>
    <w:rsid w:val="00980058"/>
    <w:rsid w:val="009808E7"/>
    <w:rsid w:val="00984A26"/>
    <w:rsid w:val="00985B5F"/>
    <w:rsid w:val="0098648E"/>
    <w:rsid w:val="009868AE"/>
    <w:rsid w:val="00992152"/>
    <w:rsid w:val="0099405D"/>
    <w:rsid w:val="00994120"/>
    <w:rsid w:val="009941A4"/>
    <w:rsid w:val="009960D2"/>
    <w:rsid w:val="0099623F"/>
    <w:rsid w:val="00996D99"/>
    <w:rsid w:val="009A2940"/>
    <w:rsid w:val="009A582C"/>
    <w:rsid w:val="009B0943"/>
    <w:rsid w:val="009B2478"/>
    <w:rsid w:val="009B26D9"/>
    <w:rsid w:val="009B3C6A"/>
    <w:rsid w:val="009B3D7A"/>
    <w:rsid w:val="009B3E0E"/>
    <w:rsid w:val="009B4606"/>
    <w:rsid w:val="009C5B82"/>
    <w:rsid w:val="009C631E"/>
    <w:rsid w:val="009C6BBC"/>
    <w:rsid w:val="009D4D28"/>
    <w:rsid w:val="009D565F"/>
    <w:rsid w:val="009D5D94"/>
    <w:rsid w:val="009D5DEB"/>
    <w:rsid w:val="009D690A"/>
    <w:rsid w:val="009E0BC7"/>
    <w:rsid w:val="009E5429"/>
    <w:rsid w:val="009E5F3F"/>
    <w:rsid w:val="009E6035"/>
    <w:rsid w:val="009F0023"/>
    <w:rsid w:val="009F0A7C"/>
    <w:rsid w:val="009F0FE5"/>
    <w:rsid w:val="009F1DAC"/>
    <w:rsid w:val="009F25EE"/>
    <w:rsid w:val="009F3B79"/>
    <w:rsid w:val="009F552C"/>
    <w:rsid w:val="00A0138F"/>
    <w:rsid w:val="00A03FDD"/>
    <w:rsid w:val="00A04C23"/>
    <w:rsid w:val="00A0567D"/>
    <w:rsid w:val="00A0669C"/>
    <w:rsid w:val="00A06A5E"/>
    <w:rsid w:val="00A10282"/>
    <w:rsid w:val="00A110DF"/>
    <w:rsid w:val="00A11A45"/>
    <w:rsid w:val="00A12A78"/>
    <w:rsid w:val="00A12C07"/>
    <w:rsid w:val="00A14536"/>
    <w:rsid w:val="00A179EA"/>
    <w:rsid w:val="00A17A3A"/>
    <w:rsid w:val="00A21FB2"/>
    <w:rsid w:val="00A23264"/>
    <w:rsid w:val="00A2511B"/>
    <w:rsid w:val="00A2727A"/>
    <w:rsid w:val="00A30098"/>
    <w:rsid w:val="00A3234A"/>
    <w:rsid w:val="00A33715"/>
    <w:rsid w:val="00A4045D"/>
    <w:rsid w:val="00A4209A"/>
    <w:rsid w:val="00A42ED0"/>
    <w:rsid w:val="00A43372"/>
    <w:rsid w:val="00A43581"/>
    <w:rsid w:val="00A51D94"/>
    <w:rsid w:val="00A54386"/>
    <w:rsid w:val="00A56276"/>
    <w:rsid w:val="00A564DA"/>
    <w:rsid w:val="00A57F8F"/>
    <w:rsid w:val="00A61551"/>
    <w:rsid w:val="00A61BD1"/>
    <w:rsid w:val="00A61DAE"/>
    <w:rsid w:val="00A62599"/>
    <w:rsid w:val="00A6306C"/>
    <w:rsid w:val="00A643A3"/>
    <w:rsid w:val="00A658B1"/>
    <w:rsid w:val="00A66919"/>
    <w:rsid w:val="00A6790E"/>
    <w:rsid w:val="00A742B3"/>
    <w:rsid w:val="00A766B8"/>
    <w:rsid w:val="00A77ACF"/>
    <w:rsid w:val="00A82E26"/>
    <w:rsid w:val="00A86025"/>
    <w:rsid w:val="00A868A8"/>
    <w:rsid w:val="00A86AD6"/>
    <w:rsid w:val="00A872B0"/>
    <w:rsid w:val="00A90502"/>
    <w:rsid w:val="00A90A4A"/>
    <w:rsid w:val="00A91433"/>
    <w:rsid w:val="00A91BD5"/>
    <w:rsid w:val="00A91F60"/>
    <w:rsid w:val="00A93C2A"/>
    <w:rsid w:val="00A97CA2"/>
    <w:rsid w:val="00AA0B9E"/>
    <w:rsid w:val="00AA1E92"/>
    <w:rsid w:val="00AA2798"/>
    <w:rsid w:val="00AA2FD7"/>
    <w:rsid w:val="00AA3357"/>
    <w:rsid w:val="00AA3582"/>
    <w:rsid w:val="00AA4091"/>
    <w:rsid w:val="00AA4745"/>
    <w:rsid w:val="00AA5E7D"/>
    <w:rsid w:val="00AA730C"/>
    <w:rsid w:val="00AB2221"/>
    <w:rsid w:val="00AB2A6A"/>
    <w:rsid w:val="00AB2E95"/>
    <w:rsid w:val="00AB317B"/>
    <w:rsid w:val="00AB55F8"/>
    <w:rsid w:val="00AC054B"/>
    <w:rsid w:val="00AC2572"/>
    <w:rsid w:val="00AC50C4"/>
    <w:rsid w:val="00AC5DAF"/>
    <w:rsid w:val="00AC60E1"/>
    <w:rsid w:val="00AC6C06"/>
    <w:rsid w:val="00AC6CCF"/>
    <w:rsid w:val="00AE218E"/>
    <w:rsid w:val="00AE27FF"/>
    <w:rsid w:val="00AE3799"/>
    <w:rsid w:val="00AE4BDB"/>
    <w:rsid w:val="00AE4DAD"/>
    <w:rsid w:val="00AE6163"/>
    <w:rsid w:val="00AE6F93"/>
    <w:rsid w:val="00AF1ADF"/>
    <w:rsid w:val="00AF3AA8"/>
    <w:rsid w:val="00AF59C1"/>
    <w:rsid w:val="00AF691F"/>
    <w:rsid w:val="00B01701"/>
    <w:rsid w:val="00B04B9A"/>
    <w:rsid w:val="00B07A1A"/>
    <w:rsid w:val="00B07C90"/>
    <w:rsid w:val="00B10981"/>
    <w:rsid w:val="00B13FB9"/>
    <w:rsid w:val="00B153CC"/>
    <w:rsid w:val="00B16F41"/>
    <w:rsid w:val="00B24BE3"/>
    <w:rsid w:val="00B25C41"/>
    <w:rsid w:val="00B300BC"/>
    <w:rsid w:val="00B30229"/>
    <w:rsid w:val="00B3152E"/>
    <w:rsid w:val="00B317D0"/>
    <w:rsid w:val="00B32899"/>
    <w:rsid w:val="00B3478A"/>
    <w:rsid w:val="00B35DD6"/>
    <w:rsid w:val="00B361CC"/>
    <w:rsid w:val="00B37692"/>
    <w:rsid w:val="00B435BE"/>
    <w:rsid w:val="00B47385"/>
    <w:rsid w:val="00B4788A"/>
    <w:rsid w:val="00B52FB8"/>
    <w:rsid w:val="00B531D6"/>
    <w:rsid w:val="00B55351"/>
    <w:rsid w:val="00B56A4B"/>
    <w:rsid w:val="00B60D82"/>
    <w:rsid w:val="00B60D89"/>
    <w:rsid w:val="00B62917"/>
    <w:rsid w:val="00B644B8"/>
    <w:rsid w:val="00B65E3C"/>
    <w:rsid w:val="00B67099"/>
    <w:rsid w:val="00B70575"/>
    <w:rsid w:val="00B71F6E"/>
    <w:rsid w:val="00B731CB"/>
    <w:rsid w:val="00B73D21"/>
    <w:rsid w:val="00B75615"/>
    <w:rsid w:val="00B8138C"/>
    <w:rsid w:val="00B8498F"/>
    <w:rsid w:val="00B851E3"/>
    <w:rsid w:val="00B86601"/>
    <w:rsid w:val="00B87FDE"/>
    <w:rsid w:val="00B92EC9"/>
    <w:rsid w:val="00B9342D"/>
    <w:rsid w:val="00B939D5"/>
    <w:rsid w:val="00B95313"/>
    <w:rsid w:val="00BA0765"/>
    <w:rsid w:val="00BA0CC9"/>
    <w:rsid w:val="00BA468A"/>
    <w:rsid w:val="00BA50A7"/>
    <w:rsid w:val="00BA5642"/>
    <w:rsid w:val="00BA64B8"/>
    <w:rsid w:val="00BB0122"/>
    <w:rsid w:val="00BB0C13"/>
    <w:rsid w:val="00BB0F42"/>
    <w:rsid w:val="00BB2786"/>
    <w:rsid w:val="00BB4BB3"/>
    <w:rsid w:val="00BB6BD4"/>
    <w:rsid w:val="00BB7B4F"/>
    <w:rsid w:val="00BC0227"/>
    <w:rsid w:val="00BC11FE"/>
    <w:rsid w:val="00BC15EA"/>
    <w:rsid w:val="00BC1EB1"/>
    <w:rsid w:val="00BC3A51"/>
    <w:rsid w:val="00BC42B6"/>
    <w:rsid w:val="00BC6364"/>
    <w:rsid w:val="00BC6469"/>
    <w:rsid w:val="00BC70BE"/>
    <w:rsid w:val="00BD03B1"/>
    <w:rsid w:val="00BD294D"/>
    <w:rsid w:val="00BD54DC"/>
    <w:rsid w:val="00BD7AE7"/>
    <w:rsid w:val="00BD7D3C"/>
    <w:rsid w:val="00BE1EE1"/>
    <w:rsid w:val="00BE3FED"/>
    <w:rsid w:val="00BE41C1"/>
    <w:rsid w:val="00BE4724"/>
    <w:rsid w:val="00BE6D50"/>
    <w:rsid w:val="00BF1009"/>
    <w:rsid w:val="00BF209A"/>
    <w:rsid w:val="00BF2238"/>
    <w:rsid w:val="00BF2D0E"/>
    <w:rsid w:val="00BF6CC6"/>
    <w:rsid w:val="00BF7CB8"/>
    <w:rsid w:val="00C00DDE"/>
    <w:rsid w:val="00C01F40"/>
    <w:rsid w:val="00C02600"/>
    <w:rsid w:val="00C1107B"/>
    <w:rsid w:val="00C11BB6"/>
    <w:rsid w:val="00C223D0"/>
    <w:rsid w:val="00C23D0B"/>
    <w:rsid w:val="00C246E8"/>
    <w:rsid w:val="00C248B6"/>
    <w:rsid w:val="00C26908"/>
    <w:rsid w:val="00C27438"/>
    <w:rsid w:val="00C30886"/>
    <w:rsid w:val="00C339EA"/>
    <w:rsid w:val="00C34F63"/>
    <w:rsid w:val="00C3512B"/>
    <w:rsid w:val="00C357B9"/>
    <w:rsid w:val="00C42CC4"/>
    <w:rsid w:val="00C43073"/>
    <w:rsid w:val="00C447AE"/>
    <w:rsid w:val="00C46673"/>
    <w:rsid w:val="00C4792A"/>
    <w:rsid w:val="00C51247"/>
    <w:rsid w:val="00C60535"/>
    <w:rsid w:val="00C6067F"/>
    <w:rsid w:val="00C61E9D"/>
    <w:rsid w:val="00C61FF3"/>
    <w:rsid w:val="00C62937"/>
    <w:rsid w:val="00C64E36"/>
    <w:rsid w:val="00C651AA"/>
    <w:rsid w:val="00C716C2"/>
    <w:rsid w:val="00C7329C"/>
    <w:rsid w:val="00C75927"/>
    <w:rsid w:val="00C7618B"/>
    <w:rsid w:val="00C77E62"/>
    <w:rsid w:val="00C802BA"/>
    <w:rsid w:val="00C81068"/>
    <w:rsid w:val="00C82CF3"/>
    <w:rsid w:val="00C831D8"/>
    <w:rsid w:val="00C83CB7"/>
    <w:rsid w:val="00C848E2"/>
    <w:rsid w:val="00C86069"/>
    <w:rsid w:val="00C87E61"/>
    <w:rsid w:val="00C93BBD"/>
    <w:rsid w:val="00C9564C"/>
    <w:rsid w:val="00CA0A9B"/>
    <w:rsid w:val="00CA5FCD"/>
    <w:rsid w:val="00CA7BA5"/>
    <w:rsid w:val="00CA7F25"/>
    <w:rsid w:val="00CB1783"/>
    <w:rsid w:val="00CB32D7"/>
    <w:rsid w:val="00CB4C06"/>
    <w:rsid w:val="00CB53B8"/>
    <w:rsid w:val="00CB677A"/>
    <w:rsid w:val="00CB745D"/>
    <w:rsid w:val="00CC04F9"/>
    <w:rsid w:val="00CC1BA7"/>
    <w:rsid w:val="00CC2459"/>
    <w:rsid w:val="00CC2741"/>
    <w:rsid w:val="00CC692F"/>
    <w:rsid w:val="00CD0F43"/>
    <w:rsid w:val="00CD1971"/>
    <w:rsid w:val="00CD1C36"/>
    <w:rsid w:val="00CD3433"/>
    <w:rsid w:val="00CD51C9"/>
    <w:rsid w:val="00CD614C"/>
    <w:rsid w:val="00CD6202"/>
    <w:rsid w:val="00CD772E"/>
    <w:rsid w:val="00CE035B"/>
    <w:rsid w:val="00CE05DF"/>
    <w:rsid w:val="00CE124F"/>
    <w:rsid w:val="00CE32C6"/>
    <w:rsid w:val="00CE3D1B"/>
    <w:rsid w:val="00CE6BFB"/>
    <w:rsid w:val="00CF0F21"/>
    <w:rsid w:val="00CF4B89"/>
    <w:rsid w:val="00CF6A32"/>
    <w:rsid w:val="00D01AEB"/>
    <w:rsid w:val="00D0447F"/>
    <w:rsid w:val="00D0655C"/>
    <w:rsid w:val="00D07791"/>
    <w:rsid w:val="00D128C1"/>
    <w:rsid w:val="00D14042"/>
    <w:rsid w:val="00D1487B"/>
    <w:rsid w:val="00D14F52"/>
    <w:rsid w:val="00D16203"/>
    <w:rsid w:val="00D17246"/>
    <w:rsid w:val="00D201EC"/>
    <w:rsid w:val="00D21087"/>
    <w:rsid w:val="00D22D7F"/>
    <w:rsid w:val="00D232A9"/>
    <w:rsid w:val="00D23427"/>
    <w:rsid w:val="00D31D29"/>
    <w:rsid w:val="00D368C8"/>
    <w:rsid w:val="00D41FEC"/>
    <w:rsid w:val="00D43E5F"/>
    <w:rsid w:val="00D44E60"/>
    <w:rsid w:val="00D46228"/>
    <w:rsid w:val="00D46E07"/>
    <w:rsid w:val="00D50B01"/>
    <w:rsid w:val="00D5164C"/>
    <w:rsid w:val="00D53338"/>
    <w:rsid w:val="00D53539"/>
    <w:rsid w:val="00D53AF0"/>
    <w:rsid w:val="00D54368"/>
    <w:rsid w:val="00D54B1C"/>
    <w:rsid w:val="00D565D2"/>
    <w:rsid w:val="00D56FAF"/>
    <w:rsid w:val="00D571E5"/>
    <w:rsid w:val="00D57FD0"/>
    <w:rsid w:val="00D63534"/>
    <w:rsid w:val="00D67C1A"/>
    <w:rsid w:val="00D67D55"/>
    <w:rsid w:val="00D700E0"/>
    <w:rsid w:val="00D76150"/>
    <w:rsid w:val="00D76927"/>
    <w:rsid w:val="00D76B48"/>
    <w:rsid w:val="00D77033"/>
    <w:rsid w:val="00D825A7"/>
    <w:rsid w:val="00D86DB2"/>
    <w:rsid w:val="00D90E95"/>
    <w:rsid w:val="00D94910"/>
    <w:rsid w:val="00DA0375"/>
    <w:rsid w:val="00DA03C5"/>
    <w:rsid w:val="00DA29B9"/>
    <w:rsid w:val="00DA354C"/>
    <w:rsid w:val="00DA5AA6"/>
    <w:rsid w:val="00DA6E5F"/>
    <w:rsid w:val="00DA779C"/>
    <w:rsid w:val="00DA7C97"/>
    <w:rsid w:val="00DB206F"/>
    <w:rsid w:val="00DB4111"/>
    <w:rsid w:val="00DB4C51"/>
    <w:rsid w:val="00DB5214"/>
    <w:rsid w:val="00DB591C"/>
    <w:rsid w:val="00DB6EE3"/>
    <w:rsid w:val="00DB7010"/>
    <w:rsid w:val="00DB743C"/>
    <w:rsid w:val="00DC1A68"/>
    <w:rsid w:val="00DC4CB8"/>
    <w:rsid w:val="00DD2829"/>
    <w:rsid w:val="00DD38E0"/>
    <w:rsid w:val="00DD4217"/>
    <w:rsid w:val="00DE0BF1"/>
    <w:rsid w:val="00DE0D90"/>
    <w:rsid w:val="00DE1BB0"/>
    <w:rsid w:val="00DE70AA"/>
    <w:rsid w:val="00DE781C"/>
    <w:rsid w:val="00DF058B"/>
    <w:rsid w:val="00DF0FEC"/>
    <w:rsid w:val="00DF1C38"/>
    <w:rsid w:val="00DF46C7"/>
    <w:rsid w:val="00DF4967"/>
    <w:rsid w:val="00DF6DE2"/>
    <w:rsid w:val="00DF7636"/>
    <w:rsid w:val="00E0176A"/>
    <w:rsid w:val="00E01CE2"/>
    <w:rsid w:val="00E0231A"/>
    <w:rsid w:val="00E068F2"/>
    <w:rsid w:val="00E071F8"/>
    <w:rsid w:val="00E07B76"/>
    <w:rsid w:val="00E14BBF"/>
    <w:rsid w:val="00E15591"/>
    <w:rsid w:val="00E15782"/>
    <w:rsid w:val="00E1691A"/>
    <w:rsid w:val="00E17089"/>
    <w:rsid w:val="00E17220"/>
    <w:rsid w:val="00E207FC"/>
    <w:rsid w:val="00E20EF9"/>
    <w:rsid w:val="00E22D32"/>
    <w:rsid w:val="00E23048"/>
    <w:rsid w:val="00E23B2E"/>
    <w:rsid w:val="00E25DC2"/>
    <w:rsid w:val="00E333B2"/>
    <w:rsid w:val="00E347A2"/>
    <w:rsid w:val="00E34DF5"/>
    <w:rsid w:val="00E34FAF"/>
    <w:rsid w:val="00E351C8"/>
    <w:rsid w:val="00E359EC"/>
    <w:rsid w:val="00E3679A"/>
    <w:rsid w:val="00E4125D"/>
    <w:rsid w:val="00E43010"/>
    <w:rsid w:val="00E458D6"/>
    <w:rsid w:val="00E467A8"/>
    <w:rsid w:val="00E50706"/>
    <w:rsid w:val="00E5084B"/>
    <w:rsid w:val="00E50913"/>
    <w:rsid w:val="00E52561"/>
    <w:rsid w:val="00E52F1F"/>
    <w:rsid w:val="00E54C92"/>
    <w:rsid w:val="00E56212"/>
    <w:rsid w:val="00E5716D"/>
    <w:rsid w:val="00E5754E"/>
    <w:rsid w:val="00E65224"/>
    <w:rsid w:val="00E65FFF"/>
    <w:rsid w:val="00E67F7E"/>
    <w:rsid w:val="00E70644"/>
    <w:rsid w:val="00E71503"/>
    <w:rsid w:val="00E72083"/>
    <w:rsid w:val="00E7237A"/>
    <w:rsid w:val="00E73160"/>
    <w:rsid w:val="00E734F1"/>
    <w:rsid w:val="00E74B63"/>
    <w:rsid w:val="00E75AAD"/>
    <w:rsid w:val="00E75CF9"/>
    <w:rsid w:val="00E76682"/>
    <w:rsid w:val="00E7773E"/>
    <w:rsid w:val="00E8194F"/>
    <w:rsid w:val="00E824FC"/>
    <w:rsid w:val="00E8322A"/>
    <w:rsid w:val="00E84286"/>
    <w:rsid w:val="00E84859"/>
    <w:rsid w:val="00E84A5A"/>
    <w:rsid w:val="00E84ACC"/>
    <w:rsid w:val="00E85B5F"/>
    <w:rsid w:val="00E85FC9"/>
    <w:rsid w:val="00E86A8D"/>
    <w:rsid w:val="00E9087C"/>
    <w:rsid w:val="00E91C61"/>
    <w:rsid w:val="00E91CA7"/>
    <w:rsid w:val="00E9444E"/>
    <w:rsid w:val="00EA00EF"/>
    <w:rsid w:val="00EA1E02"/>
    <w:rsid w:val="00EA3767"/>
    <w:rsid w:val="00EA79BF"/>
    <w:rsid w:val="00EB1390"/>
    <w:rsid w:val="00EB5A6B"/>
    <w:rsid w:val="00EB5AAE"/>
    <w:rsid w:val="00EB79AD"/>
    <w:rsid w:val="00EC2825"/>
    <w:rsid w:val="00EC4096"/>
    <w:rsid w:val="00EC43CE"/>
    <w:rsid w:val="00EC531D"/>
    <w:rsid w:val="00EC5A40"/>
    <w:rsid w:val="00ED106F"/>
    <w:rsid w:val="00ED1A77"/>
    <w:rsid w:val="00ED2D57"/>
    <w:rsid w:val="00ED3A71"/>
    <w:rsid w:val="00ED3DCA"/>
    <w:rsid w:val="00ED40F1"/>
    <w:rsid w:val="00ED6C80"/>
    <w:rsid w:val="00ED7529"/>
    <w:rsid w:val="00EE05A9"/>
    <w:rsid w:val="00EE1877"/>
    <w:rsid w:val="00EE24D9"/>
    <w:rsid w:val="00EE457D"/>
    <w:rsid w:val="00EF1AE1"/>
    <w:rsid w:val="00EF4BF7"/>
    <w:rsid w:val="00EF5D2F"/>
    <w:rsid w:val="00F02E29"/>
    <w:rsid w:val="00F04257"/>
    <w:rsid w:val="00F048A4"/>
    <w:rsid w:val="00F07B1B"/>
    <w:rsid w:val="00F10D24"/>
    <w:rsid w:val="00F1173A"/>
    <w:rsid w:val="00F13619"/>
    <w:rsid w:val="00F138D9"/>
    <w:rsid w:val="00F13B16"/>
    <w:rsid w:val="00F13D02"/>
    <w:rsid w:val="00F148E4"/>
    <w:rsid w:val="00F15129"/>
    <w:rsid w:val="00F24CF7"/>
    <w:rsid w:val="00F24E08"/>
    <w:rsid w:val="00F2717D"/>
    <w:rsid w:val="00F27A7D"/>
    <w:rsid w:val="00F301DD"/>
    <w:rsid w:val="00F318A4"/>
    <w:rsid w:val="00F32649"/>
    <w:rsid w:val="00F3512F"/>
    <w:rsid w:val="00F37432"/>
    <w:rsid w:val="00F42AAD"/>
    <w:rsid w:val="00F42C5F"/>
    <w:rsid w:val="00F45D35"/>
    <w:rsid w:val="00F46576"/>
    <w:rsid w:val="00F4697F"/>
    <w:rsid w:val="00F50274"/>
    <w:rsid w:val="00F514FF"/>
    <w:rsid w:val="00F51F6A"/>
    <w:rsid w:val="00F53B1A"/>
    <w:rsid w:val="00F57451"/>
    <w:rsid w:val="00F606D5"/>
    <w:rsid w:val="00F60750"/>
    <w:rsid w:val="00F60F1F"/>
    <w:rsid w:val="00F621B7"/>
    <w:rsid w:val="00F66FEA"/>
    <w:rsid w:val="00F67471"/>
    <w:rsid w:val="00F72C86"/>
    <w:rsid w:val="00F73A7F"/>
    <w:rsid w:val="00F73A9F"/>
    <w:rsid w:val="00F75AF5"/>
    <w:rsid w:val="00F7616B"/>
    <w:rsid w:val="00F7659A"/>
    <w:rsid w:val="00F80871"/>
    <w:rsid w:val="00F8364F"/>
    <w:rsid w:val="00F83653"/>
    <w:rsid w:val="00F848D5"/>
    <w:rsid w:val="00F851F2"/>
    <w:rsid w:val="00F91391"/>
    <w:rsid w:val="00F9428B"/>
    <w:rsid w:val="00F9525D"/>
    <w:rsid w:val="00F97849"/>
    <w:rsid w:val="00FA0B6D"/>
    <w:rsid w:val="00FA14CC"/>
    <w:rsid w:val="00FA48E9"/>
    <w:rsid w:val="00FA4B73"/>
    <w:rsid w:val="00FA67F9"/>
    <w:rsid w:val="00FB0ACD"/>
    <w:rsid w:val="00FB15D7"/>
    <w:rsid w:val="00FB1E20"/>
    <w:rsid w:val="00FB499A"/>
    <w:rsid w:val="00FC28CC"/>
    <w:rsid w:val="00FC7818"/>
    <w:rsid w:val="00FD01DB"/>
    <w:rsid w:val="00FD408E"/>
    <w:rsid w:val="00FD41A4"/>
    <w:rsid w:val="00FD5C8E"/>
    <w:rsid w:val="00FD60F5"/>
    <w:rsid w:val="00FD6F37"/>
    <w:rsid w:val="00FE13F6"/>
    <w:rsid w:val="00FE24AE"/>
    <w:rsid w:val="00FE2C6B"/>
    <w:rsid w:val="00FE66AC"/>
    <w:rsid w:val="00FE7745"/>
    <w:rsid w:val="00FF0B91"/>
    <w:rsid w:val="00FF0F95"/>
    <w:rsid w:val="00FF3256"/>
    <w:rsid w:val="01E70628"/>
    <w:rsid w:val="028916DF"/>
    <w:rsid w:val="04234FF3"/>
    <w:rsid w:val="04473600"/>
    <w:rsid w:val="0B1A27AD"/>
    <w:rsid w:val="0D2F1BBA"/>
    <w:rsid w:val="103F5AD3"/>
    <w:rsid w:val="16AB5C70"/>
    <w:rsid w:val="1A210127"/>
    <w:rsid w:val="21292470"/>
    <w:rsid w:val="23646FAD"/>
    <w:rsid w:val="2725008D"/>
    <w:rsid w:val="28F64B58"/>
    <w:rsid w:val="2AA32EB9"/>
    <w:rsid w:val="2CD87928"/>
    <w:rsid w:val="2D4A08D5"/>
    <w:rsid w:val="2DA8239C"/>
    <w:rsid w:val="2EC76F67"/>
    <w:rsid w:val="2ED16703"/>
    <w:rsid w:val="2F932FFB"/>
    <w:rsid w:val="30EA0F50"/>
    <w:rsid w:val="32036508"/>
    <w:rsid w:val="34A72BA0"/>
    <w:rsid w:val="35DC6A5F"/>
    <w:rsid w:val="38D8249D"/>
    <w:rsid w:val="392B7F62"/>
    <w:rsid w:val="393E5BE5"/>
    <w:rsid w:val="3C4D4C2A"/>
    <w:rsid w:val="3F1C6199"/>
    <w:rsid w:val="42DA32B5"/>
    <w:rsid w:val="430E42E1"/>
    <w:rsid w:val="43432C09"/>
    <w:rsid w:val="484B466C"/>
    <w:rsid w:val="48F75950"/>
    <w:rsid w:val="4B351913"/>
    <w:rsid w:val="4E1A649A"/>
    <w:rsid w:val="4EA4796F"/>
    <w:rsid w:val="4FF57980"/>
    <w:rsid w:val="509056A6"/>
    <w:rsid w:val="53277874"/>
    <w:rsid w:val="53346A12"/>
    <w:rsid w:val="535B7AFB"/>
    <w:rsid w:val="54D47B64"/>
    <w:rsid w:val="5A821E11"/>
    <w:rsid w:val="5D6323CD"/>
    <w:rsid w:val="5F6E2705"/>
    <w:rsid w:val="5FD23AB9"/>
    <w:rsid w:val="622664A1"/>
    <w:rsid w:val="63E815E2"/>
    <w:rsid w:val="695F489F"/>
    <w:rsid w:val="6B600AFF"/>
    <w:rsid w:val="6C595BC8"/>
    <w:rsid w:val="6D97577B"/>
    <w:rsid w:val="6E384164"/>
    <w:rsid w:val="70A66401"/>
    <w:rsid w:val="715C47C6"/>
    <w:rsid w:val="720415D3"/>
    <w:rsid w:val="77CD049D"/>
    <w:rsid w:val="7977AD50"/>
    <w:rsid w:val="7A15284A"/>
    <w:rsid w:val="7A604A70"/>
    <w:rsid w:val="7DD70390"/>
    <w:rsid w:val="7F0B7059"/>
    <w:rsid w:val="7F792F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0" w:semiHidden="0" w:name="index 8"/>
    <w:lsdException w:uiPriority="99" w:name="index 9"/>
    <w:lsdException w:uiPriority="39" w:name="toc 1"/>
    <w:lsdException w:uiPriority="39" w:name="toc 2"/>
    <w:lsdException w:uiPriority="39" w:name="toc 3"/>
    <w:lsdException w:uiPriority="39" w:name="toc 4"/>
    <w:lsdException w:qFormat="1" w:uiPriority="0" w:semiHidden="0" w:name="toc 5"/>
    <w:lsdException w:uiPriority="39" w:name="toc 6"/>
    <w:lsdException w:uiPriority="39" w:name="toc 7"/>
    <w:lsdException w:uiPriority="39" w:name="toc 8"/>
    <w:lsdException w:uiPriority="39" w:name="toc 9"/>
    <w:lsdException w:qFormat="1" w:uiPriority="0" w:semiHidden="0" w:name="Normal Indent"/>
    <w:lsdException w:qFormat="1" w:uiPriority="99" w:semiHidden="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iPriority="99"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0"/>
    <w:autoRedefine/>
    <w:qFormat/>
    <w:uiPriority w:val="0"/>
    <w:pPr>
      <w:spacing w:beforeAutospacing="1" w:afterAutospacing="1"/>
      <w:jc w:val="left"/>
      <w:outlineLvl w:val="0"/>
    </w:pPr>
    <w:rPr>
      <w:rFonts w:hint="eastAsia" w:ascii="宋体" w:hAnsi="宋体"/>
      <w:b/>
      <w:bCs/>
      <w:kern w:val="44"/>
      <w:sz w:val="48"/>
      <w:szCs w:val="48"/>
    </w:rPr>
  </w:style>
  <w:style w:type="paragraph" w:styleId="3">
    <w:name w:val="heading 2"/>
    <w:basedOn w:val="1"/>
    <w:next w:val="1"/>
    <w:link w:val="41"/>
    <w:autoRedefine/>
    <w:qFormat/>
    <w:uiPriority w:val="0"/>
    <w:pPr>
      <w:spacing w:beforeAutospacing="1" w:afterAutospacing="1"/>
      <w:jc w:val="left"/>
      <w:outlineLvl w:val="1"/>
    </w:pPr>
    <w:rPr>
      <w:rFonts w:hint="eastAsia" w:ascii="宋体" w:hAnsi="宋体"/>
      <w:b/>
      <w:bCs/>
      <w:kern w:val="0"/>
      <w:sz w:val="36"/>
      <w:szCs w:val="36"/>
    </w:rPr>
  </w:style>
  <w:style w:type="paragraph" w:styleId="4">
    <w:name w:val="heading 4"/>
    <w:basedOn w:val="1"/>
    <w:next w:val="1"/>
    <w:link w:val="42"/>
    <w:autoRedefine/>
    <w:qFormat/>
    <w:uiPriority w:val="9"/>
    <w:pPr>
      <w:keepNext/>
      <w:keepLines/>
      <w:spacing w:line="372" w:lineRule="auto"/>
      <w:outlineLvl w:val="3"/>
    </w:pPr>
    <w:rPr>
      <w:rFonts w:ascii="Arial" w:hAnsi="Arial" w:eastAsia="黑体"/>
      <w:b/>
      <w:sz w:val="28"/>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5">
    <w:name w:val="table of authorities"/>
    <w:next w:val="1"/>
    <w:autoRedefine/>
    <w:unhideWhenUsed/>
    <w:qFormat/>
    <w:uiPriority w:val="99"/>
    <w:pPr>
      <w:widowControl w:val="0"/>
      <w:ind w:left="420" w:leftChars="200"/>
      <w:jc w:val="both"/>
    </w:pPr>
    <w:rPr>
      <w:rFonts w:ascii="Calibri" w:hAnsi="Calibri" w:eastAsia="宋体" w:cs="Times New Roman"/>
      <w:kern w:val="2"/>
      <w:sz w:val="21"/>
      <w:szCs w:val="21"/>
      <w:lang w:val="en-US" w:eastAsia="zh-CN" w:bidi="ar-SA"/>
    </w:rPr>
  </w:style>
  <w:style w:type="paragraph" w:styleId="6">
    <w:name w:val="index 8"/>
    <w:basedOn w:val="1"/>
    <w:next w:val="1"/>
    <w:autoRedefine/>
    <w:unhideWhenUsed/>
    <w:qFormat/>
    <w:uiPriority w:val="0"/>
    <w:pPr>
      <w:ind w:left="1400" w:leftChars="1400"/>
    </w:pPr>
    <w:rPr>
      <w:szCs w:val="22"/>
    </w:rPr>
  </w:style>
  <w:style w:type="paragraph" w:styleId="7">
    <w:name w:val="Normal Indent"/>
    <w:basedOn w:val="1"/>
    <w:autoRedefine/>
    <w:unhideWhenUsed/>
    <w:qFormat/>
    <w:uiPriority w:val="0"/>
    <w:pPr>
      <w:snapToGrid w:val="0"/>
      <w:spacing w:line="300" w:lineRule="auto"/>
      <w:ind w:firstLine="556"/>
    </w:pPr>
    <w:rPr>
      <w:rFonts w:ascii="仿宋_GB2312" w:hAnsi="宋体" w:eastAsia="仿宋_GB2312" w:cs="宋体"/>
      <w:kern w:val="0"/>
    </w:rPr>
  </w:style>
  <w:style w:type="paragraph" w:styleId="8">
    <w:name w:val="List Bullet"/>
    <w:basedOn w:val="1"/>
    <w:autoRedefine/>
    <w:qFormat/>
    <w:uiPriority w:val="0"/>
    <w:pPr>
      <w:numPr>
        <w:ilvl w:val="0"/>
        <w:numId w:val="1"/>
      </w:numPr>
    </w:pPr>
  </w:style>
  <w:style w:type="paragraph" w:styleId="9">
    <w:name w:val="annotation text"/>
    <w:basedOn w:val="1"/>
    <w:link w:val="43"/>
    <w:autoRedefine/>
    <w:unhideWhenUsed/>
    <w:qFormat/>
    <w:uiPriority w:val="0"/>
    <w:pPr>
      <w:jc w:val="left"/>
    </w:pPr>
  </w:style>
  <w:style w:type="paragraph" w:styleId="10">
    <w:name w:val="Body Text"/>
    <w:basedOn w:val="1"/>
    <w:link w:val="45"/>
    <w:autoRedefine/>
    <w:unhideWhenUsed/>
    <w:qFormat/>
    <w:uiPriority w:val="99"/>
    <w:pPr>
      <w:spacing w:after="120"/>
    </w:pPr>
  </w:style>
  <w:style w:type="paragraph" w:styleId="11">
    <w:name w:val="Body Text Indent"/>
    <w:basedOn w:val="1"/>
    <w:link w:val="46"/>
    <w:autoRedefine/>
    <w:unhideWhenUsed/>
    <w:qFormat/>
    <w:uiPriority w:val="0"/>
    <w:pPr>
      <w:spacing w:after="120"/>
      <w:ind w:left="420" w:leftChars="200"/>
    </w:pPr>
  </w:style>
  <w:style w:type="paragraph" w:styleId="12">
    <w:name w:val="toc 5"/>
    <w:basedOn w:val="1"/>
    <w:next w:val="1"/>
    <w:autoRedefine/>
    <w:unhideWhenUsed/>
    <w:qFormat/>
    <w:uiPriority w:val="0"/>
    <w:pPr>
      <w:ind w:left="1680" w:leftChars="800"/>
    </w:pPr>
  </w:style>
  <w:style w:type="paragraph" w:styleId="13">
    <w:name w:val="Plain Text"/>
    <w:basedOn w:val="1"/>
    <w:next w:val="1"/>
    <w:link w:val="47"/>
    <w:qFormat/>
    <w:uiPriority w:val="0"/>
    <w:rPr>
      <w:rFonts w:ascii="宋体" w:hAnsi="Courier New" w:cs="Courier New"/>
      <w:szCs w:val="21"/>
    </w:rPr>
  </w:style>
  <w:style w:type="paragraph" w:styleId="14">
    <w:name w:val="Date"/>
    <w:basedOn w:val="1"/>
    <w:next w:val="1"/>
    <w:link w:val="48"/>
    <w:autoRedefine/>
    <w:qFormat/>
    <w:uiPriority w:val="0"/>
    <w:rPr>
      <w:rFonts w:eastAsia="仿宋_GB2312"/>
      <w:sz w:val="32"/>
      <w:szCs w:val="20"/>
    </w:rPr>
  </w:style>
  <w:style w:type="paragraph" w:styleId="15">
    <w:name w:val="Balloon Text"/>
    <w:basedOn w:val="1"/>
    <w:link w:val="49"/>
    <w:autoRedefine/>
    <w:unhideWhenUsed/>
    <w:qFormat/>
    <w:uiPriority w:val="0"/>
    <w:rPr>
      <w:sz w:val="18"/>
      <w:szCs w:val="18"/>
    </w:rPr>
  </w:style>
  <w:style w:type="paragraph" w:styleId="16">
    <w:name w:val="footer"/>
    <w:basedOn w:val="1"/>
    <w:link w:val="50"/>
    <w:autoRedefine/>
    <w:unhideWhenUsed/>
    <w:qFormat/>
    <w:uiPriority w:val="0"/>
    <w:pPr>
      <w:tabs>
        <w:tab w:val="center" w:pos="4153"/>
        <w:tab w:val="right" w:pos="8306"/>
      </w:tabs>
      <w:snapToGrid w:val="0"/>
      <w:jc w:val="left"/>
    </w:pPr>
    <w:rPr>
      <w:sz w:val="18"/>
      <w:szCs w:val="18"/>
    </w:rPr>
  </w:style>
  <w:style w:type="paragraph" w:styleId="17">
    <w:name w:val="envelope return"/>
    <w:basedOn w:val="1"/>
    <w:autoRedefine/>
    <w:qFormat/>
    <w:uiPriority w:val="0"/>
    <w:pPr>
      <w:snapToGrid w:val="0"/>
    </w:pPr>
    <w:rPr>
      <w:rFonts w:ascii="Arial" w:hAnsi="Arial"/>
    </w:rPr>
  </w:style>
  <w:style w:type="paragraph" w:styleId="18">
    <w:name w:val="header"/>
    <w:basedOn w:val="1"/>
    <w:link w:val="52"/>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footnote text"/>
    <w:basedOn w:val="1"/>
    <w:link w:val="53"/>
    <w:unhideWhenUsed/>
    <w:qFormat/>
    <w:uiPriority w:val="99"/>
    <w:pPr>
      <w:snapToGrid w:val="0"/>
      <w:jc w:val="left"/>
    </w:pPr>
    <w:rPr>
      <w:sz w:val="18"/>
      <w:szCs w:val="18"/>
    </w:rPr>
  </w:style>
  <w:style w:type="paragraph" w:styleId="20">
    <w:name w:val="Normal (Web)"/>
    <w:basedOn w:val="1"/>
    <w:autoRedefine/>
    <w:qFormat/>
    <w:uiPriority w:val="99"/>
    <w:pPr>
      <w:spacing w:before="100" w:beforeAutospacing="1" w:after="100" w:afterAutospacing="1"/>
      <w:jc w:val="left"/>
    </w:pPr>
    <w:rPr>
      <w:kern w:val="0"/>
      <w:sz w:val="24"/>
    </w:rPr>
  </w:style>
  <w:style w:type="paragraph" w:styleId="21">
    <w:name w:val="Title"/>
    <w:next w:val="11"/>
    <w:link w:val="54"/>
    <w:autoRedefine/>
    <w:qFormat/>
    <w:uiPriority w:val="0"/>
    <w:pPr>
      <w:widowControl w:val="0"/>
      <w:spacing w:line="0" w:lineRule="atLeast"/>
      <w:jc w:val="center"/>
    </w:pPr>
    <w:rPr>
      <w:rFonts w:ascii="Arial" w:hAnsi="Arial" w:eastAsia="黑体" w:cs="Times New Roman"/>
      <w:kern w:val="2"/>
      <w:sz w:val="52"/>
      <w:szCs w:val="22"/>
      <w:lang w:val="en-US" w:eastAsia="zh-CN" w:bidi="ar-SA"/>
    </w:rPr>
  </w:style>
  <w:style w:type="paragraph" w:styleId="22">
    <w:name w:val="annotation subject"/>
    <w:basedOn w:val="9"/>
    <w:next w:val="9"/>
    <w:link w:val="44"/>
    <w:autoRedefine/>
    <w:unhideWhenUsed/>
    <w:qFormat/>
    <w:uiPriority w:val="99"/>
    <w:rPr>
      <w:b/>
      <w:bCs/>
    </w:rPr>
  </w:style>
  <w:style w:type="paragraph" w:styleId="23">
    <w:name w:val="Body Text First Indent 2"/>
    <w:basedOn w:val="11"/>
    <w:link w:val="51"/>
    <w:autoRedefine/>
    <w:unhideWhenUsed/>
    <w:qFormat/>
    <w:uiPriority w:val="0"/>
    <w:pPr>
      <w:ind w:firstLine="420" w:firstLineChars="200"/>
    </w:p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rPr>
  </w:style>
  <w:style w:type="character" w:styleId="28">
    <w:name w:val="page number"/>
    <w:basedOn w:val="26"/>
    <w:autoRedefine/>
    <w:qFormat/>
    <w:uiPriority w:val="0"/>
  </w:style>
  <w:style w:type="character" w:styleId="29">
    <w:name w:val="FollowedHyperlink"/>
    <w:autoRedefine/>
    <w:unhideWhenUsed/>
    <w:qFormat/>
    <w:uiPriority w:val="99"/>
    <w:rPr>
      <w:color w:val="333333"/>
      <w:u w:val="none"/>
    </w:rPr>
  </w:style>
  <w:style w:type="character" w:styleId="30">
    <w:name w:val="Emphasis"/>
    <w:basedOn w:val="26"/>
    <w:autoRedefine/>
    <w:qFormat/>
    <w:uiPriority w:val="20"/>
    <w:rPr>
      <w:i/>
      <w:iCs/>
    </w:rPr>
  </w:style>
  <w:style w:type="character" w:styleId="31">
    <w:name w:val="HTML Definition"/>
    <w:unhideWhenUsed/>
    <w:qFormat/>
    <w:uiPriority w:val="99"/>
  </w:style>
  <w:style w:type="character" w:styleId="32">
    <w:name w:val="HTML Variable"/>
    <w:unhideWhenUsed/>
    <w:qFormat/>
    <w:uiPriority w:val="99"/>
  </w:style>
  <w:style w:type="character" w:styleId="33">
    <w:name w:val="Hyperlink"/>
    <w:autoRedefine/>
    <w:unhideWhenUsed/>
    <w:qFormat/>
    <w:uiPriority w:val="99"/>
    <w:rPr>
      <w:color w:val="333333"/>
      <w:u w:val="none"/>
    </w:rPr>
  </w:style>
  <w:style w:type="character" w:styleId="34">
    <w:name w:val="HTML Code"/>
    <w:unhideWhenUsed/>
    <w:qFormat/>
    <w:uiPriority w:val="99"/>
    <w:rPr>
      <w:rFonts w:ascii="Courier New" w:hAnsi="Courier New"/>
      <w:sz w:val="20"/>
    </w:rPr>
  </w:style>
  <w:style w:type="character" w:styleId="35">
    <w:name w:val="annotation reference"/>
    <w:basedOn w:val="26"/>
    <w:unhideWhenUsed/>
    <w:qFormat/>
    <w:uiPriority w:val="99"/>
    <w:rPr>
      <w:sz w:val="21"/>
      <w:szCs w:val="21"/>
    </w:rPr>
  </w:style>
  <w:style w:type="character" w:styleId="36">
    <w:name w:val="HTML Cite"/>
    <w:autoRedefine/>
    <w:unhideWhenUsed/>
    <w:qFormat/>
    <w:uiPriority w:val="99"/>
  </w:style>
  <w:style w:type="character" w:styleId="37">
    <w:name w:val="footnote reference"/>
    <w:basedOn w:val="26"/>
    <w:unhideWhenUsed/>
    <w:qFormat/>
    <w:uiPriority w:val="99"/>
    <w:rPr>
      <w:vertAlign w:val="superscript"/>
    </w:rPr>
  </w:style>
  <w:style w:type="character" w:styleId="38">
    <w:name w:val="HTML Keyboard"/>
    <w:unhideWhenUsed/>
    <w:qFormat/>
    <w:uiPriority w:val="99"/>
    <w:rPr>
      <w:rFonts w:ascii="Courier New" w:hAnsi="Courier New"/>
      <w:sz w:val="20"/>
    </w:rPr>
  </w:style>
  <w:style w:type="character" w:styleId="39">
    <w:name w:val="HTML Sample"/>
    <w:unhideWhenUsed/>
    <w:qFormat/>
    <w:uiPriority w:val="99"/>
    <w:rPr>
      <w:rFonts w:ascii="Courier New" w:hAnsi="Courier New"/>
    </w:rPr>
  </w:style>
  <w:style w:type="character" w:customStyle="1" w:styleId="40">
    <w:name w:val="标题 1 字符"/>
    <w:basedOn w:val="26"/>
    <w:link w:val="2"/>
    <w:qFormat/>
    <w:uiPriority w:val="9"/>
    <w:rPr>
      <w:rFonts w:ascii="宋体" w:hAnsi="宋体"/>
      <w:b/>
      <w:bCs/>
      <w:kern w:val="44"/>
      <w:sz w:val="48"/>
      <w:szCs w:val="48"/>
    </w:rPr>
  </w:style>
  <w:style w:type="character" w:customStyle="1" w:styleId="41">
    <w:name w:val="标题 2 字符"/>
    <w:basedOn w:val="26"/>
    <w:link w:val="3"/>
    <w:qFormat/>
    <w:uiPriority w:val="0"/>
    <w:rPr>
      <w:rFonts w:ascii="宋体" w:hAnsi="宋体"/>
      <w:b/>
      <w:bCs/>
      <w:sz w:val="36"/>
      <w:szCs w:val="36"/>
    </w:rPr>
  </w:style>
  <w:style w:type="character" w:customStyle="1" w:styleId="42">
    <w:name w:val="标题 4 字符"/>
    <w:basedOn w:val="26"/>
    <w:link w:val="4"/>
    <w:uiPriority w:val="9"/>
    <w:rPr>
      <w:rFonts w:ascii="Arial" w:hAnsi="Arial" w:eastAsia="黑体"/>
      <w:b/>
      <w:kern w:val="2"/>
      <w:sz w:val="28"/>
      <w:szCs w:val="24"/>
    </w:rPr>
  </w:style>
  <w:style w:type="character" w:customStyle="1" w:styleId="43">
    <w:name w:val="批注文字 字符"/>
    <w:basedOn w:val="26"/>
    <w:link w:val="9"/>
    <w:qFormat/>
    <w:uiPriority w:val="99"/>
    <w:rPr>
      <w:kern w:val="2"/>
      <w:sz w:val="21"/>
      <w:szCs w:val="24"/>
    </w:rPr>
  </w:style>
  <w:style w:type="character" w:customStyle="1" w:styleId="44">
    <w:name w:val="批注主题 字符"/>
    <w:basedOn w:val="43"/>
    <w:link w:val="22"/>
    <w:qFormat/>
    <w:uiPriority w:val="99"/>
    <w:rPr>
      <w:b/>
      <w:bCs/>
      <w:kern w:val="2"/>
      <w:sz w:val="21"/>
      <w:szCs w:val="24"/>
    </w:rPr>
  </w:style>
  <w:style w:type="character" w:customStyle="1" w:styleId="45">
    <w:name w:val="正文文本 字符"/>
    <w:basedOn w:val="26"/>
    <w:link w:val="10"/>
    <w:qFormat/>
    <w:uiPriority w:val="99"/>
    <w:rPr>
      <w:kern w:val="2"/>
      <w:sz w:val="21"/>
      <w:szCs w:val="24"/>
    </w:rPr>
  </w:style>
  <w:style w:type="character" w:customStyle="1" w:styleId="46">
    <w:name w:val="正文文本缩进 字符"/>
    <w:basedOn w:val="26"/>
    <w:link w:val="11"/>
    <w:qFormat/>
    <w:uiPriority w:val="0"/>
    <w:rPr>
      <w:kern w:val="2"/>
      <w:sz w:val="21"/>
      <w:szCs w:val="24"/>
    </w:rPr>
  </w:style>
  <w:style w:type="character" w:customStyle="1" w:styleId="47">
    <w:name w:val="纯文本 字符"/>
    <w:basedOn w:val="26"/>
    <w:link w:val="13"/>
    <w:qFormat/>
    <w:uiPriority w:val="0"/>
    <w:rPr>
      <w:rFonts w:ascii="宋体" w:hAnsi="Courier New" w:cs="Courier New"/>
      <w:kern w:val="2"/>
      <w:sz w:val="21"/>
      <w:szCs w:val="21"/>
    </w:rPr>
  </w:style>
  <w:style w:type="character" w:customStyle="1" w:styleId="48">
    <w:name w:val="日期 字符"/>
    <w:basedOn w:val="26"/>
    <w:link w:val="14"/>
    <w:autoRedefine/>
    <w:qFormat/>
    <w:uiPriority w:val="0"/>
    <w:rPr>
      <w:rFonts w:eastAsia="仿宋_GB2312"/>
      <w:kern w:val="2"/>
      <w:sz w:val="32"/>
    </w:rPr>
  </w:style>
  <w:style w:type="character" w:customStyle="1" w:styleId="49">
    <w:name w:val="批注框文本 字符"/>
    <w:basedOn w:val="26"/>
    <w:link w:val="15"/>
    <w:autoRedefine/>
    <w:qFormat/>
    <w:uiPriority w:val="99"/>
    <w:rPr>
      <w:kern w:val="2"/>
      <w:sz w:val="18"/>
      <w:szCs w:val="18"/>
    </w:rPr>
  </w:style>
  <w:style w:type="character" w:customStyle="1" w:styleId="50">
    <w:name w:val="页脚 字符"/>
    <w:basedOn w:val="26"/>
    <w:link w:val="16"/>
    <w:autoRedefine/>
    <w:qFormat/>
    <w:uiPriority w:val="0"/>
    <w:rPr>
      <w:rFonts w:ascii="Times New Roman" w:hAnsi="Times New Roman" w:eastAsia="宋体" w:cs="Times New Roman"/>
      <w:sz w:val="18"/>
      <w:szCs w:val="18"/>
    </w:rPr>
  </w:style>
  <w:style w:type="character" w:customStyle="1" w:styleId="51">
    <w:name w:val="正文首行缩进 2 字符"/>
    <w:basedOn w:val="46"/>
    <w:link w:val="23"/>
    <w:autoRedefine/>
    <w:qFormat/>
    <w:uiPriority w:val="0"/>
    <w:rPr>
      <w:kern w:val="2"/>
      <w:sz w:val="21"/>
      <w:szCs w:val="24"/>
    </w:rPr>
  </w:style>
  <w:style w:type="character" w:customStyle="1" w:styleId="52">
    <w:name w:val="页眉 字符"/>
    <w:basedOn w:val="26"/>
    <w:link w:val="18"/>
    <w:autoRedefine/>
    <w:qFormat/>
    <w:uiPriority w:val="99"/>
    <w:rPr>
      <w:rFonts w:ascii="Times New Roman" w:hAnsi="Times New Roman" w:eastAsia="宋体" w:cs="Times New Roman"/>
      <w:sz w:val="18"/>
      <w:szCs w:val="18"/>
    </w:rPr>
  </w:style>
  <w:style w:type="character" w:customStyle="1" w:styleId="53">
    <w:name w:val="脚注文本 字符"/>
    <w:basedOn w:val="26"/>
    <w:link w:val="19"/>
    <w:autoRedefine/>
    <w:qFormat/>
    <w:uiPriority w:val="99"/>
    <w:rPr>
      <w:kern w:val="2"/>
      <w:sz w:val="18"/>
      <w:szCs w:val="18"/>
    </w:rPr>
  </w:style>
  <w:style w:type="character" w:customStyle="1" w:styleId="54">
    <w:name w:val="标题 字符"/>
    <w:basedOn w:val="26"/>
    <w:link w:val="21"/>
    <w:autoRedefine/>
    <w:qFormat/>
    <w:uiPriority w:val="0"/>
    <w:rPr>
      <w:rFonts w:ascii="Arial" w:hAnsi="Arial" w:eastAsia="黑体"/>
      <w:kern w:val="2"/>
      <w:sz w:val="52"/>
      <w:szCs w:val="22"/>
    </w:rPr>
  </w:style>
  <w:style w:type="paragraph" w:customStyle="1" w:styleId="55">
    <w:name w:val="列出段落1"/>
    <w:basedOn w:val="1"/>
    <w:autoRedefine/>
    <w:qFormat/>
    <w:uiPriority w:val="34"/>
    <w:pPr>
      <w:ind w:firstLine="420" w:firstLineChars="200"/>
    </w:pPr>
  </w:style>
  <w:style w:type="paragraph" w:customStyle="1" w:styleId="56">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7">
    <w:name w:val="Default"/>
    <w:autoRedefine/>
    <w:qFormat/>
    <w:uiPriority w:val="99"/>
    <w:pPr>
      <w:widowControl w:val="0"/>
      <w:autoSpaceDE w:val="0"/>
      <w:autoSpaceDN w:val="0"/>
      <w:adjustRightInd w:val="0"/>
    </w:pPr>
    <w:rPr>
      <w:rFonts w:ascii="华文新魏" w:hAnsi="Calibri" w:eastAsia="华文新魏" w:cs="华文新魏"/>
      <w:color w:val="000000"/>
      <w:sz w:val="24"/>
      <w:szCs w:val="24"/>
      <w:lang w:val="en-US" w:eastAsia="zh-CN" w:bidi="ar-SA"/>
    </w:rPr>
  </w:style>
  <w:style w:type="paragraph" w:customStyle="1" w:styleId="58">
    <w:name w:val="公文正文"/>
    <w:basedOn w:val="1"/>
    <w:link w:val="59"/>
    <w:autoRedefine/>
    <w:qFormat/>
    <w:uiPriority w:val="0"/>
    <w:pPr>
      <w:spacing w:line="560" w:lineRule="exact"/>
      <w:ind w:firstLine="640" w:firstLineChars="200"/>
    </w:pPr>
    <w:rPr>
      <w:rFonts w:eastAsia="仿宋_GB2312"/>
      <w:sz w:val="32"/>
      <w:szCs w:val="32"/>
    </w:rPr>
  </w:style>
  <w:style w:type="character" w:customStyle="1" w:styleId="59">
    <w:name w:val="公文正文 字符"/>
    <w:basedOn w:val="26"/>
    <w:link w:val="58"/>
    <w:autoRedefine/>
    <w:qFormat/>
    <w:uiPriority w:val="99"/>
    <w:rPr>
      <w:rFonts w:eastAsia="仿宋_GB2312"/>
      <w:kern w:val="2"/>
      <w:sz w:val="32"/>
      <w:szCs w:val="32"/>
    </w:rPr>
  </w:style>
  <w:style w:type="paragraph" w:customStyle="1" w:styleId="60">
    <w:name w:val="楷体加粗标题"/>
    <w:basedOn w:val="58"/>
    <w:link w:val="61"/>
    <w:autoRedefine/>
    <w:qFormat/>
    <w:uiPriority w:val="0"/>
    <w:pPr>
      <w:ind w:firstLine="643"/>
    </w:pPr>
    <w:rPr>
      <w:rFonts w:eastAsia="楷体_GB2312"/>
      <w:b/>
      <w:bCs/>
    </w:rPr>
  </w:style>
  <w:style w:type="character" w:customStyle="1" w:styleId="61">
    <w:name w:val="楷体加粗标题 字符"/>
    <w:basedOn w:val="59"/>
    <w:link w:val="60"/>
    <w:autoRedefine/>
    <w:qFormat/>
    <w:uiPriority w:val="0"/>
    <w:rPr>
      <w:rFonts w:eastAsia="楷体_GB2312"/>
      <w:b/>
      <w:bCs/>
      <w:kern w:val="2"/>
      <w:sz w:val="32"/>
      <w:szCs w:val="32"/>
    </w:rPr>
  </w:style>
  <w:style w:type="character" w:customStyle="1" w:styleId="62">
    <w:name w:val="nth-child(2)"/>
    <w:autoRedefine/>
    <w:qFormat/>
    <w:uiPriority w:val="0"/>
  </w:style>
  <w:style w:type="character" w:customStyle="1" w:styleId="63">
    <w:name w:val="come"/>
    <w:autoRedefine/>
    <w:qFormat/>
    <w:uiPriority w:val="0"/>
    <w:rPr>
      <w:color w:val="5F636C"/>
      <w:sz w:val="21"/>
      <w:szCs w:val="21"/>
    </w:rPr>
  </w:style>
  <w:style w:type="character" w:customStyle="1" w:styleId="64">
    <w:name w:val="nth-child(1)"/>
    <w:autoRedefine/>
    <w:qFormat/>
    <w:uiPriority w:val="0"/>
    <w:rPr>
      <w:color w:val="333333"/>
      <w:sz w:val="12"/>
      <w:szCs w:val="12"/>
    </w:rPr>
  </w:style>
  <w:style w:type="character" w:customStyle="1" w:styleId="65">
    <w:name w:val="active"/>
    <w:autoRedefine/>
    <w:qFormat/>
    <w:uiPriority w:val="0"/>
    <w:rPr>
      <w:shd w:val="clear" w:color="auto" w:fill="0A81D6"/>
    </w:rPr>
  </w:style>
  <w:style w:type="character" w:customStyle="1" w:styleId="66">
    <w:name w:val="ftext"/>
    <w:qFormat/>
    <w:uiPriority w:val="0"/>
    <w:rPr>
      <w:color w:val="FF6200"/>
      <w:sz w:val="21"/>
      <w:szCs w:val="21"/>
    </w:rPr>
  </w:style>
  <w:style w:type="character" w:customStyle="1" w:styleId="67">
    <w:name w:val="current"/>
    <w:qFormat/>
    <w:uiPriority w:val="0"/>
    <w:rPr>
      <w:b/>
      <w:bCs/>
      <w:color w:val="FFFFFF"/>
      <w:shd w:val="clear" w:color="auto" w:fill="2951A8"/>
    </w:rPr>
  </w:style>
  <w:style w:type="character" w:customStyle="1" w:styleId="68">
    <w:name w:val="r4"/>
    <w:qFormat/>
    <w:uiPriority w:val="0"/>
  </w:style>
  <w:style w:type="character" w:customStyle="1" w:styleId="69">
    <w:name w:val="r3"/>
    <w:qFormat/>
    <w:uiPriority w:val="0"/>
  </w:style>
  <w:style w:type="character" w:customStyle="1" w:styleId="70">
    <w:name w:val="from"/>
    <w:qFormat/>
    <w:uiPriority w:val="0"/>
    <w:rPr>
      <w:color w:val="5F636C"/>
      <w:sz w:val="21"/>
      <w:szCs w:val="21"/>
    </w:rPr>
  </w:style>
  <w:style w:type="character" w:customStyle="1" w:styleId="71">
    <w:name w:val="NormalCharacter"/>
    <w:qFormat/>
    <w:uiPriority w:val="0"/>
  </w:style>
  <w:style w:type="character" w:customStyle="1" w:styleId="72">
    <w:name w:val="r2"/>
    <w:qFormat/>
    <w:uiPriority w:val="0"/>
    <w:rPr>
      <w:color w:val="5F636C"/>
    </w:rPr>
  </w:style>
  <w:style w:type="character" w:customStyle="1" w:styleId="73">
    <w:name w:val="disabled"/>
    <w:qFormat/>
    <w:uiPriority w:val="0"/>
    <w:rPr>
      <w:color w:val="777777"/>
    </w:rPr>
  </w:style>
  <w:style w:type="character" w:customStyle="1" w:styleId="74">
    <w:name w:val="r1"/>
    <w:qFormat/>
    <w:uiPriority w:val="0"/>
    <w:rPr>
      <w:color w:val="FF6200"/>
    </w:rPr>
  </w:style>
  <w:style w:type="character" w:customStyle="1" w:styleId="75">
    <w:name w:val="time"/>
    <w:qFormat/>
    <w:uiPriority w:val="0"/>
    <w:rPr>
      <w:color w:val="5F636C"/>
      <w:sz w:val="21"/>
      <w:szCs w:val="21"/>
    </w:rPr>
  </w:style>
  <w:style w:type="character" w:customStyle="1" w:styleId="76">
    <w:name w:val="批注文字 字符1"/>
    <w:basedOn w:val="26"/>
    <w:semiHidden/>
    <w:qFormat/>
    <w:uiPriority w:val="99"/>
    <w:rPr>
      <w:kern w:val="2"/>
      <w:sz w:val="21"/>
      <w:szCs w:val="24"/>
    </w:rPr>
  </w:style>
  <w:style w:type="character" w:customStyle="1" w:styleId="77">
    <w:name w:val="页脚 字符1"/>
    <w:basedOn w:val="26"/>
    <w:autoRedefine/>
    <w:semiHidden/>
    <w:qFormat/>
    <w:uiPriority w:val="99"/>
    <w:rPr>
      <w:kern w:val="2"/>
      <w:sz w:val="18"/>
      <w:szCs w:val="18"/>
    </w:rPr>
  </w:style>
  <w:style w:type="character" w:customStyle="1" w:styleId="78">
    <w:name w:val="批注框文本 字符1"/>
    <w:basedOn w:val="26"/>
    <w:semiHidden/>
    <w:qFormat/>
    <w:uiPriority w:val="99"/>
    <w:rPr>
      <w:kern w:val="2"/>
      <w:sz w:val="18"/>
      <w:szCs w:val="18"/>
    </w:rPr>
  </w:style>
  <w:style w:type="character" w:customStyle="1" w:styleId="79">
    <w:name w:val="页眉 字符1"/>
    <w:basedOn w:val="26"/>
    <w:semiHidden/>
    <w:qFormat/>
    <w:uiPriority w:val="99"/>
    <w:rPr>
      <w:kern w:val="2"/>
      <w:sz w:val="18"/>
      <w:szCs w:val="18"/>
    </w:rPr>
  </w:style>
  <w:style w:type="character" w:customStyle="1" w:styleId="80">
    <w:name w:val="脚注文本 字符1"/>
    <w:basedOn w:val="26"/>
    <w:autoRedefine/>
    <w:semiHidden/>
    <w:qFormat/>
    <w:uiPriority w:val="99"/>
    <w:rPr>
      <w:kern w:val="2"/>
      <w:sz w:val="18"/>
      <w:szCs w:val="18"/>
    </w:rPr>
  </w:style>
  <w:style w:type="character" w:customStyle="1" w:styleId="81">
    <w:name w:val="批注主题 字符1"/>
    <w:basedOn w:val="76"/>
    <w:semiHidden/>
    <w:qFormat/>
    <w:uiPriority w:val="99"/>
    <w:rPr>
      <w:b/>
      <w:bCs/>
      <w:kern w:val="2"/>
      <w:sz w:val="21"/>
      <w:szCs w:val="24"/>
    </w:rPr>
  </w:style>
  <w:style w:type="paragraph" w:customStyle="1" w:styleId="82">
    <w:name w:val="实施方案正文"/>
    <w:basedOn w:val="1"/>
    <w:qFormat/>
    <w:uiPriority w:val="0"/>
    <w:pPr>
      <w:ind w:firstLine="566" w:firstLineChars="202"/>
    </w:pPr>
    <w:rPr>
      <w:szCs w:val="28"/>
    </w:rPr>
  </w:style>
  <w:style w:type="paragraph" w:customStyle="1" w:styleId="83">
    <w:name w:val="正文_0_0"/>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84">
    <w:name w:val="正文 New"/>
    <w:next w:val="82"/>
    <w:qFormat/>
    <w:uiPriority w:val="0"/>
    <w:pPr>
      <w:widowControl w:val="0"/>
      <w:jc w:val="both"/>
    </w:pPr>
    <w:rPr>
      <w:rFonts w:ascii="Calibri" w:hAnsi="Calibri" w:eastAsia="宋体" w:cs="Times New Roman"/>
      <w:sz w:val="21"/>
      <w:szCs w:val="24"/>
      <w:lang w:val="en-US" w:eastAsia="zh-CN" w:bidi="ar-SA"/>
    </w:rPr>
  </w:style>
  <w:style w:type="paragraph" w:customStyle="1" w:styleId="85">
    <w:name w:val="BodyText"/>
    <w:basedOn w:val="1"/>
    <w:autoRedefine/>
    <w:qFormat/>
    <w:uiPriority w:val="0"/>
    <w:pPr>
      <w:spacing w:after="120"/>
      <w:textAlignment w:val="baseline"/>
    </w:pPr>
  </w:style>
  <w:style w:type="paragraph" w:customStyle="1" w:styleId="86">
    <w:name w:val="NormalIndent"/>
    <w:next w:val="1"/>
    <w:qFormat/>
    <w:uiPriority w:val="0"/>
    <w:pPr>
      <w:spacing w:line="360" w:lineRule="auto"/>
      <w:ind w:firstLine="200" w:firstLineChars="200"/>
      <w:jc w:val="both"/>
      <w:textAlignment w:val="baseline"/>
    </w:pPr>
    <w:rPr>
      <w:rFonts w:ascii="宋体" w:hAnsi="宋体" w:eastAsia="仿宋_GB2312" w:cs="Times New Roman"/>
      <w:kern w:val="2"/>
      <w:sz w:val="28"/>
      <w:szCs w:val="28"/>
      <w:lang w:val="en-US" w:eastAsia="zh-CN" w:bidi="ar-SA"/>
    </w:rPr>
  </w:style>
  <w:style w:type="character" w:customStyle="1" w:styleId="87">
    <w:name w:val="font101"/>
    <w:qFormat/>
    <w:uiPriority w:val="0"/>
    <w:rPr>
      <w:rFonts w:hint="eastAsia" w:ascii="宋体" w:hAnsi="宋体" w:eastAsia="宋体" w:cs="宋体"/>
      <w:color w:val="000000"/>
      <w:sz w:val="44"/>
      <w:szCs w:val="44"/>
      <w:u w:val="none"/>
    </w:rPr>
  </w:style>
  <w:style w:type="paragraph" w:customStyle="1" w:styleId="88">
    <w:name w:val="Normal Indent1"/>
    <w:basedOn w:val="1"/>
    <w:autoRedefine/>
    <w:qFormat/>
    <w:uiPriority w:val="0"/>
    <w:pPr>
      <w:snapToGrid w:val="0"/>
      <w:spacing w:line="300" w:lineRule="auto"/>
      <w:ind w:firstLine="556"/>
    </w:pPr>
    <w:rPr>
      <w:rFonts w:ascii="仿宋_GB2312" w:hAnsi="Calibri" w:eastAsia="仿宋_GB2312"/>
      <w:kern w:val="0"/>
      <w:szCs w:val="20"/>
    </w:rPr>
  </w:style>
  <w:style w:type="paragraph" w:customStyle="1" w:styleId="89">
    <w:name w:val="Char Char Char Char Char Char Char Char Char Char Char Char Char Char Char Char Char Char Char Char Char Char Char Char Char Char Char Char Char Char Char Char Char"/>
    <w:basedOn w:val="1"/>
    <w:autoRedefine/>
    <w:qFormat/>
    <w:uiPriority w:val="0"/>
    <w:pPr>
      <w:widowControl/>
      <w:spacing w:after="160" w:line="240" w:lineRule="exact"/>
      <w:jc w:val="left"/>
    </w:pPr>
    <w:rPr>
      <w:rFonts w:ascii="Verdana" w:hAnsi="Verdana" w:eastAsia="仿宋_GB2312" w:cs="Verdana"/>
      <w:snapToGrid w:val="0"/>
      <w:kern w:val="0"/>
      <w:sz w:val="24"/>
      <w:szCs w:val="21"/>
      <w:lang w:eastAsia="en-US"/>
    </w:rPr>
  </w:style>
  <w:style w:type="character" w:customStyle="1" w:styleId="90">
    <w:name w:val="不明显强调1"/>
    <w:basedOn w:val="26"/>
    <w:qFormat/>
    <w:uiPriority w:val="19"/>
    <w:rPr>
      <w:i/>
      <w:iCs/>
      <w:color w:val="808080"/>
    </w:rPr>
  </w:style>
  <w:style w:type="paragraph" w:customStyle="1" w:styleId="91">
    <w:name w:val="BodyText1I2"/>
    <w:basedOn w:val="1"/>
    <w:autoRedefine/>
    <w:qFormat/>
    <w:uiPriority w:val="0"/>
    <w:pPr>
      <w:spacing w:after="120" w:line="560" w:lineRule="exact"/>
      <w:ind w:firstLine="872" w:firstLineChars="200"/>
      <w:jc w:val="left"/>
      <w:textAlignment w:val="baseline"/>
    </w:pPr>
    <w:rPr>
      <w:rFonts w:eastAsia="仿宋_GB2312"/>
      <w:sz w:val="32"/>
    </w:rPr>
  </w:style>
  <w:style w:type="table" w:customStyle="1" w:styleId="92">
    <w:name w:val="网格型1"/>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3">
    <w:name w:val="font81"/>
    <w:basedOn w:val="26"/>
    <w:autoRedefine/>
    <w:qFormat/>
    <w:uiPriority w:val="0"/>
    <w:rPr>
      <w:rFonts w:hint="eastAsia" w:ascii="黑体" w:hAnsi="黑体" w:eastAsia="黑体"/>
      <w:color w:val="000000"/>
      <w:sz w:val="24"/>
      <w:szCs w:val="24"/>
      <w:u w:val="none"/>
    </w:rPr>
  </w:style>
  <w:style w:type="character" w:customStyle="1" w:styleId="94">
    <w:name w:val="font71"/>
    <w:basedOn w:val="26"/>
    <w:autoRedefine/>
    <w:qFormat/>
    <w:uiPriority w:val="0"/>
    <w:rPr>
      <w:rFonts w:hint="eastAsia" w:ascii="仿宋_GB2312" w:eastAsia="仿宋_GB2312"/>
      <w:color w:val="000000"/>
      <w:sz w:val="22"/>
      <w:szCs w:val="22"/>
      <w:u w:val="none"/>
    </w:rPr>
  </w:style>
  <w:style w:type="character" w:customStyle="1" w:styleId="95">
    <w:name w:val="font11"/>
    <w:basedOn w:val="26"/>
    <w:autoRedefine/>
    <w:qFormat/>
    <w:uiPriority w:val="0"/>
    <w:rPr>
      <w:rFonts w:hint="default" w:ascii="Times New Roman" w:hAnsi="Times New Roman" w:cs="Times New Roman"/>
      <w:color w:val="000000"/>
      <w:sz w:val="22"/>
      <w:szCs w:val="22"/>
      <w:u w:val="none"/>
    </w:rPr>
  </w:style>
  <w:style w:type="character" w:customStyle="1" w:styleId="96">
    <w:name w:val="font41"/>
    <w:basedOn w:val="26"/>
    <w:autoRedefine/>
    <w:qFormat/>
    <w:uiPriority w:val="0"/>
    <w:rPr>
      <w:rFonts w:hint="eastAsia" w:ascii="仿宋_GB2312" w:eastAsia="仿宋_GB2312"/>
      <w:color w:val="000000"/>
      <w:sz w:val="24"/>
      <w:szCs w:val="24"/>
      <w:u w:val="none"/>
    </w:rPr>
  </w:style>
  <w:style w:type="character" w:customStyle="1" w:styleId="97">
    <w:name w:val="font51"/>
    <w:basedOn w:val="26"/>
    <w:autoRedefine/>
    <w:qFormat/>
    <w:uiPriority w:val="0"/>
    <w:rPr>
      <w:rFonts w:hint="eastAsia" w:ascii="宋体" w:hAnsi="宋体" w:eastAsia="宋体"/>
      <w:color w:val="000000"/>
      <w:sz w:val="22"/>
      <w:szCs w:val="22"/>
      <w:u w:val="none"/>
    </w:rPr>
  </w:style>
  <w:style w:type="character" w:customStyle="1" w:styleId="98">
    <w:name w:val="font21"/>
    <w:basedOn w:val="26"/>
    <w:autoRedefine/>
    <w:qFormat/>
    <w:uiPriority w:val="0"/>
    <w:rPr>
      <w:rFonts w:hint="default" w:ascii="Times New Roman" w:hAnsi="Times New Roman" w:cs="Times New Roman"/>
      <w:color w:val="000000"/>
      <w:sz w:val="22"/>
      <w:szCs w:val="22"/>
      <w:u w:val="none"/>
    </w:rPr>
  </w:style>
  <w:style w:type="character" w:customStyle="1" w:styleId="99">
    <w:name w:val="font31"/>
    <w:basedOn w:val="26"/>
    <w:autoRedefine/>
    <w:qFormat/>
    <w:uiPriority w:val="0"/>
    <w:rPr>
      <w:rFonts w:hint="eastAsia" w:ascii="仿宋_GB2312" w:eastAsia="仿宋_GB2312"/>
      <w:color w:val="000000"/>
      <w:sz w:val="22"/>
      <w:szCs w:val="22"/>
      <w:u w:val="none"/>
    </w:rPr>
  </w:style>
  <w:style w:type="table" w:customStyle="1" w:styleId="100">
    <w:name w:val="网格型2"/>
    <w:basedOn w:val="24"/>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1">
    <w:name w:val="font61"/>
    <w:basedOn w:val="26"/>
    <w:autoRedefine/>
    <w:qFormat/>
    <w:uiPriority w:val="0"/>
    <w:rPr>
      <w:rFonts w:hint="default" w:ascii="Times New Roman" w:hAnsi="Times New Roman" w:cs="Times New Roman"/>
      <w:color w:val="000000"/>
      <w:sz w:val="28"/>
      <w:szCs w:val="28"/>
      <w:u w:val="none"/>
    </w:rPr>
  </w:style>
  <w:style w:type="character" w:customStyle="1" w:styleId="102">
    <w:name w:val="font91"/>
    <w:basedOn w:val="26"/>
    <w:autoRedefine/>
    <w:qFormat/>
    <w:uiPriority w:val="0"/>
    <w:rPr>
      <w:rFonts w:hint="eastAsia" w:ascii="宋体" w:hAnsi="宋体" w:eastAsia="宋体"/>
      <w:b/>
      <w:bCs/>
      <w:color w:val="000000"/>
      <w:sz w:val="48"/>
      <w:szCs w:val="48"/>
      <w:u w:val="none"/>
    </w:rPr>
  </w:style>
  <w:style w:type="character" w:customStyle="1" w:styleId="103">
    <w:name w:val="font01"/>
    <w:autoRedefine/>
    <w:qFormat/>
    <w:uiPriority w:val="0"/>
    <w:rPr>
      <w:rFonts w:hint="eastAsia" w:ascii="宋体" w:hAnsi="宋体" w:eastAsia="宋体" w:cs="宋体"/>
      <w:b/>
      <w:color w:val="000000"/>
      <w:sz w:val="21"/>
      <w:szCs w:val="21"/>
      <w:u w:val="none"/>
    </w:rPr>
  </w:style>
  <w:style w:type="paragraph" w:customStyle="1" w:styleId="104">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5">
    <w:name w:val="font1"/>
    <w:basedOn w:val="1"/>
    <w:autoRedefine/>
    <w:qFormat/>
    <w:uiPriority w:val="0"/>
    <w:pPr>
      <w:widowControl/>
      <w:spacing w:before="100" w:beforeAutospacing="1" w:after="100" w:afterAutospacing="1"/>
      <w:jc w:val="left"/>
    </w:pPr>
    <w:rPr>
      <w:rFonts w:ascii="宋体" w:hAnsi="宋体" w:cs="宋体"/>
      <w:color w:val="000000"/>
      <w:kern w:val="0"/>
      <w:sz w:val="28"/>
      <w:szCs w:val="28"/>
    </w:rPr>
  </w:style>
  <w:style w:type="paragraph" w:customStyle="1" w:styleId="106">
    <w:name w:val="font2"/>
    <w:basedOn w:val="1"/>
    <w:autoRedefine/>
    <w:qFormat/>
    <w:uiPriority w:val="0"/>
    <w:pPr>
      <w:widowControl/>
      <w:spacing w:before="100" w:beforeAutospacing="1" w:after="100" w:afterAutospacing="1"/>
      <w:jc w:val="left"/>
    </w:pPr>
    <w:rPr>
      <w:rFonts w:ascii="仿宋_GB2312" w:hAnsi="宋体" w:eastAsia="仿宋_GB2312" w:cs="宋体"/>
      <w:color w:val="000000"/>
      <w:kern w:val="0"/>
      <w:sz w:val="28"/>
      <w:szCs w:val="28"/>
    </w:rPr>
  </w:style>
  <w:style w:type="paragraph" w:customStyle="1" w:styleId="107">
    <w:name w:val="font5"/>
    <w:basedOn w:val="1"/>
    <w:autoRedefine/>
    <w:qFormat/>
    <w:uiPriority w:val="0"/>
    <w:pPr>
      <w:widowControl/>
      <w:spacing w:before="100" w:beforeAutospacing="1" w:after="100" w:afterAutospacing="1"/>
      <w:jc w:val="left"/>
    </w:pPr>
    <w:rPr>
      <w:color w:val="000000"/>
      <w:kern w:val="0"/>
      <w:sz w:val="28"/>
      <w:szCs w:val="28"/>
    </w:rPr>
  </w:style>
  <w:style w:type="paragraph" w:customStyle="1" w:styleId="108">
    <w:name w:val="et7"/>
    <w:basedOn w:val="1"/>
    <w:autoRedefine/>
    <w:qFormat/>
    <w:uiPriority w:val="0"/>
    <w:pPr>
      <w:widowControl/>
      <w:spacing w:before="100" w:beforeAutospacing="1" w:after="100" w:afterAutospacing="1"/>
      <w:jc w:val="left"/>
      <w:textAlignment w:val="center"/>
    </w:pPr>
    <w:rPr>
      <w:rFonts w:ascii="黑体" w:hAnsi="黑体" w:eastAsia="黑体" w:cs="宋体"/>
      <w:color w:val="000000"/>
      <w:kern w:val="0"/>
      <w:sz w:val="22"/>
      <w:szCs w:val="22"/>
    </w:rPr>
  </w:style>
  <w:style w:type="paragraph" w:customStyle="1" w:styleId="109">
    <w:name w:val="et8"/>
    <w:basedOn w:val="1"/>
    <w:autoRedefine/>
    <w:qFormat/>
    <w:uiPriority w:val="0"/>
    <w:pPr>
      <w:widowControl/>
      <w:spacing w:before="100" w:beforeAutospacing="1" w:after="100" w:afterAutospacing="1"/>
      <w:jc w:val="left"/>
      <w:textAlignment w:val="center"/>
    </w:pPr>
    <w:rPr>
      <w:rFonts w:ascii="黑体" w:hAnsi="黑体" w:eastAsia="黑体" w:cs="宋体"/>
      <w:color w:val="000000"/>
      <w:kern w:val="0"/>
      <w:sz w:val="22"/>
      <w:szCs w:val="22"/>
    </w:rPr>
  </w:style>
  <w:style w:type="paragraph" w:customStyle="1" w:styleId="110">
    <w:name w:val="et9"/>
    <w:basedOn w:val="1"/>
    <w:autoRedefine/>
    <w:qFormat/>
    <w:uiPriority w:val="0"/>
    <w:pPr>
      <w:widowControl/>
      <w:spacing w:before="100" w:beforeAutospacing="1" w:after="100" w:afterAutospacing="1"/>
      <w:jc w:val="left"/>
      <w:textAlignment w:val="center"/>
    </w:pPr>
    <w:rPr>
      <w:color w:val="000000"/>
      <w:kern w:val="0"/>
      <w:sz w:val="22"/>
      <w:szCs w:val="22"/>
    </w:rPr>
  </w:style>
  <w:style w:type="paragraph" w:customStyle="1" w:styleId="111">
    <w:name w:val="et10"/>
    <w:basedOn w:val="1"/>
    <w:autoRedefine/>
    <w:qFormat/>
    <w:uiPriority w:val="0"/>
    <w:pPr>
      <w:widowControl/>
      <w:spacing w:before="100" w:beforeAutospacing="1" w:after="100" w:afterAutospacing="1"/>
      <w:jc w:val="left"/>
      <w:textAlignment w:val="center"/>
    </w:pPr>
    <w:rPr>
      <w:rFonts w:ascii="黑体" w:hAnsi="黑体" w:eastAsia="黑体" w:cs="宋体"/>
      <w:color w:val="000000"/>
      <w:kern w:val="0"/>
      <w:sz w:val="22"/>
      <w:szCs w:val="22"/>
    </w:rPr>
  </w:style>
  <w:style w:type="paragraph" w:customStyle="1" w:styleId="112">
    <w:name w:val="et11"/>
    <w:basedOn w:val="1"/>
    <w:autoRedefine/>
    <w:qFormat/>
    <w:uiPriority w:val="0"/>
    <w:pPr>
      <w:widowControl/>
      <w:spacing w:before="100" w:beforeAutospacing="1" w:after="100" w:afterAutospacing="1"/>
      <w:jc w:val="left"/>
      <w:textAlignment w:val="center"/>
    </w:pPr>
    <w:rPr>
      <w:color w:val="000000"/>
      <w:kern w:val="0"/>
      <w:sz w:val="22"/>
      <w:szCs w:val="22"/>
    </w:rPr>
  </w:style>
  <w:style w:type="paragraph" w:customStyle="1" w:styleId="113">
    <w:name w:val="et12"/>
    <w:basedOn w:val="1"/>
    <w:autoRedefine/>
    <w:qFormat/>
    <w:uiPriority w:val="0"/>
    <w:pPr>
      <w:widowControl/>
      <w:spacing w:before="100" w:beforeAutospacing="1" w:after="100" w:afterAutospacing="1"/>
      <w:jc w:val="left"/>
      <w:textAlignment w:val="center"/>
    </w:pPr>
    <w:rPr>
      <w:color w:val="000000"/>
      <w:kern w:val="0"/>
      <w:sz w:val="22"/>
      <w:szCs w:val="22"/>
    </w:rPr>
  </w:style>
  <w:style w:type="paragraph" w:customStyle="1" w:styleId="114">
    <w:name w:val="et13"/>
    <w:basedOn w:val="1"/>
    <w:autoRedefine/>
    <w:qFormat/>
    <w:uiPriority w:val="0"/>
    <w:pPr>
      <w:widowControl/>
      <w:spacing w:before="100" w:beforeAutospacing="1" w:after="100" w:afterAutospacing="1"/>
      <w:jc w:val="left"/>
      <w:textAlignment w:val="center"/>
    </w:pPr>
    <w:rPr>
      <w:color w:val="000000"/>
      <w:kern w:val="0"/>
      <w:sz w:val="22"/>
      <w:szCs w:val="22"/>
    </w:rPr>
  </w:style>
  <w:style w:type="paragraph" w:customStyle="1" w:styleId="115">
    <w:name w:val="et14"/>
    <w:basedOn w:val="1"/>
    <w:autoRedefine/>
    <w:qFormat/>
    <w:uiPriority w:val="0"/>
    <w:pPr>
      <w:widowControl/>
      <w:spacing w:before="100" w:beforeAutospacing="1" w:after="100" w:afterAutospacing="1"/>
      <w:jc w:val="left"/>
      <w:textAlignment w:val="center"/>
    </w:pPr>
    <w:rPr>
      <w:color w:val="000000"/>
      <w:kern w:val="0"/>
      <w:sz w:val="22"/>
      <w:szCs w:val="22"/>
    </w:rPr>
  </w:style>
  <w:style w:type="paragraph" w:customStyle="1" w:styleId="116">
    <w:name w:val="et15"/>
    <w:basedOn w:val="1"/>
    <w:autoRedefine/>
    <w:qFormat/>
    <w:uiPriority w:val="0"/>
    <w:pPr>
      <w:widowControl/>
      <w:spacing w:before="100" w:beforeAutospacing="1" w:after="100" w:afterAutospacing="1"/>
      <w:jc w:val="left"/>
      <w:textAlignment w:val="center"/>
    </w:pPr>
    <w:rPr>
      <w:rFonts w:ascii="仿宋_GB2312" w:hAnsi="宋体" w:eastAsia="仿宋_GB2312" w:cs="宋体"/>
      <w:color w:val="000000"/>
      <w:kern w:val="0"/>
      <w:sz w:val="22"/>
      <w:szCs w:val="22"/>
    </w:rPr>
  </w:style>
  <w:style w:type="paragraph" w:customStyle="1" w:styleId="117">
    <w:name w:val="et16"/>
    <w:basedOn w:val="1"/>
    <w:autoRedefine/>
    <w:qFormat/>
    <w:uiPriority w:val="0"/>
    <w:pPr>
      <w:widowControl/>
      <w:spacing w:before="100" w:beforeAutospacing="1" w:after="100" w:afterAutospacing="1"/>
      <w:jc w:val="left"/>
      <w:textAlignment w:val="center"/>
    </w:pPr>
    <w:rPr>
      <w:color w:val="000000"/>
      <w:kern w:val="0"/>
      <w:sz w:val="22"/>
      <w:szCs w:val="22"/>
    </w:rPr>
  </w:style>
  <w:style w:type="paragraph" w:customStyle="1" w:styleId="118">
    <w:name w:val="et18"/>
    <w:basedOn w:val="1"/>
    <w:autoRedefine/>
    <w:qFormat/>
    <w:uiPriority w:val="0"/>
    <w:pPr>
      <w:widowControl/>
      <w:spacing w:before="100" w:beforeAutospacing="1" w:after="100" w:afterAutospacing="1"/>
      <w:jc w:val="left"/>
      <w:textAlignment w:val="center"/>
    </w:pPr>
    <w:rPr>
      <w:color w:val="000000"/>
      <w:kern w:val="0"/>
      <w:sz w:val="22"/>
      <w:szCs w:val="22"/>
    </w:rPr>
  </w:style>
  <w:style w:type="paragraph" w:customStyle="1" w:styleId="119">
    <w:name w:val="et19"/>
    <w:basedOn w:val="1"/>
    <w:autoRedefine/>
    <w:qFormat/>
    <w:uiPriority w:val="0"/>
    <w:pPr>
      <w:widowControl/>
      <w:spacing w:before="100" w:beforeAutospacing="1" w:after="100" w:afterAutospacing="1"/>
      <w:jc w:val="left"/>
      <w:textAlignment w:val="center"/>
    </w:pPr>
    <w:rPr>
      <w:color w:val="000000"/>
      <w:kern w:val="0"/>
      <w:sz w:val="22"/>
      <w:szCs w:val="22"/>
    </w:rPr>
  </w:style>
  <w:style w:type="paragraph" w:customStyle="1" w:styleId="120">
    <w:name w:val="et20"/>
    <w:basedOn w:val="1"/>
    <w:autoRedefine/>
    <w:qFormat/>
    <w:uiPriority w:val="0"/>
    <w:pPr>
      <w:widowControl/>
      <w:spacing w:before="100" w:beforeAutospacing="1" w:after="100" w:afterAutospacing="1"/>
      <w:jc w:val="left"/>
      <w:textAlignment w:val="center"/>
    </w:pPr>
    <w:rPr>
      <w:color w:val="000000"/>
      <w:kern w:val="0"/>
      <w:sz w:val="22"/>
      <w:szCs w:val="22"/>
    </w:rPr>
  </w:style>
  <w:style w:type="paragraph" w:customStyle="1" w:styleId="121">
    <w:name w:val="et21"/>
    <w:basedOn w:val="1"/>
    <w:autoRedefine/>
    <w:qFormat/>
    <w:uiPriority w:val="0"/>
    <w:pPr>
      <w:widowControl/>
      <w:spacing w:before="100" w:beforeAutospacing="1" w:after="100" w:afterAutospacing="1"/>
      <w:jc w:val="left"/>
      <w:textAlignment w:val="center"/>
    </w:pPr>
    <w:rPr>
      <w:color w:val="000000"/>
      <w:kern w:val="0"/>
      <w:sz w:val="22"/>
      <w:szCs w:val="22"/>
    </w:rPr>
  </w:style>
  <w:style w:type="paragraph" w:customStyle="1" w:styleId="122">
    <w:name w:val="无间隔1"/>
    <w:next w:val="1"/>
    <w:autoRedefine/>
    <w:unhideWhenUsed/>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3">
    <w:name w:val="公文主送"/>
    <w:autoRedefine/>
    <w:qFormat/>
    <w:uiPriority w:val="0"/>
    <w:rPr>
      <w:rFonts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172</Pages>
  <Words>18470</Words>
  <Characters>105280</Characters>
  <Lines>877</Lines>
  <Paragraphs>247</Paragraphs>
  <TotalTime>1</TotalTime>
  <ScaleCrop>false</ScaleCrop>
  <LinksUpToDate>false</LinksUpToDate>
  <CharactersWithSpaces>123503</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2024-02-22T03:16:00Z</dcterms:created>
  <dc:creator>lenovo</dc:creator>
  <cp:lastModifiedBy>李念</cp:lastModifiedBy>
  <cp:lastPrinted>2024-02-22T17:13:00Z</cp:lastPrinted>
  <dcterms:modified xsi:type="dcterms:W3CDTF">2024-04-29T03:56:59Z</dcterms:modified>
  <cp:revision>322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2C11E0ADFD7D4820BF1502BCAD296E91_13</vt:lpwstr>
  </property>
</Properties>
</file>