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rPr>
          <w:rFonts w:eastAsia="黑体"/>
          <w:snapToGrid w:val="0"/>
          <w:sz w:val="32"/>
          <w:szCs w:val="32"/>
        </w:rPr>
      </w:pPr>
      <w:bookmarkStart w:id="0" w:name="_GoBack"/>
      <w:bookmarkEnd w:id="0"/>
      <w:r>
        <w:rPr>
          <w:rFonts w:eastAsia="黑体"/>
          <w:snapToGrid w:val="0"/>
          <w:sz w:val="32"/>
          <w:szCs w:val="32"/>
        </w:rPr>
        <w:t>附件</w:t>
      </w:r>
      <w:r>
        <w:rPr>
          <w:rFonts w:hint="eastAsia" w:eastAsia="黑体"/>
          <w:snapToGrid w:val="0"/>
          <w:sz w:val="32"/>
          <w:szCs w:val="32"/>
        </w:rPr>
        <w:t>6</w:t>
      </w:r>
    </w:p>
    <w:p>
      <w:pPr>
        <w:spacing w:line="592" w:lineRule="exact"/>
        <w:rPr>
          <w:rFonts w:eastAsia="黑体"/>
          <w:snapToGrid w:val="0"/>
          <w:sz w:val="32"/>
          <w:szCs w:val="32"/>
        </w:rPr>
      </w:pPr>
    </w:p>
    <w:p>
      <w:pPr>
        <w:spacing w:line="592" w:lineRule="exact"/>
        <w:jc w:val="center"/>
        <w:rPr>
          <w:rFonts w:ascii="方正小标宋简体" w:eastAsia="方正小标宋简体"/>
          <w:snapToGrid w:val="0"/>
          <w:sz w:val="44"/>
          <w:szCs w:val="44"/>
        </w:rPr>
      </w:pPr>
      <w:r>
        <w:rPr>
          <w:rFonts w:ascii="方正小标宋简体" w:eastAsia="方正小标宋简体"/>
          <w:snapToGrid w:val="0"/>
          <w:sz w:val="44"/>
          <w:szCs w:val="44"/>
        </w:rPr>
        <w:t>2024年</w:t>
      </w:r>
      <w:r>
        <w:rPr>
          <w:rFonts w:hint="eastAsia" w:ascii="方正小标宋简体" w:eastAsia="方正小标宋简体"/>
          <w:snapToGrid w:val="0"/>
          <w:sz w:val="44"/>
          <w:szCs w:val="44"/>
        </w:rPr>
        <w:t>西山区经济社会发展</w:t>
      </w:r>
      <w:r>
        <w:rPr>
          <w:rFonts w:ascii="方正小标宋简体" w:eastAsia="方正小标宋简体"/>
          <w:snapToGrid w:val="0"/>
          <w:sz w:val="44"/>
          <w:szCs w:val="44"/>
        </w:rPr>
        <w:t>主要指标预期</w:t>
      </w:r>
    </w:p>
    <w:p>
      <w:pPr>
        <w:spacing w:line="592" w:lineRule="exact"/>
        <w:jc w:val="center"/>
        <w:rPr>
          <w:rFonts w:ascii="方正小标宋简体" w:eastAsia="方正小标宋简体"/>
          <w:snapToGrid w:val="0"/>
          <w:sz w:val="44"/>
          <w:szCs w:val="44"/>
        </w:rPr>
      </w:pPr>
      <w:r>
        <w:rPr>
          <w:rFonts w:ascii="方正小标宋简体" w:eastAsia="方正小标宋简体"/>
          <w:snapToGrid w:val="0"/>
          <w:sz w:val="44"/>
          <w:szCs w:val="44"/>
        </w:rPr>
        <w:t>目标建议</w:t>
      </w:r>
    </w:p>
    <w:p>
      <w:pPr>
        <w:spacing w:line="592" w:lineRule="exact"/>
      </w:pPr>
    </w:p>
    <w:tbl>
      <w:tblPr>
        <w:tblStyle w:val="24"/>
        <w:tblW w:w="10019" w:type="dxa"/>
        <w:jc w:val="center"/>
        <w:tblLayout w:type="fixed"/>
        <w:tblCellMar>
          <w:top w:w="0" w:type="dxa"/>
          <w:left w:w="108" w:type="dxa"/>
          <w:bottom w:w="0" w:type="dxa"/>
          <w:right w:w="108" w:type="dxa"/>
        </w:tblCellMar>
      </w:tblPr>
      <w:tblGrid>
        <w:gridCol w:w="4154"/>
        <w:gridCol w:w="1231"/>
        <w:gridCol w:w="1561"/>
        <w:gridCol w:w="3073"/>
      </w:tblGrid>
      <w:tr>
        <w:tblPrEx>
          <w:tblCellMar>
            <w:top w:w="0" w:type="dxa"/>
            <w:left w:w="108" w:type="dxa"/>
            <w:bottom w:w="0" w:type="dxa"/>
            <w:right w:w="108" w:type="dxa"/>
          </w:tblCellMar>
        </w:tblPrEx>
        <w:trPr>
          <w:trHeight w:val="397" w:hRule="atLeast"/>
          <w:tblHeader/>
          <w:jc w:val="center"/>
        </w:trPr>
        <w:tc>
          <w:tcPr>
            <w:tcW w:w="4154" w:type="dxa"/>
            <w:tcBorders>
              <w:top w:val="single" w:color="000000" w:sz="12" w:space="0"/>
              <w:left w:val="nil"/>
              <w:bottom w:val="single" w:color="000000" w:sz="4" w:space="0"/>
              <w:right w:val="single" w:color="000000" w:sz="4" w:space="0"/>
            </w:tcBorders>
            <w:vAlign w:val="center"/>
          </w:tcPr>
          <w:p>
            <w:pPr>
              <w:widowControl/>
              <w:spacing w:line="340" w:lineRule="exact"/>
              <w:jc w:val="center"/>
              <w:textAlignment w:val="center"/>
              <w:rPr>
                <w:rFonts w:eastAsia="方正黑体_GBK"/>
                <w:bCs/>
                <w:sz w:val="22"/>
                <w:szCs w:val="22"/>
              </w:rPr>
            </w:pPr>
            <w:r>
              <w:rPr>
                <w:rFonts w:eastAsia="方正黑体_GBK"/>
                <w:bCs/>
                <w:kern w:val="0"/>
                <w:sz w:val="22"/>
                <w:szCs w:val="22"/>
                <w:lang w:bidi="ar"/>
              </w:rPr>
              <w:t>指</w:t>
            </w:r>
            <w:r>
              <w:rPr>
                <w:rStyle w:val="103"/>
                <w:rFonts w:hint="default" w:ascii="Times New Roman" w:hAnsi="Times New Roman" w:eastAsia="方正黑体_GBK"/>
                <w:b w:val="0"/>
                <w:bCs/>
                <w:sz w:val="22"/>
                <w:szCs w:val="22"/>
                <w:lang w:bidi="ar"/>
              </w:rPr>
              <w:t xml:space="preserve"> 标 名 称</w:t>
            </w:r>
          </w:p>
        </w:tc>
        <w:tc>
          <w:tcPr>
            <w:tcW w:w="1231" w:type="dxa"/>
            <w:tcBorders>
              <w:top w:val="single" w:color="000000" w:sz="12"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方正黑体_GBK"/>
                <w:bCs/>
                <w:sz w:val="22"/>
                <w:szCs w:val="22"/>
              </w:rPr>
            </w:pPr>
            <w:r>
              <w:rPr>
                <w:rFonts w:eastAsia="方正黑体_GBK"/>
                <w:bCs/>
                <w:kern w:val="0"/>
                <w:sz w:val="22"/>
                <w:szCs w:val="22"/>
                <w:lang w:bidi="ar"/>
              </w:rPr>
              <w:t>指标类型</w:t>
            </w:r>
          </w:p>
        </w:tc>
        <w:tc>
          <w:tcPr>
            <w:tcW w:w="1561" w:type="dxa"/>
            <w:tcBorders>
              <w:top w:val="single" w:color="000000" w:sz="12" w:space="0"/>
              <w:left w:val="single" w:color="000000" w:sz="4" w:space="0"/>
              <w:bottom w:val="single" w:color="000000" w:sz="4" w:space="0"/>
              <w:right w:val="nil"/>
            </w:tcBorders>
            <w:vAlign w:val="center"/>
          </w:tcPr>
          <w:p>
            <w:pPr>
              <w:widowControl/>
              <w:spacing w:line="340" w:lineRule="exact"/>
              <w:jc w:val="center"/>
              <w:textAlignment w:val="center"/>
              <w:rPr>
                <w:rFonts w:eastAsia="方正黑体_GBK"/>
                <w:bCs/>
                <w:kern w:val="0"/>
                <w:sz w:val="22"/>
                <w:szCs w:val="22"/>
                <w:lang w:bidi="ar"/>
              </w:rPr>
            </w:pPr>
            <w:r>
              <w:rPr>
                <w:rFonts w:hint="eastAsia" w:eastAsia="方正黑体_GBK"/>
                <w:bCs/>
                <w:kern w:val="0"/>
                <w:sz w:val="22"/>
                <w:szCs w:val="22"/>
                <w:lang w:bidi="ar"/>
              </w:rPr>
              <w:t>市级两会目标</w:t>
            </w:r>
          </w:p>
        </w:tc>
        <w:tc>
          <w:tcPr>
            <w:tcW w:w="3073" w:type="dxa"/>
            <w:tcBorders>
              <w:top w:val="single" w:color="000000" w:sz="12" w:space="0"/>
              <w:left w:val="single" w:color="000000" w:sz="4" w:space="0"/>
              <w:bottom w:val="single" w:color="000000" w:sz="4" w:space="0"/>
              <w:right w:val="nil"/>
            </w:tcBorders>
            <w:vAlign w:val="center"/>
          </w:tcPr>
          <w:p>
            <w:pPr>
              <w:widowControl/>
              <w:spacing w:line="340" w:lineRule="exact"/>
              <w:jc w:val="center"/>
              <w:textAlignment w:val="center"/>
              <w:rPr>
                <w:rFonts w:eastAsia="方正黑体_GBK"/>
                <w:bCs/>
                <w:kern w:val="0"/>
                <w:sz w:val="22"/>
                <w:szCs w:val="22"/>
                <w:lang w:bidi="ar"/>
              </w:rPr>
            </w:pPr>
            <w:r>
              <w:rPr>
                <w:rFonts w:hint="eastAsia" w:eastAsia="方正黑体_GBK"/>
                <w:bCs/>
                <w:kern w:val="0"/>
                <w:sz w:val="22"/>
                <w:szCs w:val="22"/>
                <w:lang w:bidi="ar"/>
              </w:rPr>
              <w:t>区级目标建议</w:t>
            </w:r>
          </w:p>
        </w:tc>
      </w:tr>
      <w:tr>
        <w:tblPrEx>
          <w:tblCellMar>
            <w:top w:w="0" w:type="dxa"/>
            <w:left w:w="108" w:type="dxa"/>
            <w:bottom w:w="0" w:type="dxa"/>
            <w:right w:w="108" w:type="dxa"/>
          </w:tblCellMar>
        </w:tblPrEx>
        <w:trPr>
          <w:trHeight w:val="397" w:hRule="atLeast"/>
          <w:jc w:val="center"/>
        </w:trPr>
        <w:tc>
          <w:tcPr>
            <w:tcW w:w="10019" w:type="dxa"/>
            <w:gridSpan w:val="4"/>
            <w:tcBorders>
              <w:top w:val="single" w:color="000000" w:sz="4" w:space="0"/>
              <w:left w:val="nil"/>
              <w:bottom w:val="single" w:color="000000" w:sz="4" w:space="0"/>
              <w:right w:val="nil"/>
            </w:tcBorders>
            <w:shd w:val="clear" w:color="auto" w:fill="D7D7D7"/>
            <w:vAlign w:val="center"/>
          </w:tcPr>
          <w:p>
            <w:pPr>
              <w:widowControl/>
              <w:spacing w:line="340" w:lineRule="exact"/>
              <w:textAlignment w:val="center"/>
              <w:rPr>
                <w:sz w:val="22"/>
                <w:szCs w:val="22"/>
              </w:rPr>
            </w:pPr>
            <w:r>
              <w:rPr>
                <w:rFonts w:hint="eastAsia" w:eastAsia="楷体_GB2312"/>
                <w:bCs/>
                <w:kern w:val="0"/>
                <w:sz w:val="22"/>
                <w:szCs w:val="22"/>
                <w:lang w:bidi="ar"/>
              </w:rPr>
              <w:t>一、经济发展  实力春城</w:t>
            </w:r>
          </w:p>
        </w:tc>
      </w:tr>
      <w:tr>
        <w:tblPrEx>
          <w:tblCellMar>
            <w:top w:w="0" w:type="dxa"/>
            <w:left w:w="108" w:type="dxa"/>
            <w:bottom w:w="0" w:type="dxa"/>
            <w:right w:w="108" w:type="dxa"/>
          </w:tblCellMar>
        </w:tblPrEx>
        <w:trPr>
          <w:trHeight w:val="397" w:hRule="atLeast"/>
          <w:jc w:val="center"/>
        </w:trPr>
        <w:tc>
          <w:tcPr>
            <w:tcW w:w="4154" w:type="dxa"/>
            <w:tcBorders>
              <w:top w:val="single" w:color="000000" w:sz="4" w:space="0"/>
              <w:left w:val="nil"/>
              <w:bottom w:val="single" w:color="000000" w:sz="4" w:space="0"/>
              <w:right w:val="single" w:color="000000" w:sz="4" w:space="0"/>
            </w:tcBorders>
            <w:vAlign w:val="center"/>
          </w:tcPr>
          <w:p>
            <w:pPr>
              <w:widowControl/>
              <w:spacing w:line="340" w:lineRule="exact"/>
              <w:jc w:val="left"/>
              <w:textAlignment w:val="center"/>
              <w:rPr>
                <w:rFonts w:eastAsia="仿宋_GB2312"/>
                <w:kern w:val="0"/>
                <w:sz w:val="22"/>
                <w:szCs w:val="22"/>
                <w:lang w:bidi="ar"/>
              </w:rPr>
            </w:pPr>
            <w:r>
              <w:rPr>
                <w:rFonts w:hint="eastAsia" w:eastAsia="仿宋_GB2312"/>
                <w:kern w:val="0"/>
                <w:sz w:val="22"/>
                <w:szCs w:val="22"/>
                <w:lang w:bidi="ar"/>
              </w:rPr>
              <w:t>1.地区生产总值增速</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预期性</w:t>
            </w:r>
          </w:p>
        </w:tc>
        <w:tc>
          <w:tcPr>
            <w:tcW w:w="1561"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hint="eastAsia" w:eastAsia="仿宋_GB2312"/>
                <w:kern w:val="0"/>
                <w:sz w:val="22"/>
                <w:szCs w:val="22"/>
                <w:lang w:bidi="ar"/>
              </w:rPr>
              <w:t>5%左右</w:t>
            </w:r>
          </w:p>
        </w:tc>
        <w:tc>
          <w:tcPr>
            <w:tcW w:w="3073"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hint="eastAsia" w:eastAsia="仿宋_GB2312"/>
                <w:kern w:val="0"/>
                <w:sz w:val="22"/>
                <w:szCs w:val="22"/>
                <w:lang w:bidi="ar"/>
              </w:rPr>
              <w:t>5%以上</w:t>
            </w:r>
          </w:p>
        </w:tc>
      </w:tr>
      <w:tr>
        <w:tblPrEx>
          <w:tblCellMar>
            <w:top w:w="0" w:type="dxa"/>
            <w:left w:w="108" w:type="dxa"/>
            <w:bottom w:w="0" w:type="dxa"/>
            <w:right w:w="108" w:type="dxa"/>
          </w:tblCellMar>
        </w:tblPrEx>
        <w:trPr>
          <w:trHeight w:val="397" w:hRule="atLeast"/>
          <w:jc w:val="center"/>
        </w:trPr>
        <w:tc>
          <w:tcPr>
            <w:tcW w:w="4154" w:type="dxa"/>
            <w:tcBorders>
              <w:top w:val="single" w:color="000000" w:sz="4" w:space="0"/>
              <w:left w:val="nil"/>
              <w:bottom w:val="single" w:color="000000" w:sz="4" w:space="0"/>
              <w:right w:val="single" w:color="000000" w:sz="4" w:space="0"/>
            </w:tcBorders>
            <w:vAlign w:val="center"/>
          </w:tcPr>
          <w:p>
            <w:pPr>
              <w:widowControl/>
              <w:spacing w:line="340" w:lineRule="exact"/>
              <w:jc w:val="left"/>
              <w:textAlignment w:val="center"/>
              <w:rPr>
                <w:rFonts w:eastAsia="仿宋_GB2312"/>
                <w:kern w:val="0"/>
                <w:sz w:val="22"/>
                <w:szCs w:val="22"/>
                <w:lang w:bidi="ar"/>
              </w:rPr>
            </w:pPr>
            <w:r>
              <w:rPr>
                <w:rFonts w:hint="eastAsia" w:eastAsia="仿宋_GB2312"/>
                <w:kern w:val="0"/>
                <w:sz w:val="22"/>
                <w:szCs w:val="22"/>
                <w:lang w:bidi="ar"/>
              </w:rPr>
              <w:t>2.规模以上固定资产投资增速</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预期性</w:t>
            </w:r>
          </w:p>
        </w:tc>
        <w:tc>
          <w:tcPr>
            <w:tcW w:w="1561"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hint="eastAsia" w:eastAsia="仿宋_GB2312"/>
                <w:kern w:val="0"/>
                <w:sz w:val="22"/>
                <w:szCs w:val="22"/>
                <w:lang w:bidi="ar"/>
              </w:rPr>
              <w:t>3%</w:t>
            </w:r>
          </w:p>
        </w:tc>
        <w:tc>
          <w:tcPr>
            <w:tcW w:w="3073"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hint="eastAsia" w:eastAsia="仿宋_GB2312"/>
                <w:kern w:val="0"/>
                <w:sz w:val="22"/>
                <w:szCs w:val="22"/>
                <w:lang w:bidi="ar"/>
              </w:rPr>
              <w:t>正增长</w:t>
            </w:r>
          </w:p>
        </w:tc>
      </w:tr>
      <w:tr>
        <w:tblPrEx>
          <w:tblCellMar>
            <w:top w:w="0" w:type="dxa"/>
            <w:left w:w="108" w:type="dxa"/>
            <w:bottom w:w="0" w:type="dxa"/>
            <w:right w:w="108" w:type="dxa"/>
          </w:tblCellMar>
        </w:tblPrEx>
        <w:trPr>
          <w:trHeight w:val="397" w:hRule="atLeast"/>
          <w:jc w:val="center"/>
        </w:trPr>
        <w:tc>
          <w:tcPr>
            <w:tcW w:w="4154" w:type="dxa"/>
            <w:tcBorders>
              <w:top w:val="single" w:color="000000" w:sz="4" w:space="0"/>
              <w:left w:val="nil"/>
              <w:bottom w:val="single" w:color="000000" w:sz="4" w:space="0"/>
              <w:right w:val="single" w:color="000000" w:sz="4" w:space="0"/>
            </w:tcBorders>
            <w:vAlign w:val="center"/>
          </w:tcPr>
          <w:p>
            <w:pPr>
              <w:widowControl/>
              <w:spacing w:line="340" w:lineRule="exact"/>
              <w:jc w:val="left"/>
              <w:textAlignment w:val="center"/>
              <w:rPr>
                <w:rFonts w:eastAsia="仿宋_GB2312"/>
                <w:kern w:val="0"/>
                <w:sz w:val="22"/>
                <w:szCs w:val="22"/>
                <w:lang w:bidi="ar"/>
              </w:rPr>
            </w:pPr>
            <w:r>
              <w:rPr>
                <w:rFonts w:hint="eastAsia" w:eastAsia="仿宋_GB2312"/>
                <w:kern w:val="0"/>
                <w:sz w:val="22"/>
                <w:szCs w:val="22"/>
                <w:lang w:bidi="ar"/>
              </w:rPr>
              <w:t>3.产业类固定资产投资及增速</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_GB2312"/>
                <w:kern w:val="0"/>
                <w:sz w:val="22"/>
                <w:szCs w:val="22"/>
                <w:lang w:bidi="ar"/>
              </w:rPr>
            </w:pPr>
            <w:r>
              <w:rPr>
                <w:rFonts w:hint="eastAsia" w:eastAsia="仿宋_GB2312"/>
                <w:kern w:val="0"/>
                <w:sz w:val="22"/>
                <w:szCs w:val="22"/>
                <w:lang w:bidi="ar"/>
              </w:rPr>
              <w:t>预期性</w:t>
            </w:r>
          </w:p>
        </w:tc>
        <w:tc>
          <w:tcPr>
            <w:tcW w:w="1561"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hint="eastAsia" w:eastAsia="仿宋_GB2312"/>
                <w:kern w:val="0"/>
                <w:sz w:val="22"/>
                <w:szCs w:val="22"/>
                <w:lang w:bidi="ar"/>
              </w:rPr>
              <w:t>增长10%</w:t>
            </w:r>
          </w:p>
        </w:tc>
        <w:tc>
          <w:tcPr>
            <w:tcW w:w="3073"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hint="eastAsia" w:eastAsia="仿宋_GB2312"/>
                <w:kern w:val="0"/>
                <w:sz w:val="22"/>
                <w:szCs w:val="22"/>
                <w:lang w:bidi="ar"/>
              </w:rPr>
              <w:t>3</w:t>
            </w:r>
            <w:r>
              <w:rPr>
                <w:rFonts w:eastAsia="仿宋_GB2312"/>
                <w:kern w:val="0"/>
                <w:sz w:val="22"/>
                <w:szCs w:val="22"/>
                <w:lang w:bidi="ar"/>
              </w:rPr>
              <w:t>4</w:t>
            </w:r>
            <w:r>
              <w:rPr>
                <w:rFonts w:hint="eastAsia" w:eastAsia="仿宋_GB2312"/>
                <w:kern w:val="0"/>
                <w:sz w:val="22"/>
                <w:szCs w:val="22"/>
                <w:lang w:bidi="ar"/>
              </w:rPr>
              <w:t>亿元、10%</w:t>
            </w:r>
          </w:p>
        </w:tc>
      </w:tr>
      <w:tr>
        <w:tblPrEx>
          <w:tblCellMar>
            <w:top w:w="0" w:type="dxa"/>
            <w:left w:w="108" w:type="dxa"/>
            <w:bottom w:w="0" w:type="dxa"/>
            <w:right w:w="108" w:type="dxa"/>
          </w:tblCellMar>
        </w:tblPrEx>
        <w:trPr>
          <w:trHeight w:val="397" w:hRule="atLeast"/>
          <w:jc w:val="center"/>
        </w:trPr>
        <w:tc>
          <w:tcPr>
            <w:tcW w:w="4154" w:type="dxa"/>
            <w:tcBorders>
              <w:top w:val="single" w:color="000000" w:sz="4" w:space="0"/>
              <w:left w:val="nil"/>
              <w:bottom w:val="single" w:color="000000" w:sz="4" w:space="0"/>
              <w:right w:val="single" w:color="000000" w:sz="4" w:space="0"/>
            </w:tcBorders>
            <w:vAlign w:val="center"/>
          </w:tcPr>
          <w:p>
            <w:pPr>
              <w:widowControl/>
              <w:spacing w:line="340" w:lineRule="exact"/>
              <w:jc w:val="left"/>
              <w:textAlignment w:val="center"/>
              <w:rPr>
                <w:rFonts w:eastAsia="仿宋_GB2312"/>
                <w:kern w:val="0"/>
                <w:sz w:val="22"/>
                <w:szCs w:val="22"/>
                <w:lang w:bidi="ar"/>
              </w:rPr>
            </w:pPr>
            <w:r>
              <w:rPr>
                <w:rFonts w:hint="eastAsia" w:eastAsia="仿宋_GB2312"/>
                <w:kern w:val="0"/>
                <w:sz w:val="22"/>
                <w:szCs w:val="22"/>
                <w:lang w:bidi="ar"/>
              </w:rPr>
              <w:t>4.民间固定资产投资及占比</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_GB2312"/>
                <w:kern w:val="0"/>
                <w:sz w:val="22"/>
                <w:szCs w:val="22"/>
                <w:lang w:bidi="ar"/>
              </w:rPr>
            </w:pPr>
            <w:r>
              <w:rPr>
                <w:rFonts w:hint="eastAsia" w:eastAsia="仿宋_GB2312"/>
                <w:kern w:val="0"/>
                <w:sz w:val="22"/>
                <w:szCs w:val="22"/>
                <w:lang w:bidi="ar"/>
              </w:rPr>
              <w:t>预期性</w:t>
            </w:r>
          </w:p>
        </w:tc>
        <w:tc>
          <w:tcPr>
            <w:tcW w:w="1561"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hint="eastAsia" w:eastAsia="仿宋_GB2312"/>
                <w:kern w:val="0"/>
                <w:sz w:val="22"/>
                <w:szCs w:val="22"/>
                <w:lang w:bidi="ar"/>
              </w:rPr>
              <w:t>45%以上</w:t>
            </w:r>
          </w:p>
        </w:tc>
        <w:tc>
          <w:tcPr>
            <w:tcW w:w="3073"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hint="eastAsia" w:eastAsia="仿宋_GB2312"/>
                <w:kern w:val="0"/>
                <w:sz w:val="22"/>
                <w:szCs w:val="22"/>
                <w:lang w:bidi="ar"/>
              </w:rPr>
              <w:t>83亿元、45%</w:t>
            </w:r>
          </w:p>
        </w:tc>
      </w:tr>
      <w:tr>
        <w:tblPrEx>
          <w:tblCellMar>
            <w:top w:w="0" w:type="dxa"/>
            <w:left w:w="108" w:type="dxa"/>
            <w:bottom w:w="0" w:type="dxa"/>
            <w:right w:w="108" w:type="dxa"/>
          </w:tblCellMar>
        </w:tblPrEx>
        <w:trPr>
          <w:trHeight w:val="397" w:hRule="atLeast"/>
          <w:jc w:val="center"/>
        </w:trPr>
        <w:tc>
          <w:tcPr>
            <w:tcW w:w="4154" w:type="dxa"/>
            <w:tcBorders>
              <w:top w:val="single" w:color="000000" w:sz="4" w:space="0"/>
              <w:left w:val="nil"/>
              <w:bottom w:val="single" w:color="000000" w:sz="4" w:space="0"/>
              <w:right w:val="single" w:color="000000" w:sz="4" w:space="0"/>
            </w:tcBorders>
            <w:vAlign w:val="center"/>
          </w:tcPr>
          <w:p>
            <w:pPr>
              <w:widowControl/>
              <w:spacing w:line="340" w:lineRule="exact"/>
              <w:jc w:val="left"/>
              <w:textAlignment w:val="center"/>
              <w:rPr>
                <w:rFonts w:eastAsia="仿宋_GB2312"/>
                <w:kern w:val="0"/>
                <w:sz w:val="22"/>
                <w:szCs w:val="22"/>
                <w:lang w:bidi="ar"/>
              </w:rPr>
            </w:pPr>
            <w:r>
              <w:rPr>
                <w:rFonts w:hint="eastAsia" w:eastAsia="仿宋_GB2312"/>
                <w:kern w:val="0"/>
                <w:sz w:val="22"/>
                <w:szCs w:val="22"/>
                <w:lang w:bidi="ar"/>
              </w:rPr>
              <w:t>5.规模以上工业增加值增速</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预期性</w:t>
            </w:r>
          </w:p>
        </w:tc>
        <w:tc>
          <w:tcPr>
            <w:tcW w:w="1561"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hint="eastAsia" w:eastAsia="仿宋_GB2312"/>
                <w:kern w:val="0"/>
                <w:sz w:val="22"/>
                <w:szCs w:val="22"/>
                <w:lang w:bidi="ar"/>
              </w:rPr>
              <w:t>7%左右</w:t>
            </w:r>
          </w:p>
        </w:tc>
        <w:tc>
          <w:tcPr>
            <w:tcW w:w="3073"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hint="eastAsia" w:eastAsia="仿宋_GB2312"/>
                <w:kern w:val="0"/>
                <w:sz w:val="22"/>
                <w:szCs w:val="22"/>
                <w:lang w:bidi="ar"/>
              </w:rPr>
              <w:t>10%以上</w:t>
            </w:r>
          </w:p>
        </w:tc>
      </w:tr>
      <w:tr>
        <w:tblPrEx>
          <w:tblCellMar>
            <w:top w:w="0" w:type="dxa"/>
            <w:left w:w="108" w:type="dxa"/>
            <w:bottom w:w="0" w:type="dxa"/>
            <w:right w:w="108" w:type="dxa"/>
          </w:tblCellMar>
        </w:tblPrEx>
        <w:trPr>
          <w:trHeight w:val="397" w:hRule="atLeast"/>
          <w:jc w:val="center"/>
        </w:trPr>
        <w:tc>
          <w:tcPr>
            <w:tcW w:w="4154" w:type="dxa"/>
            <w:tcBorders>
              <w:top w:val="single" w:color="000000" w:sz="4" w:space="0"/>
              <w:left w:val="nil"/>
              <w:bottom w:val="single" w:color="000000" w:sz="4" w:space="0"/>
              <w:right w:val="single" w:color="000000" w:sz="4" w:space="0"/>
            </w:tcBorders>
            <w:vAlign w:val="center"/>
          </w:tcPr>
          <w:p>
            <w:pPr>
              <w:widowControl/>
              <w:spacing w:line="340" w:lineRule="exact"/>
              <w:jc w:val="left"/>
              <w:textAlignment w:val="center"/>
              <w:rPr>
                <w:rFonts w:eastAsia="仿宋_GB2312"/>
                <w:kern w:val="0"/>
                <w:sz w:val="22"/>
                <w:szCs w:val="22"/>
                <w:lang w:bidi="ar"/>
              </w:rPr>
            </w:pPr>
            <w:r>
              <w:rPr>
                <w:rFonts w:hint="eastAsia" w:eastAsia="仿宋_GB2312"/>
                <w:kern w:val="0"/>
                <w:sz w:val="22"/>
                <w:szCs w:val="22"/>
                <w:lang w:bidi="ar"/>
              </w:rPr>
              <w:t>6.社会消费品零售总额增速</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预期性</w:t>
            </w:r>
          </w:p>
        </w:tc>
        <w:tc>
          <w:tcPr>
            <w:tcW w:w="1561"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hint="eastAsia" w:eastAsia="仿宋_GB2312"/>
                <w:kern w:val="0"/>
                <w:sz w:val="22"/>
                <w:szCs w:val="22"/>
                <w:lang w:bidi="ar"/>
              </w:rPr>
              <w:t>7%左右</w:t>
            </w:r>
          </w:p>
        </w:tc>
        <w:tc>
          <w:tcPr>
            <w:tcW w:w="3073"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hint="eastAsia" w:eastAsia="仿宋_GB2312"/>
                <w:kern w:val="0"/>
                <w:sz w:val="22"/>
                <w:szCs w:val="22"/>
                <w:lang w:bidi="ar"/>
              </w:rPr>
              <w:t>5%以上</w:t>
            </w:r>
          </w:p>
        </w:tc>
      </w:tr>
      <w:tr>
        <w:tblPrEx>
          <w:tblCellMar>
            <w:top w:w="0" w:type="dxa"/>
            <w:left w:w="108" w:type="dxa"/>
            <w:bottom w:w="0" w:type="dxa"/>
            <w:right w:w="108" w:type="dxa"/>
          </w:tblCellMar>
        </w:tblPrEx>
        <w:trPr>
          <w:trHeight w:val="397" w:hRule="atLeast"/>
          <w:jc w:val="center"/>
        </w:trPr>
        <w:tc>
          <w:tcPr>
            <w:tcW w:w="4154" w:type="dxa"/>
            <w:tcBorders>
              <w:top w:val="single" w:color="000000" w:sz="4" w:space="0"/>
              <w:left w:val="nil"/>
              <w:bottom w:val="single" w:color="000000" w:sz="4" w:space="0"/>
              <w:right w:val="single" w:color="000000" w:sz="4" w:space="0"/>
            </w:tcBorders>
            <w:vAlign w:val="center"/>
          </w:tcPr>
          <w:p>
            <w:pPr>
              <w:widowControl/>
              <w:spacing w:line="340" w:lineRule="exact"/>
              <w:jc w:val="left"/>
              <w:textAlignment w:val="center"/>
              <w:rPr>
                <w:rFonts w:eastAsia="仿宋_GB2312"/>
                <w:kern w:val="0"/>
                <w:sz w:val="22"/>
                <w:szCs w:val="22"/>
                <w:lang w:bidi="ar"/>
              </w:rPr>
            </w:pPr>
            <w:r>
              <w:rPr>
                <w:rFonts w:hint="eastAsia" w:eastAsia="仿宋_GB2312"/>
                <w:kern w:val="0"/>
                <w:sz w:val="22"/>
                <w:szCs w:val="22"/>
                <w:lang w:bidi="ar"/>
              </w:rPr>
              <w:t>7.一般公共预算收入增速</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预期性</w:t>
            </w:r>
          </w:p>
        </w:tc>
        <w:tc>
          <w:tcPr>
            <w:tcW w:w="1561"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hint="eastAsia" w:eastAsia="仿宋_GB2312"/>
                <w:kern w:val="0"/>
                <w:sz w:val="22"/>
                <w:szCs w:val="22"/>
                <w:lang w:bidi="ar"/>
              </w:rPr>
              <w:t>3%</w:t>
            </w:r>
          </w:p>
        </w:tc>
        <w:tc>
          <w:tcPr>
            <w:tcW w:w="3073"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hint="eastAsia" w:eastAsia="仿宋_GB2312"/>
                <w:kern w:val="0"/>
                <w:sz w:val="22"/>
                <w:szCs w:val="22"/>
                <w:lang w:bidi="ar"/>
              </w:rPr>
              <w:t>8%以上</w:t>
            </w:r>
          </w:p>
        </w:tc>
      </w:tr>
      <w:tr>
        <w:tblPrEx>
          <w:tblCellMar>
            <w:top w:w="0" w:type="dxa"/>
            <w:left w:w="108" w:type="dxa"/>
            <w:bottom w:w="0" w:type="dxa"/>
            <w:right w:w="108" w:type="dxa"/>
          </w:tblCellMar>
        </w:tblPrEx>
        <w:trPr>
          <w:trHeight w:val="397" w:hRule="atLeast"/>
          <w:jc w:val="center"/>
        </w:trPr>
        <w:tc>
          <w:tcPr>
            <w:tcW w:w="4154" w:type="dxa"/>
            <w:tcBorders>
              <w:top w:val="single" w:color="000000" w:sz="4" w:space="0"/>
              <w:left w:val="nil"/>
              <w:bottom w:val="single" w:color="000000" w:sz="4" w:space="0"/>
              <w:right w:val="single" w:color="000000" w:sz="4" w:space="0"/>
            </w:tcBorders>
            <w:vAlign w:val="center"/>
          </w:tcPr>
          <w:p>
            <w:pPr>
              <w:widowControl/>
              <w:spacing w:line="340" w:lineRule="exact"/>
              <w:jc w:val="left"/>
              <w:textAlignment w:val="center"/>
              <w:rPr>
                <w:rFonts w:eastAsia="仿宋_GB2312"/>
                <w:sz w:val="22"/>
                <w:szCs w:val="22"/>
              </w:rPr>
            </w:pPr>
            <w:r>
              <w:rPr>
                <w:rFonts w:hint="eastAsia" w:eastAsia="仿宋_GB2312"/>
                <w:kern w:val="0"/>
                <w:sz w:val="22"/>
                <w:szCs w:val="22"/>
                <w:lang w:bidi="ar"/>
              </w:rPr>
              <w:t>8</w:t>
            </w:r>
            <w:r>
              <w:rPr>
                <w:rFonts w:eastAsia="仿宋_GB2312"/>
                <w:kern w:val="0"/>
                <w:sz w:val="22"/>
                <w:szCs w:val="22"/>
                <w:lang w:bidi="ar"/>
              </w:rPr>
              <w:t>.</w:t>
            </w:r>
            <w:r>
              <w:rPr>
                <w:rFonts w:hint="eastAsia" w:eastAsia="仿宋_GB2312"/>
                <w:kern w:val="0"/>
                <w:sz w:val="22"/>
                <w:szCs w:val="22"/>
                <w:lang w:bidi="ar"/>
              </w:rPr>
              <w:t>民营经济增加值</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_GB2312"/>
                <w:sz w:val="22"/>
                <w:szCs w:val="22"/>
              </w:rPr>
            </w:pPr>
            <w:r>
              <w:rPr>
                <w:rFonts w:eastAsia="仿宋_GB2312"/>
                <w:kern w:val="0"/>
                <w:sz w:val="22"/>
                <w:szCs w:val="22"/>
                <w:lang w:bidi="ar"/>
              </w:rPr>
              <w:t>预期性</w:t>
            </w:r>
          </w:p>
        </w:tc>
        <w:tc>
          <w:tcPr>
            <w:tcW w:w="1561"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hint="eastAsia" w:eastAsia="仿宋_GB2312"/>
                <w:kern w:val="0"/>
                <w:sz w:val="22"/>
                <w:szCs w:val="22"/>
                <w:lang w:bidi="ar"/>
              </w:rPr>
              <w:t>3350亿元</w:t>
            </w:r>
          </w:p>
        </w:tc>
        <w:tc>
          <w:tcPr>
            <w:tcW w:w="3073"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hint="eastAsia" w:eastAsia="仿宋_GB2312"/>
                <w:kern w:val="0"/>
                <w:sz w:val="22"/>
                <w:szCs w:val="22"/>
                <w:lang w:bidi="ar"/>
              </w:rPr>
              <w:t>占GDP比重达40%以上</w:t>
            </w:r>
          </w:p>
        </w:tc>
      </w:tr>
      <w:tr>
        <w:tblPrEx>
          <w:tblCellMar>
            <w:top w:w="0" w:type="dxa"/>
            <w:left w:w="108" w:type="dxa"/>
            <w:bottom w:w="0" w:type="dxa"/>
            <w:right w:w="108" w:type="dxa"/>
          </w:tblCellMar>
        </w:tblPrEx>
        <w:trPr>
          <w:trHeight w:val="397" w:hRule="atLeast"/>
          <w:jc w:val="center"/>
        </w:trPr>
        <w:tc>
          <w:tcPr>
            <w:tcW w:w="4154"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jc w:val="left"/>
              <w:textAlignment w:val="center"/>
              <w:rPr>
                <w:rFonts w:eastAsia="仿宋_GB2312"/>
                <w:sz w:val="22"/>
                <w:szCs w:val="22"/>
              </w:rPr>
            </w:pPr>
            <w:r>
              <w:rPr>
                <w:rFonts w:hint="eastAsia" w:eastAsia="仿宋_GB2312"/>
                <w:kern w:val="0"/>
                <w:sz w:val="22"/>
                <w:szCs w:val="22"/>
                <w:lang w:bidi="ar"/>
              </w:rPr>
              <w:t>9</w:t>
            </w:r>
            <w:r>
              <w:rPr>
                <w:rFonts w:eastAsia="仿宋_GB2312"/>
                <w:kern w:val="0"/>
                <w:sz w:val="22"/>
                <w:szCs w:val="22"/>
                <w:lang w:bidi="ar"/>
              </w:rPr>
              <w:t>.</w:t>
            </w:r>
            <w:r>
              <w:rPr>
                <w:rFonts w:hint="eastAsia" w:eastAsia="仿宋_GB2312"/>
                <w:kern w:val="0"/>
                <w:sz w:val="22"/>
                <w:szCs w:val="22"/>
                <w:lang w:bidi="ar"/>
              </w:rPr>
              <w:t>新增总部企业</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eastAsia="仿宋_GB2312"/>
                <w:sz w:val="22"/>
                <w:szCs w:val="22"/>
              </w:rPr>
            </w:pPr>
            <w:r>
              <w:rPr>
                <w:rFonts w:eastAsia="仿宋_GB2312"/>
                <w:kern w:val="0"/>
                <w:sz w:val="22"/>
                <w:szCs w:val="22"/>
                <w:lang w:bidi="ar"/>
              </w:rPr>
              <w:t>预期性</w:t>
            </w:r>
          </w:p>
        </w:tc>
        <w:tc>
          <w:tcPr>
            <w:tcW w:w="1561" w:type="dxa"/>
            <w:tcBorders>
              <w:top w:val="single" w:color="000000" w:sz="4" w:space="0"/>
              <w:left w:val="single" w:color="000000" w:sz="4" w:space="0"/>
              <w:bottom w:val="single" w:color="000000" w:sz="4" w:space="0"/>
              <w:right w:val="nil"/>
            </w:tcBorders>
            <w:shd w:val="clear" w:color="auto" w:fill="FFFFFF"/>
            <w:vAlign w:val="center"/>
          </w:tcPr>
          <w:p>
            <w:pPr>
              <w:widowControl/>
              <w:spacing w:line="340" w:lineRule="exact"/>
              <w:jc w:val="center"/>
              <w:textAlignment w:val="center"/>
              <w:rPr>
                <w:rFonts w:eastAsia="仿宋_GB2312"/>
                <w:kern w:val="0"/>
                <w:sz w:val="22"/>
                <w:szCs w:val="22"/>
                <w:lang w:bidi="ar"/>
              </w:rPr>
            </w:pPr>
            <w:r>
              <w:rPr>
                <w:rFonts w:hint="eastAsia" w:eastAsia="仿宋_GB2312"/>
                <w:kern w:val="0"/>
                <w:sz w:val="22"/>
                <w:szCs w:val="22"/>
                <w:lang w:bidi="ar"/>
              </w:rPr>
              <w:t>5户</w:t>
            </w:r>
          </w:p>
        </w:tc>
        <w:tc>
          <w:tcPr>
            <w:tcW w:w="3073" w:type="dxa"/>
            <w:tcBorders>
              <w:top w:val="single" w:color="000000" w:sz="4" w:space="0"/>
              <w:left w:val="single" w:color="000000" w:sz="4" w:space="0"/>
              <w:bottom w:val="single" w:color="000000" w:sz="4" w:space="0"/>
              <w:right w:val="nil"/>
            </w:tcBorders>
            <w:shd w:val="clear" w:color="auto" w:fill="FFFFFF"/>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4</w:t>
            </w:r>
            <w:r>
              <w:rPr>
                <w:rFonts w:hint="eastAsia" w:eastAsia="仿宋_GB2312"/>
                <w:kern w:val="0"/>
                <w:sz w:val="22"/>
                <w:szCs w:val="22"/>
                <w:lang w:bidi="ar"/>
              </w:rPr>
              <w:t>家以上</w:t>
            </w:r>
          </w:p>
        </w:tc>
      </w:tr>
      <w:tr>
        <w:tblPrEx>
          <w:tblCellMar>
            <w:top w:w="0" w:type="dxa"/>
            <w:left w:w="108" w:type="dxa"/>
            <w:bottom w:w="0" w:type="dxa"/>
            <w:right w:w="108" w:type="dxa"/>
          </w:tblCellMar>
        </w:tblPrEx>
        <w:trPr>
          <w:trHeight w:val="397" w:hRule="atLeast"/>
          <w:jc w:val="center"/>
        </w:trPr>
        <w:tc>
          <w:tcPr>
            <w:tcW w:w="4154"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jc w:val="left"/>
              <w:textAlignment w:val="center"/>
              <w:rPr>
                <w:rFonts w:eastAsia="仿宋_GB2312"/>
                <w:sz w:val="22"/>
                <w:szCs w:val="22"/>
              </w:rPr>
            </w:pPr>
            <w:r>
              <w:rPr>
                <w:rFonts w:hint="eastAsia" w:eastAsia="仿宋_GB2312"/>
                <w:kern w:val="0"/>
                <w:sz w:val="22"/>
                <w:szCs w:val="22"/>
                <w:lang w:bidi="ar"/>
              </w:rPr>
              <w:t>10</w:t>
            </w:r>
            <w:r>
              <w:rPr>
                <w:rFonts w:eastAsia="仿宋_GB2312"/>
                <w:kern w:val="0"/>
                <w:sz w:val="22"/>
                <w:szCs w:val="22"/>
                <w:lang w:bidi="ar"/>
              </w:rPr>
              <w:t>.</w:t>
            </w:r>
            <w:r>
              <w:rPr>
                <w:rFonts w:hint="eastAsia" w:eastAsia="仿宋_GB2312"/>
                <w:kern w:val="0"/>
                <w:sz w:val="22"/>
                <w:szCs w:val="22"/>
                <w:lang w:bidi="ar"/>
              </w:rPr>
              <w:t>旅游总收入增速</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eastAsia="仿宋_GB2312"/>
                <w:sz w:val="22"/>
                <w:szCs w:val="22"/>
              </w:rPr>
            </w:pPr>
            <w:r>
              <w:rPr>
                <w:rFonts w:eastAsia="仿宋_GB2312"/>
                <w:kern w:val="0"/>
                <w:sz w:val="22"/>
                <w:szCs w:val="22"/>
                <w:lang w:bidi="ar"/>
              </w:rPr>
              <w:t>预期性</w:t>
            </w:r>
          </w:p>
        </w:tc>
        <w:tc>
          <w:tcPr>
            <w:tcW w:w="1561" w:type="dxa"/>
            <w:tcBorders>
              <w:top w:val="single" w:color="000000" w:sz="4" w:space="0"/>
              <w:left w:val="single" w:color="000000" w:sz="4" w:space="0"/>
              <w:bottom w:val="single" w:color="000000" w:sz="4" w:space="0"/>
              <w:right w:val="nil"/>
            </w:tcBorders>
            <w:shd w:val="clear" w:color="auto" w:fill="FFFFFF"/>
            <w:vAlign w:val="center"/>
          </w:tcPr>
          <w:p>
            <w:pPr>
              <w:widowControl/>
              <w:spacing w:line="340" w:lineRule="exact"/>
              <w:jc w:val="center"/>
              <w:textAlignment w:val="center"/>
              <w:rPr>
                <w:rFonts w:eastAsia="仿宋_GB2312"/>
                <w:kern w:val="0"/>
                <w:sz w:val="22"/>
                <w:szCs w:val="22"/>
                <w:lang w:bidi="ar"/>
              </w:rPr>
            </w:pPr>
            <w:r>
              <w:rPr>
                <w:rFonts w:hint="eastAsia" w:eastAsia="仿宋_GB2312"/>
                <w:kern w:val="0"/>
                <w:sz w:val="22"/>
                <w:szCs w:val="22"/>
                <w:lang w:bidi="ar"/>
              </w:rPr>
              <w:t>10%</w:t>
            </w:r>
          </w:p>
        </w:tc>
        <w:tc>
          <w:tcPr>
            <w:tcW w:w="3073" w:type="dxa"/>
            <w:tcBorders>
              <w:top w:val="single" w:color="000000" w:sz="4" w:space="0"/>
              <w:left w:val="single" w:color="000000" w:sz="4" w:space="0"/>
              <w:bottom w:val="single" w:color="000000" w:sz="4" w:space="0"/>
              <w:right w:val="nil"/>
            </w:tcBorders>
            <w:shd w:val="clear" w:color="auto" w:fill="FFFFFF"/>
            <w:vAlign w:val="center"/>
          </w:tcPr>
          <w:p>
            <w:pPr>
              <w:widowControl/>
              <w:spacing w:line="340" w:lineRule="exact"/>
              <w:jc w:val="center"/>
              <w:textAlignment w:val="center"/>
              <w:rPr>
                <w:rFonts w:eastAsia="仿宋_GB2312"/>
                <w:kern w:val="0"/>
                <w:sz w:val="22"/>
                <w:szCs w:val="22"/>
                <w:lang w:bidi="ar"/>
              </w:rPr>
            </w:pPr>
            <w:r>
              <w:rPr>
                <w:rFonts w:hint="eastAsia" w:eastAsia="仿宋_GB2312"/>
                <w:kern w:val="0"/>
                <w:sz w:val="22"/>
                <w:szCs w:val="22"/>
                <w:lang w:bidi="ar"/>
              </w:rPr>
              <w:t>2</w:t>
            </w:r>
            <w:r>
              <w:rPr>
                <w:rFonts w:eastAsia="仿宋_GB2312"/>
                <w:kern w:val="0"/>
                <w:sz w:val="22"/>
                <w:szCs w:val="22"/>
                <w:lang w:bidi="ar"/>
              </w:rPr>
              <w:t>0</w:t>
            </w:r>
            <w:r>
              <w:rPr>
                <w:rFonts w:hint="eastAsia" w:eastAsia="仿宋_GB2312"/>
                <w:kern w:val="0"/>
                <w:sz w:val="22"/>
                <w:szCs w:val="22"/>
                <w:lang w:bidi="ar"/>
              </w:rPr>
              <w:t>%以上</w:t>
            </w:r>
          </w:p>
        </w:tc>
      </w:tr>
      <w:tr>
        <w:tblPrEx>
          <w:tblCellMar>
            <w:top w:w="0" w:type="dxa"/>
            <w:left w:w="108" w:type="dxa"/>
            <w:bottom w:w="0" w:type="dxa"/>
            <w:right w:w="108" w:type="dxa"/>
          </w:tblCellMar>
        </w:tblPrEx>
        <w:trPr>
          <w:trHeight w:val="397" w:hRule="atLeast"/>
          <w:jc w:val="center"/>
        </w:trPr>
        <w:tc>
          <w:tcPr>
            <w:tcW w:w="10019" w:type="dxa"/>
            <w:gridSpan w:val="4"/>
            <w:tcBorders>
              <w:top w:val="single" w:color="000000" w:sz="4" w:space="0"/>
              <w:left w:val="nil"/>
              <w:bottom w:val="single" w:color="000000" w:sz="4" w:space="0"/>
              <w:right w:val="nil"/>
            </w:tcBorders>
            <w:shd w:val="clear" w:color="auto" w:fill="D7D7D7"/>
            <w:vAlign w:val="center"/>
          </w:tcPr>
          <w:p>
            <w:pPr>
              <w:widowControl/>
              <w:spacing w:line="340" w:lineRule="exact"/>
              <w:jc w:val="left"/>
              <w:textAlignment w:val="center"/>
              <w:rPr>
                <w:sz w:val="22"/>
                <w:szCs w:val="22"/>
              </w:rPr>
            </w:pPr>
            <w:r>
              <w:rPr>
                <w:rFonts w:hint="eastAsia" w:eastAsia="楷体_GB2312"/>
                <w:bCs/>
                <w:kern w:val="0"/>
                <w:sz w:val="22"/>
                <w:szCs w:val="22"/>
                <w:lang w:bidi="ar"/>
              </w:rPr>
              <w:t>二、开放创新  温馨春城</w:t>
            </w:r>
          </w:p>
        </w:tc>
      </w:tr>
      <w:tr>
        <w:tblPrEx>
          <w:tblCellMar>
            <w:top w:w="0" w:type="dxa"/>
            <w:left w:w="108" w:type="dxa"/>
            <w:bottom w:w="0" w:type="dxa"/>
            <w:right w:w="108" w:type="dxa"/>
          </w:tblCellMar>
        </w:tblPrEx>
        <w:trPr>
          <w:trHeight w:val="397" w:hRule="atLeast"/>
          <w:jc w:val="center"/>
        </w:trPr>
        <w:tc>
          <w:tcPr>
            <w:tcW w:w="4154"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jc w:val="left"/>
              <w:textAlignment w:val="center"/>
              <w:rPr>
                <w:rFonts w:eastAsia="仿宋_GB2312"/>
                <w:kern w:val="0"/>
                <w:sz w:val="22"/>
                <w:szCs w:val="22"/>
                <w:lang w:bidi="ar"/>
              </w:rPr>
            </w:pPr>
            <w:r>
              <w:rPr>
                <w:rFonts w:hint="eastAsia" w:eastAsia="仿宋_GB2312"/>
                <w:kern w:val="0"/>
                <w:sz w:val="22"/>
                <w:szCs w:val="22"/>
                <w:lang w:bidi="ar"/>
              </w:rPr>
              <w:t>11</w:t>
            </w:r>
            <w:r>
              <w:rPr>
                <w:rFonts w:eastAsia="仿宋_GB2312"/>
                <w:kern w:val="0"/>
                <w:sz w:val="22"/>
                <w:szCs w:val="22"/>
                <w:lang w:bidi="ar"/>
              </w:rPr>
              <w:t>.研发支出与生产总值之比</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预期性</w:t>
            </w:r>
          </w:p>
        </w:tc>
        <w:tc>
          <w:tcPr>
            <w:tcW w:w="1561" w:type="dxa"/>
            <w:tcBorders>
              <w:top w:val="single" w:color="000000" w:sz="4" w:space="0"/>
              <w:left w:val="single" w:color="000000" w:sz="4" w:space="0"/>
              <w:bottom w:val="single" w:color="000000" w:sz="4" w:space="0"/>
              <w:right w:val="nil"/>
            </w:tcBorders>
            <w:shd w:val="clear" w:color="auto" w:fill="FFFFFF"/>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1.84%左右</w:t>
            </w:r>
          </w:p>
        </w:tc>
        <w:tc>
          <w:tcPr>
            <w:tcW w:w="3073" w:type="dxa"/>
            <w:tcBorders>
              <w:top w:val="single" w:color="000000" w:sz="4" w:space="0"/>
              <w:left w:val="single" w:color="000000" w:sz="4" w:space="0"/>
              <w:bottom w:val="single" w:color="000000" w:sz="4" w:space="0"/>
              <w:right w:val="nil"/>
            </w:tcBorders>
            <w:shd w:val="clear" w:color="auto" w:fill="FFFFFF"/>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全社会R&amp;D经费投入增长10%</w:t>
            </w:r>
          </w:p>
        </w:tc>
      </w:tr>
      <w:tr>
        <w:tblPrEx>
          <w:tblCellMar>
            <w:top w:w="0" w:type="dxa"/>
            <w:left w:w="108" w:type="dxa"/>
            <w:bottom w:w="0" w:type="dxa"/>
            <w:right w:w="108" w:type="dxa"/>
          </w:tblCellMar>
        </w:tblPrEx>
        <w:trPr>
          <w:trHeight w:val="397" w:hRule="atLeast"/>
          <w:jc w:val="center"/>
        </w:trPr>
        <w:tc>
          <w:tcPr>
            <w:tcW w:w="4154"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jc w:val="left"/>
              <w:textAlignment w:val="center"/>
              <w:rPr>
                <w:rFonts w:eastAsia="仿宋_GB2312"/>
                <w:sz w:val="22"/>
                <w:szCs w:val="22"/>
              </w:rPr>
            </w:pPr>
            <w:r>
              <w:rPr>
                <w:rFonts w:hint="eastAsia" w:eastAsia="仿宋_GB2312"/>
                <w:kern w:val="0"/>
                <w:sz w:val="22"/>
                <w:szCs w:val="22"/>
                <w:lang w:bidi="ar"/>
              </w:rPr>
              <w:t>12</w:t>
            </w:r>
            <w:r>
              <w:rPr>
                <w:rFonts w:eastAsia="仿宋_GB2312"/>
                <w:kern w:val="0"/>
                <w:sz w:val="22"/>
                <w:szCs w:val="22"/>
                <w:lang w:bidi="ar"/>
              </w:rPr>
              <w:t>.</w:t>
            </w:r>
            <w:r>
              <w:rPr>
                <w:rFonts w:hint="eastAsia" w:eastAsia="仿宋_GB2312"/>
                <w:kern w:val="0"/>
                <w:sz w:val="22"/>
                <w:szCs w:val="22"/>
                <w:lang w:bidi="ar"/>
              </w:rPr>
              <w:t>高新技术企业</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eastAsia="仿宋_GB2312"/>
                <w:sz w:val="22"/>
                <w:szCs w:val="22"/>
              </w:rPr>
            </w:pPr>
            <w:r>
              <w:rPr>
                <w:rFonts w:eastAsia="仿宋_GB2312"/>
                <w:kern w:val="0"/>
                <w:sz w:val="22"/>
                <w:szCs w:val="22"/>
                <w:lang w:bidi="ar"/>
              </w:rPr>
              <w:t>预期性</w:t>
            </w:r>
          </w:p>
        </w:tc>
        <w:tc>
          <w:tcPr>
            <w:tcW w:w="1561" w:type="dxa"/>
            <w:tcBorders>
              <w:top w:val="single" w:color="000000" w:sz="4" w:space="0"/>
              <w:left w:val="single" w:color="000000" w:sz="4" w:space="0"/>
              <w:bottom w:val="single" w:color="000000" w:sz="4" w:space="0"/>
              <w:right w:val="nil"/>
            </w:tcBorders>
            <w:shd w:val="clear" w:color="auto" w:fill="FFFFFF"/>
            <w:vAlign w:val="center"/>
          </w:tcPr>
          <w:p>
            <w:pPr>
              <w:widowControl/>
              <w:spacing w:line="340" w:lineRule="exact"/>
              <w:jc w:val="center"/>
              <w:textAlignment w:val="center"/>
              <w:rPr>
                <w:rFonts w:eastAsia="仿宋_GB2312"/>
                <w:kern w:val="0"/>
                <w:sz w:val="22"/>
                <w:szCs w:val="22"/>
                <w:lang w:bidi="ar"/>
              </w:rPr>
            </w:pPr>
            <w:r>
              <w:rPr>
                <w:rFonts w:hint="eastAsia" w:eastAsia="仿宋_GB2312"/>
                <w:kern w:val="0"/>
                <w:sz w:val="22"/>
                <w:szCs w:val="22"/>
                <w:lang w:bidi="ar"/>
              </w:rPr>
              <w:t>数量超过2300户</w:t>
            </w:r>
          </w:p>
        </w:tc>
        <w:tc>
          <w:tcPr>
            <w:tcW w:w="3073" w:type="dxa"/>
            <w:tcBorders>
              <w:top w:val="single" w:color="000000" w:sz="4" w:space="0"/>
              <w:left w:val="single" w:color="000000" w:sz="4" w:space="0"/>
              <w:bottom w:val="single" w:color="000000" w:sz="4" w:space="0"/>
              <w:right w:val="nil"/>
            </w:tcBorders>
            <w:shd w:val="clear" w:color="auto" w:fill="FFFFFF"/>
            <w:vAlign w:val="center"/>
          </w:tcPr>
          <w:p>
            <w:pPr>
              <w:widowControl/>
              <w:spacing w:line="340" w:lineRule="exact"/>
              <w:jc w:val="center"/>
              <w:textAlignment w:val="center"/>
              <w:rPr>
                <w:rFonts w:eastAsia="仿宋_GB2312"/>
                <w:kern w:val="0"/>
                <w:sz w:val="22"/>
                <w:szCs w:val="22"/>
                <w:lang w:bidi="ar"/>
              </w:rPr>
            </w:pPr>
            <w:r>
              <w:rPr>
                <w:rFonts w:hint="eastAsia" w:eastAsia="仿宋_GB2312"/>
                <w:kern w:val="0"/>
                <w:sz w:val="22"/>
                <w:szCs w:val="22"/>
                <w:lang w:bidi="ar"/>
              </w:rPr>
              <w:t>新增30户</w:t>
            </w:r>
          </w:p>
        </w:tc>
      </w:tr>
      <w:tr>
        <w:tblPrEx>
          <w:tblCellMar>
            <w:top w:w="0" w:type="dxa"/>
            <w:left w:w="108" w:type="dxa"/>
            <w:bottom w:w="0" w:type="dxa"/>
            <w:right w:w="108" w:type="dxa"/>
          </w:tblCellMar>
        </w:tblPrEx>
        <w:trPr>
          <w:trHeight w:val="397" w:hRule="atLeast"/>
          <w:jc w:val="center"/>
        </w:trPr>
        <w:tc>
          <w:tcPr>
            <w:tcW w:w="4154"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jc w:val="left"/>
              <w:textAlignment w:val="center"/>
              <w:rPr>
                <w:rFonts w:eastAsia="仿宋_GB2312"/>
                <w:sz w:val="22"/>
                <w:szCs w:val="22"/>
              </w:rPr>
            </w:pPr>
            <w:r>
              <w:rPr>
                <w:rFonts w:hint="eastAsia" w:eastAsia="仿宋_GB2312"/>
                <w:kern w:val="0"/>
                <w:sz w:val="22"/>
                <w:szCs w:val="22"/>
                <w:lang w:bidi="ar"/>
              </w:rPr>
              <w:t>13</w:t>
            </w:r>
            <w:r>
              <w:rPr>
                <w:rFonts w:eastAsia="仿宋_GB2312"/>
                <w:kern w:val="0"/>
                <w:sz w:val="22"/>
                <w:szCs w:val="22"/>
                <w:lang w:bidi="ar"/>
              </w:rPr>
              <w:t>.外贸进出口总额增速</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eastAsia="仿宋_GB2312"/>
                <w:sz w:val="22"/>
                <w:szCs w:val="22"/>
              </w:rPr>
            </w:pPr>
            <w:r>
              <w:rPr>
                <w:rFonts w:eastAsia="仿宋_GB2312"/>
                <w:kern w:val="0"/>
                <w:sz w:val="22"/>
                <w:szCs w:val="22"/>
                <w:lang w:bidi="ar"/>
              </w:rPr>
              <w:t>预期性</w:t>
            </w:r>
          </w:p>
        </w:tc>
        <w:tc>
          <w:tcPr>
            <w:tcW w:w="1561" w:type="dxa"/>
            <w:tcBorders>
              <w:top w:val="single" w:color="000000" w:sz="4" w:space="0"/>
              <w:left w:val="single" w:color="000000" w:sz="4" w:space="0"/>
              <w:bottom w:val="single" w:color="000000" w:sz="4" w:space="0"/>
              <w:right w:val="nil"/>
            </w:tcBorders>
            <w:shd w:val="clear" w:color="auto" w:fill="FFFFFF"/>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12%</w:t>
            </w:r>
          </w:p>
        </w:tc>
        <w:tc>
          <w:tcPr>
            <w:tcW w:w="3073" w:type="dxa"/>
            <w:tcBorders>
              <w:top w:val="single" w:color="000000" w:sz="4" w:space="0"/>
              <w:left w:val="single" w:color="000000" w:sz="4" w:space="0"/>
              <w:bottom w:val="single" w:color="000000" w:sz="4" w:space="0"/>
              <w:right w:val="nil"/>
            </w:tcBorders>
            <w:shd w:val="clear" w:color="auto" w:fill="FFFFFF"/>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10%以上</w:t>
            </w:r>
          </w:p>
        </w:tc>
      </w:tr>
      <w:tr>
        <w:tblPrEx>
          <w:tblCellMar>
            <w:top w:w="0" w:type="dxa"/>
            <w:left w:w="108" w:type="dxa"/>
            <w:bottom w:w="0" w:type="dxa"/>
            <w:right w:w="108" w:type="dxa"/>
          </w:tblCellMar>
        </w:tblPrEx>
        <w:trPr>
          <w:trHeight w:val="397" w:hRule="atLeast"/>
          <w:jc w:val="center"/>
        </w:trPr>
        <w:tc>
          <w:tcPr>
            <w:tcW w:w="4154" w:type="dxa"/>
            <w:tcBorders>
              <w:top w:val="single" w:color="000000" w:sz="4" w:space="0"/>
              <w:left w:val="nil"/>
              <w:bottom w:val="single" w:color="000000" w:sz="4" w:space="0"/>
              <w:right w:val="single" w:color="000000" w:sz="4" w:space="0"/>
            </w:tcBorders>
            <w:shd w:val="clear" w:color="auto" w:fill="FFFFFF"/>
            <w:vAlign w:val="center"/>
          </w:tcPr>
          <w:p>
            <w:pPr>
              <w:widowControl/>
              <w:spacing w:line="340" w:lineRule="exact"/>
              <w:jc w:val="left"/>
              <w:textAlignment w:val="center"/>
              <w:rPr>
                <w:rFonts w:eastAsia="仿宋_GB2312"/>
                <w:sz w:val="22"/>
                <w:szCs w:val="22"/>
              </w:rPr>
            </w:pPr>
            <w:r>
              <w:rPr>
                <w:rFonts w:hint="eastAsia" w:eastAsia="仿宋_GB2312"/>
                <w:kern w:val="0"/>
                <w:sz w:val="22"/>
                <w:szCs w:val="22"/>
                <w:lang w:bidi="ar"/>
              </w:rPr>
              <w:t>14</w:t>
            </w:r>
            <w:r>
              <w:rPr>
                <w:rFonts w:eastAsia="仿宋_GB2312"/>
                <w:kern w:val="0"/>
                <w:sz w:val="22"/>
                <w:szCs w:val="22"/>
                <w:lang w:bidi="ar"/>
              </w:rPr>
              <w:t>.实际利用外资增速</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eastAsia="仿宋_GB2312"/>
                <w:sz w:val="22"/>
                <w:szCs w:val="22"/>
              </w:rPr>
            </w:pPr>
            <w:r>
              <w:rPr>
                <w:rFonts w:eastAsia="仿宋_GB2312"/>
                <w:kern w:val="0"/>
                <w:sz w:val="22"/>
                <w:szCs w:val="22"/>
                <w:lang w:bidi="ar"/>
              </w:rPr>
              <w:t>预期性</w:t>
            </w:r>
          </w:p>
        </w:tc>
        <w:tc>
          <w:tcPr>
            <w:tcW w:w="1561" w:type="dxa"/>
            <w:tcBorders>
              <w:top w:val="single" w:color="000000" w:sz="4" w:space="0"/>
              <w:left w:val="single" w:color="000000" w:sz="4" w:space="0"/>
              <w:bottom w:val="single" w:color="000000" w:sz="4" w:space="0"/>
              <w:right w:val="nil"/>
            </w:tcBorders>
            <w:shd w:val="clear" w:color="auto" w:fill="FFFFFF"/>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15%</w:t>
            </w:r>
          </w:p>
        </w:tc>
        <w:tc>
          <w:tcPr>
            <w:tcW w:w="3073" w:type="dxa"/>
            <w:tcBorders>
              <w:top w:val="single" w:color="000000" w:sz="4" w:space="0"/>
              <w:left w:val="single" w:color="000000" w:sz="4" w:space="0"/>
              <w:bottom w:val="single" w:color="000000" w:sz="4" w:space="0"/>
              <w:right w:val="nil"/>
            </w:tcBorders>
            <w:shd w:val="clear" w:color="auto" w:fill="FFFFFF"/>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6000万美元以上</w:t>
            </w:r>
          </w:p>
        </w:tc>
      </w:tr>
      <w:tr>
        <w:tblPrEx>
          <w:tblCellMar>
            <w:top w:w="0" w:type="dxa"/>
            <w:left w:w="108" w:type="dxa"/>
            <w:bottom w:w="0" w:type="dxa"/>
            <w:right w:w="108" w:type="dxa"/>
          </w:tblCellMar>
        </w:tblPrEx>
        <w:trPr>
          <w:trHeight w:val="397" w:hRule="atLeast"/>
          <w:jc w:val="center"/>
        </w:trPr>
        <w:tc>
          <w:tcPr>
            <w:tcW w:w="4154" w:type="dxa"/>
            <w:tcBorders>
              <w:top w:val="single" w:color="000000" w:sz="4" w:space="0"/>
              <w:left w:val="nil"/>
              <w:bottom w:val="single" w:color="000000" w:sz="4" w:space="0"/>
              <w:right w:val="single" w:color="000000" w:sz="4" w:space="0"/>
            </w:tcBorders>
            <w:vAlign w:val="center"/>
          </w:tcPr>
          <w:p>
            <w:pPr>
              <w:widowControl/>
              <w:spacing w:line="340" w:lineRule="exact"/>
              <w:jc w:val="left"/>
              <w:textAlignment w:val="center"/>
              <w:rPr>
                <w:rFonts w:eastAsia="仿宋_GB2312"/>
                <w:sz w:val="22"/>
                <w:szCs w:val="22"/>
              </w:rPr>
            </w:pPr>
            <w:r>
              <w:rPr>
                <w:rFonts w:hint="eastAsia" w:eastAsia="仿宋_GB2312"/>
                <w:kern w:val="0"/>
                <w:sz w:val="22"/>
                <w:szCs w:val="22"/>
                <w:lang w:bidi="ar"/>
              </w:rPr>
              <w:t>15.引进</w:t>
            </w:r>
            <w:r>
              <w:rPr>
                <w:rFonts w:eastAsia="仿宋_GB2312"/>
                <w:kern w:val="0"/>
                <w:sz w:val="22"/>
                <w:szCs w:val="22"/>
                <w:lang w:bidi="ar"/>
              </w:rPr>
              <w:t>省外产业到位资金</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_GB2312"/>
                <w:sz w:val="22"/>
                <w:szCs w:val="22"/>
              </w:rPr>
            </w:pPr>
            <w:r>
              <w:rPr>
                <w:rFonts w:eastAsia="仿宋_GB2312"/>
                <w:kern w:val="0"/>
                <w:sz w:val="22"/>
                <w:szCs w:val="22"/>
                <w:lang w:bidi="ar"/>
              </w:rPr>
              <w:t>预期性</w:t>
            </w:r>
          </w:p>
        </w:tc>
        <w:tc>
          <w:tcPr>
            <w:tcW w:w="1561"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hint="eastAsia" w:eastAsia="仿宋_GB2312"/>
                <w:kern w:val="0"/>
                <w:sz w:val="22"/>
                <w:szCs w:val="22"/>
                <w:lang w:bidi="ar"/>
              </w:rPr>
              <w:t>增长20%</w:t>
            </w:r>
          </w:p>
        </w:tc>
        <w:tc>
          <w:tcPr>
            <w:tcW w:w="3073"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hint="eastAsia" w:eastAsia="仿宋_GB2312"/>
                <w:kern w:val="0"/>
                <w:sz w:val="22"/>
                <w:szCs w:val="22"/>
                <w:lang w:bidi="ar"/>
              </w:rPr>
              <w:t>80亿元以上</w:t>
            </w:r>
          </w:p>
        </w:tc>
      </w:tr>
      <w:tr>
        <w:tblPrEx>
          <w:tblCellMar>
            <w:top w:w="0" w:type="dxa"/>
            <w:left w:w="108" w:type="dxa"/>
            <w:bottom w:w="0" w:type="dxa"/>
            <w:right w:w="108" w:type="dxa"/>
          </w:tblCellMar>
        </w:tblPrEx>
        <w:trPr>
          <w:trHeight w:val="397" w:hRule="atLeast"/>
          <w:jc w:val="center"/>
        </w:trPr>
        <w:tc>
          <w:tcPr>
            <w:tcW w:w="10019" w:type="dxa"/>
            <w:gridSpan w:val="4"/>
            <w:tcBorders>
              <w:top w:val="single" w:color="000000" w:sz="4" w:space="0"/>
              <w:left w:val="nil"/>
              <w:bottom w:val="single" w:color="000000" w:sz="4" w:space="0"/>
              <w:right w:val="nil"/>
            </w:tcBorders>
            <w:shd w:val="clear" w:color="auto" w:fill="D7D7D7"/>
            <w:vAlign w:val="center"/>
          </w:tcPr>
          <w:p>
            <w:pPr>
              <w:widowControl/>
              <w:spacing w:line="340" w:lineRule="exact"/>
              <w:jc w:val="left"/>
              <w:textAlignment w:val="center"/>
              <w:rPr>
                <w:sz w:val="22"/>
                <w:szCs w:val="22"/>
              </w:rPr>
            </w:pPr>
            <w:r>
              <w:rPr>
                <w:rFonts w:hint="eastAsia" w:eastAsia="楷体_GB2312"/>
                <w:bCs/>
                <w:kern w:val="0"/>
                <w:sz w:val="22"/>
                <w:szCs w:val="22"/>
                <w:lang w:bidi="ar"/>
              </w:rPr>
              <w:t>三、民生保障  幸福春城</w:t>
            </w:r>
          </w:p>
        </w:tc>
      </w:tr>
      <w:tr>
        <w:tblPrEx>
          <w:tblCellMar>
            <w:top w:w="0" w:type="dxa"/>
            <w:left w:w="108" w:type="dxa"/>
            <w:bottom w:w="0" w:type="dxa"/>
            <w:right w:w="108" w:type="dxa"/>
          </w:tblCellMar>
        </w:tblPrEx>
        <w:trPr>
          <w:trHeight w:val="397" w:hRule="atLeast"/>
          <w:jc w:val="center"/>
        </w:trPr>
        <w:tc>
          <w:tcPr>
            <w:tcW w:w="4154" w:type="dxa"/>
            <w:tcBorders>
              <w:top w:val="single" w:color="000000" w:sz="4" w:space="0"/>
              <w:left w:val="nil"/>
              <w:bottom w:val="single" w:color="000000" w:sz="4" w:space="0"/>
              <w:right w:val="single" w:color="000000" w:sz="4" w:space="0"/>
            </w:tcBorders>
            <w:vAlign w:val="center"/>
          </w:tcPr>
          <w:p>
            <w:pPr>
              <w:widowControl/>
              <w:spacing w:line="340" w:lineRule="exact"/>
              <w:jc w:val="left"/>
              <w:textAlignment w:val="center"/>
              <w:rPr>
                <w:rFonts w:eastAsia="仿宋_GB2312"/>
                <w:sz w:val="22"/>
                <w:szCs w:val="22"/>
              </w:rPr>
            </w:pPr>
            <w:r>
              <w:rPr>
                <w:rFonts w:hint="eastAsia" w:eastAsia="仿宋_GB2312"/>
                <w:kern w:val="0"/>
                <w:sz w:val="22"/>
                <w:szCs w:val="22"/>
                <w:lang w:bidi="ar"/>
              </w:rPr>
              <w:t>16</w:t>
            </w:r>
            <w:r>
              <w:rPr>
                <w:rFonts w:eastAsia="仿宋_GB2312"/>
                <w:kern w:val="0"/>
                <w:sz w:val="22"/>
                <w:szCs w:val="22"/>
                <w:lang w:bidi="ar"/>
              </w:rPr>
              <w:t>.全体居民人均可支配收入增速</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_GB2312"/>
                <w:sz w:val="22"/>
                <w:szCs w:val="22"/>
              </w:rPr>
            </w:pPr>
            <w:r>
              <w:rPr>
                <w:rFonts w:eastAsia="仿宋_GB2312"/>
                <w:kern w:val="0"/>
                <w:sz w:val="22"/>
                <w:szCs w:val="22"/>
                <w:lang w:bidi="ar"/>
              </w:rPr>
              <w:t>预期性</w:t>
            </w:r>
          </w:p>
        </w:tc>
        <w:tc>
          <w:tcPr>
            <w:tcW w:w="1561" w:type="dxa"/>
            <w:tcBorders>
              <w:top w:val="single" w:color="000000" w:sz="4" w:space="0"/>
              <w:left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与经济增长</w:t>
            </w:r>
          </w:p>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同步</w:t>
            </w:r>
          </w:p>
        </w:tc>
        <w:tc>
          <w:tcPr>
            <w:tcW w:w="3073" w:type="dxa"/>
            <w:tcBorders>
              <w:top w:val="single" w:color="000000" w:sz="4" w:space="0"/>
              <w:left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与经济增长同步</w:t>
            </w:r>
          </w:p>
        </w:tc>
      </w:tr>
      <w:tr>
        <w:tblPrEx>
          <w:tblCellMar>
            <w:top w:w="0" w:type="dxa"/>
            <w:left w:w="108" w:type="dxa"/>
            <w:bottom w:w="0" w:type="dxa"/>
            <w:right w:w="108" w:type="dxa"/>
          </w:tblCellMar>
        </w:tblPrEx>
        <w:trPr>
          <w:trHeight w:val="397" w:hRule="atLeast"/>
          <w:jc w:val="center"/>
        </w:trPr>
        <w:tc>
          <w:tcPr>
            <w:tcW w:w="4154" w:type="dxa"/>
            <w:tcBorders>
              <w:top w:val="single" w:color="000000" w:sz="4" w:space="0"/>
              <w:left w:val="nil"/>
              <w:bottom w:val="single" w:color="000000" w:sz="4" w:space="0"/>
              <w:right w:val="single" w:color="000000" w:sz="4" w:space="0"/>
            </w:tcBorders>
            <w:vAlign w:val="center"/>
          </w:tcPr>
          <w:p>
            <w:pPr>
              <w:widowControl/>
              <w:spacing w:line="340" w:lineRule="exact"/>
              <w:jc w:val="left"/>
              <w:textAlignment w:val="center"/>
              <w:rPr>
                <w:rFonts w:eastAsia="仿宋_GB2312"/>
                <w:sz w:val="22"/>
                <w:szCs w:val="22"/>
              </w:rPr>
            </w:pPr>
            <w:r>
              <w:rPr>
                <w:rFonts w:hint="eastAsia" w:eastAsia="仿宋_GB2312"/>
                <w:kern w:val="0"/>
                <w:sz w:val="22"/>
                <w:szCs w:val="22"/>
                <w:lang w:bidi="ar"/>
              </w:rPr>
              <w:t>17</w:t>
            </w:r>
            <w:r>
              <w:rPr>
                <w:rFonts w:eastAsia="仿宋_GB2312"/>
                <w:kern w:val="0"/>
                <w:sz w:val="22"/>
                <w:szCs w:val="22"/>
                <w:lang w:bidi="ar"/>
              </w:rPr>
              <w:t>.城镇新增就业人数</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_GB2312"/>
                <w:sz w:val="22"/>
                <w:szCs w:val="22"/>
              </w:rPr>
            </w:pPr>
            <w:r>
              <w:rPr>
                <w:rFonts w:eastAsia="仿宋_GB2312"/>
                <w:kern w:val="0"/>
                <w:sz w:val="22"/>
                <w:szCs w:val="22"/>
                <w:lang w:bidi="ar"/>
              </w:rPr>
              <w:t>预期性</w:t>
            </w:r>
          </w:p>
        </w:tc>
        <w:tc>
          <w:tcPr>
            <w:tcW w:w="1561"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eastAsia="仿宋_GB2312"/>
                <w:sz w:val="22"/>
                <w:szCs w:val="22"/>
              </w:rPr>
              <w:t>14万人以上</w:t>
            </w:r>
          </w:p>
        </w:tc>
        <w:tc>
          <w:tcPr>
            <w:tcW w:w="3073"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3.15万人</w:t>
            </w:r>
            <w:r>
              <w:rPr>
                <w:rFonts w:hint="eastAsia" w:eastAsia="仿宋_GB2312"/>
                <w:kern w:val="0"/>
                <w:sz w:val="22"/>
                <w:szCs w:val="22"/>
                <w:lang w:bidi="ar"/>
              </w:rPr>
              <w:t>以上</w:t>
            </w:r>
          </w:p>
        </w:tc>
      </w:tr>
      <w:tr>
        <w:tblPrEx>
          <w:tblCellMar>
            <w:top w:w="0" w:type="dxa"/>
            <w:left w:w="108" w:type="dxa"/>
            <w:bottom w:w="0" w:type="dxa"/>
            <w:right w:w="108" w:type="dxa"/>
          </w:tblCellMar>
        </w:tblPrEx>
        <w:trPr>
          <w:trHeight w:val="397" w:hRule="atLeast"/>
          <w:jc w:val="center"/>
        </w:trPr>
        <w:tc>
          <w:tcPr>
            <w:tcW w:w="4154" w:type="dxa"/>
            <w:tcBorders>
              <w:top w:val="single" w:color="000000" w:sz="4" w:space="0"/>
              <w:left w:val="nil"/>
              <w:bottom w:val="single" w:color="000000" w:sz="4" w:space="0"/>
              <w:right w:val="single" w:color="000000" w:sz="4" w:space="0"/>
            </w:tcBorders>
            <w:vAlign w:val="center"/>
          </w:tcPr>
          <w:p>
            <w:pPr>
              <w:widowControl/>
              <w:spacing w:line="340" w:lineRule="exact"/>
              <w:jc w:val="left"/>
              <w:textAlignment w:val="center"/>
              <w:rPr>
                <w:rFonts w:eastAsia="仿宋_GB2312"/>
                <w:kern w:val="0"/>
                <w:sz w:val="22"/>
                <w:szCs w:val="22"/>
                <w:lang w:bidi="ar"/>
              </w:rPr>
            </w:pPr>
            <w:r>
              <w:rPr>
                <w:rFonts w:hint="eastAsia" w:eastAsia="仿宋_GB2312"/>
                <w:kern w:val="0"/>
                <w:sz w:val="22"/>
                <w:szCs w:val="22"/>
                <w:lang w:bidi="ar"/>
              </w:rPr>
              <w:t>18.保障性租赁住房</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预期性</w:t>
            </w:r>
          </w:p>
        </w:tc>
        <w:tc>
          <w:tcPr>
            <w:tcW w:w="1561"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hint="eastAsia" w:eastAsia="仿宋_GB2312"/>
                <w:sz w:val="22"/>
                <w:szCs w:val="22"/>
              </w:rPr>
              <w:t>9000套</w:t>
            </w:r>
          </w:p>
        </w:tc>
        <w:tc>
          <w:tcPr>
            <w:tcW w:w="3073"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hint="eastAsia" w:eastAsia="仿宋_GB2312"/>
                <w:kern w:val="0"/>
                <w:sz w:val="22"/>
                <w:szCs w:val="22"/>
                <w:lang w:bidi="ar"/>
              </w:rPr>
              <w:t>3463套</w:t>
            </w:r>
          </w:p>
        </w:tc>
      </w:tr>
      <w:tr>
        <w:tblPrEx>
          <w:tblCellMar>
            <w:top w:w="0" w:type="dxa"/>
            <w:left w:w="108" w:type="dxa"/>
            <w:bottom w:w="0" w:type="dxa"/>
            <w:right w:w="108" w:type="dxa"/>
          </w:tblCellMar>
        </w:tblPrEx>
        <w:trPr>
          <w:trHeight w:val="397" w:hRule="atLeast"/>
          <w:jc w:val="center"/>
        </w:trPr>
        <w:tc>
          <w:tcPr>
            <w:tcW w:w="4154" w:type="dxa"/>
            <w:tcBorders>
              <w:top w:val="single" w:color="000000" w:sz="4" w:space="0"/>
              <w:left w:val="nil"/>
              <w:bottom w:val="single" w:color="000000" w:sz="4" w:space="0"/>
              <w:right w:val="single" w:color="000000" w:sz="4" w:space="0"/>
            </w:tcBorders>
            <w:vAlign w:val="center"/>
          </w:tcPr>
          <w:p>
            <w:pPr>
              <w:widowControl/>
              <w:spacing w:line="340" w:lineRule="exact"/>
              <w:jc w:val="left"/>
              <w:textAlignment w:val="center"/>
              <w:rPr>
                <w:rFonts w:eastAsia="仿宋_GB2312"/>
                <w:kern w:val="0"/>
                <w:sz w:val="22"/>
                <w:szCs w:val="22"/>
                <w:lang w:bidi="ar"/>
              </w:rPr>
            </w:pPr>
            <w:r>
              <w:rPr>
                <w:rFonts w:hint="eastAsia" w:eastAsia="仿宋_GB2312"/>
                <w:kern w:val="0"/>
                <w:sz w:val="22"/>
                <w:szCs w:val="22"/>
                <w:lang w:bidi="ar"/>
              </w:rPr>
              <w:t>19.城镇调查失业率（控制在）</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约束性</w:t>
            </w:r>
          </w:p>
        </w:tc>
        <w:tc>
          <w:tcPr>
            <w:tcW w:w="1561"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hint="eastAsia" w:eastAsia="仿宋_GB2312"/>
                <w:kern w:val="0"/>
                <w:sz w:val="22"/>
                <w:szCs w:val="22"/>
                <w:lang w:bidi="ar"/>
              </w:rPr>
              <w:t>—</w:t>
            </w:r>
          </w:p>
        </w:tc>
        <w:tc>
          <w:tcPr>
            <w:tcW w:w="3073"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hint="eastAsia" w:eastAsia="仿宋_GB2312"/>
                <w:kern w:val="0"/>
                <w:sz w:val="22"/>
                <w:szCs w:val="22"/>
                <w:lang w:bidi="ar"/>
              </w:rPr>
              <w:t>5.5%以内</w:t>
            </w:r>
          </w:p>
        </w:tc>
      </w:tr>
      <w:tr>
        <w:tblPrEx>
          <w:tblCellMar>
            <w:top w:w="0" w:type="dxa"/>
            <w:left w:w="108" w:type="dxa"/>
            <w:bottom w:w="0" w:type="dxa"/>
            <w:right w:w="108" w:type="dxa"/>
          </w:tblCellMar>
        </w:tblPrEx>
        <w:trPr>
          <w:trHeight w:val="397" w:hRule="atLeast"/>
          <w:jc w:val="center"/>
        </w:trPr>
        <w:tc>
          <w:tcPr>
            <w:tcW w:w="10019" w:type="dxa"/>
            <w:gridSpan w:val="4"/>
            <w:tcBorders>
              <w:top w:val="single" w:color="000000" w:sz="4" w:space="0"/>
              <w:left w:val="nil"/>
              <w:bottom w:val="single" w:color="000000" w:sz="4" w:space="0"/>
              <w:right w:val="nil"/>
            </w:tcBorders>
            <w:shd w:val="clear" w:color="auto" w:fill="D7D7D7"/>
            <w:vAlign w:val="center"/>
          </w:tcPr>
          <w:p>
            <w:pPr>
              <w:widowControl/>
              <w:spacing w:line="340" w:lineRule="exact"/>
              <w:jc w:val="left"/>
              <w:textAlignment w:val="center"/>
              <w:rPr>
                <w:sz w:val="22"/>
                <w:szCs w:val="22"/>
              </w:rPr>
            </w:pPr>
            <w:r>
              <w:rPr>
                <w:rFonts w:hint="eastAsia" w:eastAsia="楷体_GB2312"/>
                <w:bCs/>
                <w:kern w:val="0"/>
                <w:sz w:val="22"/>
                <w:szCs w:val="22"/>
                <w:lang w:bidi="ar"/>
              </w:rPr>
              <w:t xml:space="preserve">四、生态环境 </w:t>
            </w:r>
            <w:r>
              <w:rPr>
                <w:rFonts w:eastAsia="楷体_GB2312"/>
                <w:bCs/>
                <w:kern w:val="0"/>
                <w:sz w:val="22"/>
                <w:szCs w:val="22"/>
                <w:lang w:bidi="ar"/>
              </w:rPr>
              <w:t xml:space="preserve"> </w:t>
            </w:r>
            <w:r>
              <w:rPr>
                <w:rFonts w:hint="eastAsia" w:eastAsia="楷体_GB2312"/>
                <w:bCs/>
                <w:kern w:val="0"/>
                <w:sz w:val="22"/>
                <w:szCs w:val="22"/>
                <w:lang w:bidi="ar"/>
              </w:rPr>
              <w:t>绿美春城</w:t>
            </w:r>
          </w:p>
        </w:tc>
      </w:tr>
      <w:tr>
        <w:tblPrEx>
          <w:tblCellMar>
            <w:top w:w="0" w:type="dxa"/>
            <w:left w:w="108" w:type="dxa"/>
            <w:bottom w:w="0" w:type="dxa"/>
            <w:right w:w="108" w:type="dxa"/>
          </w:tblCellMar>
        </w:tblPrEx>
        <w:trPr>
          <w:trHeight w:val="397" w:hRule="atLeast"/>
          <w:jc w:val="center"/>
        </w:trPr>
        <w:tc>
          <w:tcPr>
            <w:tcW w:w="4154" w:type="dxa"/>
            <w:tcBorders>
              <w:top w:val="single" w:color="000000" w:sz="4" w:space="0"/>
              <w:left w:val="nil"/>
              <w:bottom w:val="single" w:color="000000" w:sz="4" w:space="0"/>
              <w:right w:val="single" w:color="000000" w:sz="4" w:space="0"/>
            </w:tcBorders>
            <w:vAlign w:val="center"/>
          </w:tcPr>
          <w:p>
            <w:pPr>
              <w:widowControl/>
              <w:spacing w:line="340" w:lineRule="exact"/>
              <w:jc w:val="left"/>
              <w:textAlignment w:val="center"/>
              <w:rPr>
                <w:rFonts w:eastAsia="仿宋_GB2312"/>
                <w:kern w:val="0"/>
                <w:sz w:val="22"/>
                <w:szCs w:val="22"/>
                <w:lang w:bidi="ar"/>
              </w:rPr>
            </w:pPr>
            <w:r>
              <w:rPr>
                <w:rFonts w:hint="eastAsia" w:eastAsia="仿宋_GB2312"/>
                <w:kern w:val="0"/>
                <w:sz w:val="22"/>
                <w:szCs w:val="22"/>
                <w:lang w:bidi="ar"/>
              </w:rPr>
              <w:t>20</w:t>
            </w:r>
            <w:r>
              <w:rPr>
                <w:rFonts w:eastAsia="仿宋_GB2312"/>
                <w:kern w:val="0"/>
                <w:sz w:val="22"/>
                <w:szCs w:val="22"/>
                <w:lang w:bidi="ar"/>
              </w:rPr>
              <w:t>.单位地区生产总值能耗降低</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约束性</w:t>
            </w:r>
          </w:p>
        </w:tc>
        <w:tc>
          <w:tcPr>
            <w:tcW w:w="1561"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完成省下达</w:t>
            </w:r>
          </w:p>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任务</w:t>
            </w:r>
          </w:p>
        </w:tc>
        <w:tc>
          <w:tcPr>
            <w:tcW w:w="3073"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完成</w:t>
            </w:r>
            <w:r>
              <w:rPr>
                <w:rFonts w:hint="eastAsia" w:eastAsia="仿宋_GB2312"/>
                <w:kern w:val="0"/>
                <w:sz w:val="22"/>
                <w:szCs w:val="22"/>
                <w:lang w:bidi="ar"/>
              </w:rPr>
              <w:t>市</w:t>
            </w:r>
            <w:r>
              <w:rPr>
                <w:rFonts w:eastAsia="仿宋_GB2312"/>
                <w:kern w:val="0"/>
                <w:sz w:val="22"/>
                <w:szCs w:val="22"/>
                <w:lang w:bidi="ar"/>
              </w:rPr>
              <w:t>下达任务</w:t>
            </w:r>
          </w:p>
        </w:tc>
      </w:tr>
      <w:tr>
        <w:tblPrEx>
          <w:tblCellMar>
            <w:top w:w="0" w:type="dxa"/>
            <w:left w:w="108" w:type="dxa"/>
            <w:bottom w:w="0" w:type="dxa"/>
            <w:right w:w="108" w:type="dxa"/>
          </w:tblCellMar>
        </w:tblPrEx>
        <w:trPr>
          <w:trHeight w:val="397" w:hRule="atLeast"/>
          <w:jc w:val="center"/>
        </w:trPr>
        <w:tc>
          <w:tcPr>
            <w:tcW w:w="4154" w:type="dxa"/>
            <w:tcBorders>
              <w:top w:val="single" w:color="000000" w:sz="4" w:space="0"/>
              <w:left w:val="nil"/>
              <w:bottom w:val="single" w:color="000000" w:sz="4" w:space="0"/>
              <w:right w:val="single" w:color="000000" w:sz="4" w:space="0"/>
            </w:tcBorders>
            <w:vAlign w:val="center"/>
          </w:tcPr>
          <w:p>
            <w:pPr>
              <w:widowControl/>
              <w:spacing w:line="340" w:lineRule="exact"/>
              <w:jc w:val="left"/>
              <w:textAlignment w:val="center"/>
              <w:rPr>
                <w:rFonts w:eastAsia="仿宋_GB2312"/>
                <w:sz w:val="22"/>
                <w:szCs w:val="22"/>
              </w:rPr>
            </w:pPr>
            <w:r>
              <w:rPr>
                <w:rFonts w:hint="eastAsia" w:eastAsia="仿宋_GB2312"/>
                <w:kern w:val="0"/>
                <w:sz w:val="22"/>
                <w:szCs w:val="22"/>
                <w:lang w:bidi="ar"/>
              </w:rPr>
              <w:t>21</w:t>
            </w:r>
            <w:r>
              <w:rPr>
                <w:rFonts w:eastAsia="仿宋_GB2312"/>
                <w:kern w:val="0"/>
                <w:sz w:val="22"/>
                <w:szCs w:val="22"/>
                <w:lang w:bidi="ar"/>
              </w:rPr>
              <w:t>.</w:t>
            </w:r>
            <w:r>
              <w:rPr>
                <w:rFonts w:eastAsia="仿宋_GB2312"/>
                <w:spacing w:val="-11"/>
                <w:kern w:val="0"/>
                <w:sz w:val="22"/>
                <w:szCs w:val="22"/>
                <w:lang w:bidi="ar"/>
              </w:rPr>
              <w:t>城市空气质量优良天数比</w:t>
            </w:r>
            <w:r>
              <w:rPr>
                <w:rFonts w:eastAsia="仿宋_GB2312"/>
                <w:kern w:val="0"/>
                <w:sz w:val="22"/>
                <w:szCs w:val="22"/>
                <w:lang w:bidi="ar"/>
              </w:rPr>
              <w:t>率</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_GB2312"/>
                <w:sz w:val="22"/>
                <w:szCs w:val="22"/>
              </w:rPr>
            </w:pPr>
            <w:r>
              <w:rPr>
                <w:rFonts w:eastAsia="仿宋_GB2312"/>
                <w:kern w:val="0"/>
                <w:sz w:val="22"/>
                <w:szCs w:val="22"/>
                <w:lang w:bidi="ar"/>
              </w:rPr>
              <w:t>约束性</w:t>
            </w:r>
          </w:p>
        </w:tc>
        <w:tc>
          <w:tcPr>
            <w:tcW w:w="1561"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&gt;98%</w:t>
            </w:r>
          </w:p>
        </w:tc>
        <w:tc>
          <w:tcPr>
            <w:tcW w:w="3073"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99%以上</w:t>
            </w:r>
          </w:p>
        </w:tc>
      </w:tr>
      <w:tr>
        <w:tblPrEx>
          <w:tblCellMar>
            <w:top w:w="0" w:type="dxa"/>
            <w:left w:w="108" w:type="dxa"/>
            <w:bottom w:w="0" w:type="dxa"/>
            <w:right w:w="108" w:type="dxa"/>
          </w:tblCellMar>
        </w:tblPrEx>
        <w:trPr>
          <w:trHeight w:val="397" w:hRule="atLeast"/>
          <w:jc w:val="center"/>
        </w:trPr>
        <w:tc>
          <w:tcPr>
            <w:tcW w:w="4154" w:type="dxa"/>
            <w:tcBorders>
              <w:top w:val="single" w:color="000000" w:sz="4" w:space="0"/>
              <w:left w:val="nil"/>
              <w:bottom w:val="single" w:color="000000" w:sz="4" w:space="0"/>
              <w:right w:val="single" w:color="000000" w:sz="4" w:space="0"/>
            </w:tcBorders>
            <w:vAlign w:val="center"/>
          </w:tcPr>
          <w:p>
            <w:pPr>
              <w:widowControl/>
              <w:spacing w:line="340" w:lineRule="exact"/>
              <w:jc w:val="left"/>
              <w:textAlignment w:val="center"/>
              <w:rPr>
                <w:rFonts w:eastAsia="仿宋_GB2312"/>
                <w:sz w:val="22"/>
                <w:szCs w:val="22"/>
              </w:rPr>
            </w:pPr>
            <w:r>
              <w:rPr>
                <w:rFonts w:hint="eastAsia" w:eastAsia="仿宋_GB2312"/>
                <w:kern w:val="0"/>
                <w:sz w:val="22"/>
                <w:szCs w:val="22"/>
                <w:lang w:bidi="ar"/>
              </w:rPr>
              <w:t>22</w:t>
            </w:r>
            <w:r>
              <w:rPr>
                <w:rFonts w:eastAsia="仿宋_GB2312"/>
                <w:kern w:val="0"/>
                <w:sz w:val="22"/>
                <w:szCs w:val="22"/>
                <w:lang w:bidi="ar"/>
              </w:rPr>
              <w:t>.地表水达到或好于Ⅲ类水体比例</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_GB2312"/>
                <w:sz w:val="22"/>
                <w:szCs w:val="22"/>
              </w:rPr>
            </w:pPr>
            <w:r>
              <w:rPr>
                <w:rFonts w:eastAsia="仿宋_GB2312"/>
                <w:kern w:val="0"/>
                <w:sz w:val="22"/>
                <w:szCs w:val="22"/>
                <w:lang w:bidi="ar"/>
              </w:rPr>
              <w:t>约束性</w:t>
            </w:r>
          </w:p>
        </w:tc>
        <w:tc>
          <w:tcPr>
            <w:tcW w:w="1561"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持续改善</w:t>
            </w:r>
          </w:p>
        </w:tc>
        <w:tc>
          <w:tcPr>
            <w:tcW w:w="3073"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不低于72.73%</w:t>
            </w:r>
          </w:p>
        </w:tc>
      </w:tr>
      <w:tr>
        <w:tblPrEx>
          <w:tblCellMar>
            <w:top w:w="0" w:type="dxa"/>
            <w:left w:w="108" w:type="dxa"/>
            <w:bottom w:w="0" w:type="dxa"/>
            <w:right w:w="108" w:type="dxa"/>
          </w:tblCellMar>
        </w:tblPrEx>
        <w:trPr>
          <w:trHeight w:val="397" w:hRule="atLeast"/>
          <w:jc w:val="center"/>
        </w:trPr>
        <w:tc>
          <w:tcPr>
            <w:tcW w:w="10019" w:type="dxa"/>
            <w:gridSpan w:val="4"/>
            <w:tcBorders>
              <w:top w:val="single" w:color="000000" w:sz="4" w:space="0"/>
              <w:left w:val="nil"/>
              <w:bottom w:val="single" w:color="000000" w:sz="4" w:space="0"/>
              <w:right w:val="nil"/>
            </w:tcBorders>
            <w:shd w:val="clear" w:color="auto" w:fill="D7D7D7"/>
            <w:vAlign w:val="center"/>
          </w:tcPr>
          <w:p>
            <w:pPr>
              <w:widowControl/>
              <w:spacing w:line="340" w:lineRule="exact"/>
              <w:jc w:val="left"/>
              <w:textAlignment w:val="center"/>
              <w:rPr>
                <w:sz w:val="22"/>
                <w:szCs w:val="22"/>
              </w:rPr>
            </w:pPr>
            <w:r>
              <w:rPr>
                <w:rFonts w:hint="eastAsia" w:eastAsia="楷体_GB2312"/>
                <w:bCs/>
                <w:kern w:val="0"/>
                <w:sz w:val="22"/>
                <w:szCs w:val="22"/>
                <w:lang w:bidi="ar"/>
              </w:rPr>
              <w:t>五、安全发展  粮食安全</w:t>
            </w:r>
          </w:p>
        </w:tc>
      </w:tr>
      <w:tr>
        <w:tblPrEx>
          <w:tblCellMar>
            <w:top w:w="0" w:type="dxa"/>
            <w:left w:w="108" w:type="dxa"/>
            <w:bottom w:w="0" w:type="dxa"/>
            <w:right w:w="108" w:type="dxa"/>
          </w:tblCellMar>
        </w:tblPrEx>
        <w:trPr>
          <w:trHeight w:val="397" w:hRule="atLeast"/>
          <w:jc w:val="center"/>
        </w:trPr>
        <w:tc>
          <w:tcPr>
            <w:tcW w:w="4154" w:type="dxa"/>
            <w:tcBorders>
              <w:top w:val="single" w:color="000000" w:sz="4" w:space="0"/>
              <w:left w:val="nil"/>
              <w:bottom w:val="single" w:color="000000" w:sz="4" w:space="0"/>
              <w:right w:val="single" w:color="000000" w:sz="4" w:space="0"/>
            </w:tcBorders>
            <w:vAlign w:val="center"/>
          </w:tcPr>
          <w:p>
            <w:pPr>
              <w:widowControl/>
              <w:spacing w:line="340" w:lineRule="exact"/>
              <w:jc w:val="left"/>
              <w:textAlignment w:val="center"/>
              <w:rPr>
                <w:rFonts w:eastAsia="仿宋_GB2312"/>
                <w:b/>
                <w:sz w:val="22"/>
                <w:szCs w:val="22"/>
              </w:rPr>
            </w:pPr>
            <w:r>
              <w:rPr>
                <w:rFonts w:hint="eastAsia" w:eastAsia="仿宋_GB2312"/>
                <w:bCs/>
                <w:kern w:val="0"/>
                <w:sz w:val="22"/>
                <w:szCs w:val="22"/>
                <w:lang w:bidi="ar"/>
              </w:rPr>
              <w:t>23</w:t>
            </w:r>
            <w:r>
              <w:rPr>
                <w:rFonts w:eastAsia="仿宋_GB2312"/>
                <w:kern w:val="0"/>
                <w:sz w:val="22"/>
                <w:szCs w:val="22"/>
                <w:lang w:bidi="ar"/>
              </w:rPr>
              <w:t>.粮食产量</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_GB2312"/>
                <w:sz w:val="22"/>
                <w:szCs w:val="22"/>
              </w:rPr>
            </w:pPr>
            <w:r>
              <w:rPr>
                <w:rFonts w:eastAsia="仿宋_GB2312"/>
                <w:kern w:val="0"/>
                <w:sz w:val="22"/>
                <w:szCs w:val="22"/>
                <w:lang w:bidi="ar"/>
              </w:rPr>
              <w:t>预期性</w:t>
            </w:r>
          </w:p>
        </w:tc>
        <w:tc>
          <w:tcPr>
            <w:tcW w:w="1561"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100万吨以上</w:t>
            </w:r>
          </w:p>
        </w:tc>
        <w:tc>
          <w:tcPr>
            <w:tcW w:w="3073"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1.</w:t>
            </w:r>
            <w:r>
              <w:rPr>
                <w:rFonts w:hint="eastAsia" w:eastAsia="仿宋_GB2312"/>
                <w:kern w:val="0"/>
                <w:sz w:val="22"/>
                <w:szCs w:val="22"/>
                <w:lang w:val="en-US" w:eastAsia="zh-CN" w:bidi="ar"/>
              </w:rPr>
              <w:t>35</w:t>
            </w:r>
            <w:r>
              <w:rPr>
                <w:rFonts w:eastAsia="仿宋_GB2312"/>
                <w:kern w:val="0"/>
                <w:sz w:val="22"/>
                <w:szCs w:val="22"/>
                <w:lang w:bidi="ar"/>
              </w:rPr>
              <w:t>万吨</w:t>
            </w:r>
          </w:p>
        </w:tc>
      </w:tr>
      <w:tr>
        <w:tblPrEx>
          <w:tblCellMar>
            <w:top w:w="0" w:type="dxa"/>
            <w:left w:w="108" w:type="dxa"/>
            <w:bottom w:w="0" w:type="dxa"/>
            <w:right w:w="108" w:type="dxa"/>
          </w:tblCellMar>
        </w:tblPrEx>
        <w:trPr>
          <w:trHeight w:val="397" w:hRule="atLeast"/>
          <w:jc w:val="center"/>
        </w:trPr>
        <w:tc>
          <w:tcPr>
            <w:tcW w:w="4154" w:type="dxa"/>
            <w:tcBorders>
              <w:top w:val="single" w:color="000000" w:sz="4" w:space="0"/>
              <w:left w:val="nil"/>
              <w:bottom w:val="single" w:color="000000" w:sz="4" w:space="0"/>
              <w:right w:val="single" w:color="000000" w:sz="4" w:space="0"/>
            </w:tcBorders>
            <w:vAlign w:val="center"/>
          </w:tcPr>
          <w:p>
            <w:pPr>
              <w:widowControl/>
              <w:spacing w:line="340" w:lineRule="exact"/>
              <w:jc w:val="left"/>
              <w:textAlignment w:val="center"/>
              <w:rPr>
                <w:rFonts w:eastAsia="仿宋_GB2312"/>
                <w:b/>
                <w:sz w:val="22"/>
                <w:szCs w:val="22"/>
              </w:rPr>
            </w:pPr>
            <w:r>
              <w:rPr>
                <w:rFonts w:hint="eastAsia" w:eastAsia="仿宋_GB2312"/>
                <w:bCs/>
                <w:kern w:val="0"/>
                <w:sz w:val="22"/>
                <w:szCs w:val="22"/>
                <w:lang w:bidi="ar"/>
              </w:rPr>
              <w:t>24</w:t>
            </w:r>
            <w:r>
              <w:rPr>
                <w:rFonts w:eastAsia="仿宋_GB2312"/>
                <w:kern w:val="0"/>
                <w:sz w:val="22"/>
                <w:szCs w:val="22"/>
                <w:lang w:bidi="ar"/>
              </w:rPr>
              <w:t>.耕地保有量</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_GB2312"/>
                <w:sz w:val="22"/>
                <w:szCs w:val="22"/>
              </w:rPr>
            </w:pPr>
            <w:r>
              <w:rPr>
                <w:rFonts w:eastAsia="仿宋_GB2312"/>
                <w:kern w:val="0"/>
                <w:sz w:val="22"/>
                <w:szCs w:val="22"/>
                <w:lang w:bidi="ar"/>
              </w:rPr>
              <w:t>约束性</w:t>
            </w:r>
          </w:p>
        </w:tc>
        <w:tc>
          <w:tcPr>
            <w:tcW w:w="1561"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完成省下达</w:t>
            </w:r>
          </w:p>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目标</w:t>
            </w:r>
          </w:p>
        </w:tc>
        <w:tc>
          <w:tcPr>
            <w:tcW w:w="3073"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hint="eastAsia" w:eastAsia="仿宋_GB2312"/>
                <w:kern w:val="0"/>
                <w:sz w:val="22"/>
                <w:szCs w:val="22"/>
                <w:lang w:bidi="ar"/>
              </w:rPr>
              <w:t>7.7万亩</w:t>
            </w:r>
          </w:p>
        </w:tc>
      </w:tr>
      <w:tr>
        <w:tblPrEx>
          <w:tblCellMar>
            <w:top w:w="0" w:type="dxa"/>
            <w:left w:w="108" w:type="dxa"/>
            <w:bottom w:w="0" w:type="dxa"/>
            <w:right w:w="108" w:type="dxa"/>
          </w:tblCellMar>
        </w:tblPrEx>
        <w:trPr>
          <w:trHeight w:val="397" w:hRule="atLeast"/>
          <w:jc w:val="center"/>
        </w:trPr>
        <w:tc>
          <w:tcPr>
            <w:tcW w:w="4154" w:type="dxa"/>
            <w:tcBorders>
              <w:top w:val="single" w:color="000000" w:sz="4" w:space="0"/>
              <w:left w:val="nil"/>
              <w:bottom w:val="single" w:color="000000" w:sz="4" w:space="0"/>
              <w:right w:val="single" w:color="000000" w:sz="4" w:space="0"/>
            </w:tcBorders>
            <w:vAlign w:val="center"/>
          </w:tcPr>
          <w:p>
            <w:pPr>
              <w:widowControl/>
              <w:spacing w:line="340" w:lineRule="exact"/>
              <w:jc w:val="left"/>
              <w:textAlignment w:val="center"/>
              <w:rPr>
                <w:rFonts w:eastAsia="仿宋_GB2312"/>
                <w:kern w:val="0"/>
                <w:sz w:val="22"/>
                <w:szCs w:val="22"/>
                <w:lang w:bidi="ar"/>
              </w:rPr>
            </w:pPr>
            <w:r>
              <w:rPr>
                <w:rFonts w:hint="eastAsia" w:eastAsia="仿宋_GB2312"/>
                <w:kern w:val="0"/>
                <w:sz w:val="22"/>
                <w:szCs w:val="22"/>
                <w:lang w:bidi="ar"/>
              </w:rPr>
              <w:t>25.粮食播种面积</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约束性</w:t>
            </w:r>
          </w:p>
        </w:tc>
        <w:tc>
          <w:tcPr>
            <w:tcW w:w="1561"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完成省下达</w:t>
            </w:r>
          </w:p>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目标</w:t>
            </w:r>
          </w:p>
        </w:tc>
        <w:tc>
          <w:tcPr>
            <w:tcW w:w="3073" w:type="dxa"/>
            <w:tcBorders>
              <w:top w:val="single" w:color="000000" w:sz="4" w:space="0"/>
              <w:left w:val="single" w:color="000000" w:sz="4" w:space="0"/>
              <w:bottom w:val="single" w:color="000000" w:sz="4" w:space="0"/>
              <w:right w:val="nil"/>
            </w:tcBorders>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3.</w:t>
            </w:r>
            <w:r>
              <w:rPr>
                <w:rFonts w:hint="eastAsia" w:eastAsia="仿宋_GB2312"/>
                <w:kern w:val="0"/>
                <w:sz w:val="22"/>
                <w:szCs w:val="22"/>
                <w:lang w:val="en-US" w:eastAsia="zh-CN" w:bidi="ar"/>
              </w:rPr>
              <w:t>82</w:t>
            </w:r>
            <w:r>
              <w:rPr>
                <w:rFonts w:eastAsia="仿宋_GB2312"/>
                <w:kern w:val="0"/>
                <w:sz w:val="22"/>
                <w:szCs w:val="22"/>
                <w:lang w:bidi="ar"/>
              </w:rPr>
              <w:t>万亩</w:t>
            </w:r>
          </w:p>
        </w:tc>
      </w:tr>
      <w:tr>
        <w:tblPrEx>
          <w:tblCellMar>
            <w:top w:w="0" w:type="dxa"/>
            <w:left w:w="108" w:type="dxa"/>
            <w:bottom w:w="0" w:type="dxa"/>
            <w:right w:w="108" w:type="dxa"/>
          </w:tblCellMar>
        </w:tblPrEx>
        <w:trPr>
          <w:trHeight w:val="397" w:hRule="atLeast"/>
          <w:jc w:val="center"/>
        </w:trPr>
        <w:tc>
          <w:tcPr>
            <w:tcW w:w="4154" w:type="dxa"/>
            <w:tcBorders>
              <w:top w:val="single" w:color="000000" w:sz="4" w:space="0"/>
              <w:left w:val="nil"/>
              <w:bottom w:val="single" w:color="000000" w:sz="12" w:space="0"/>
              <w:right w:val="single" w:color="000000" w:sz="4" w:space="0"/>
            </w:tcBorders>
            <w:vAlign w:val="center"/>
          </w:tcPr>
          <w:p>
            <w:pPr>
              <w:widowControl/>
              <w:spacing w:line="340" w:lineRule="exact"/>
              <w:jc w:val="left"/>
              <w:textAlignment w:val="center"/>
              <w:rPr>
                <w:rFonts w:eastAsia="仿宋_GB2312"/>
                <w:b/>
                <w:sz w:val="22"/>
                <w:szCs w:val="22"/>
              </w:rPr>
            </w:pPr>
            <w:r>
              <w:rPr>
                <w:rFonts w:hint="eastAsia" w:eastAsia="仿宋_GB2312"/>
                <w:kern w:val="0"/>
                <w:sz w:val="22"/>
                <w:szCs w:val="22"/>
                <w:lang w:bidi="ar"/>
              </w:rPr>
              <w:t>26</w:t>
            </w:r>
            <w:r>
              <w:rPr>
                <w:rFonts w:eastAsia="仿宋_GB2312"/>
                <w:kern w:val="0"/>
                <w:sz w:val="22"/>
                <w:szCs w:val="22"/>
                <w:lang w:bidi="ar"/>
              </w:rPr>
              <w:t>.生产安全事故起数</w:t>
            </w:r>
          </w:p>
        </w:tc>
        <w:tc>
          <w:tcPr>
            <w:tcW w:w="1231" w:type="dxa"/>
            <w:tcBorders>
              <w:top w:val="single" w:color="000000" w:sz="4" w:space="0"/>
              <w:left w:val="single" w:color="000000" w:sz="4" w:space="0"/>
              <w:bottom w:val="single" w:color="000000" w:sz="12" w:space="0"/>
              <w:right w:val="single" w:color="000000" w:sz="4" w:space="0"/>
            </w:tcBorders>
            <w:vAlign w:val="center"/>
          </w:tcPr>
          <w:p>
            <w:pPr>
              <w:widowControl/>
              <w:spacing w:line="340" w:lineRule="exact"/>
              <w:jc w:val="center"/>
              <w:textAlignment w:val="center"/>
              <w:rPr>
                <w:rFonts w:eastAsia="仿宋_GB2312"/>
                <w:sz w:val="22"/>
                <w:szCs w:val="22"/>
              </w:rPr>
            </w:pPr>
            <w:r>
              <w:rPr>
                <w:rFonts w:hint="eastAsia" w:eastAsia="仿宋_GB2312"/>
                <w:kern w:val="0"/>
                <w:sz w:val="22"/>
                <w:szCs w:val="22"/>
                <w:lang w:bidi="ar"/>
              </w:rPr>
              <w:t>约束性</w:t>
            </w:r>
          </w:p>
        </w:tc>
        <w:tc>
          <w:tcPr>
            <w:tcW w:w="1561" w:type="dxa"/>
            <w:tcBorders>
              <w:top w:val="single" w:color="000000" w:sz="4" w:space="0"/>
              <w:left w:val="single" w:color="000000" w:sz="4" w:space="0"/>
              <w:bottom w:val="single" w:color="000000" w:sz="12" w:space="0"/>
              <w:right w:val="nil"/>
            </w:tcBorders>
            <w:vAlign w:val="center"/>
          </w:tcPr>
          <w:p>
            <w:pPr>
              <w:widowControl/>
              <w:spacing w:line="340" w:lineRule="exact"/>
              <w:jc w:val="center"/>
              <w:textAlignment w:val="center"/>
              <w:rPr>
                <w:rFonts w:eastAsia="仿宋_GB2312"/>
                <w:kern w:val="0"/>
                <w:sz w:val="22"/>
                <w:szCs w:val="22"/>
                <w:lang w:bidi="ar"/>
              </w:rPr>
            </w:pPr>
            <w:r>
              <w:rPr>
                <w:rFonts w:eastAsia="仿宋_GB2312"/>
                <w:kern w:val="0"/>
                <w:sz w:val="22"/>
                <w:szCs w:val="22"/>
                <w:lang w:bidi="ar"/>
              </w:rPr>
              <w:t>稳步下降</w:t>
            </w:r>
          </w:p>
        </w:tc>
        <w:tc>
          <w:tcPr>
            <w:tcW w:w="3073" w:type="dxa"/>
            <w:tcBorders>
              <w:top w:val="single" w:color="000000" w:sz="4" w:space="0"/>
              <w:left w:val="single" w:color="000000" w:sz="4" w:space="0"/>
              <w:bottom w:val="single" w:color="000000" w:sz="12" w:space="0"/>
              <w:right w:val="nil"/>
            </w:tcBorders>
            <w:vAlign w:val="center"/>
          </w:tcPr>
          <w:p>
            <w:pPr>
              <w:widowControl/>
              <w:spacing w:line="340" w:lineRule="exact"/>
              <w:jc w:val="center"/>
              <w:textAlignment w:val="center"/>
              <w:rPr>
                <w:rFonts w:eastAsia="仿宋_GB2312"/>
                <w:kern w:val="0"/>
                <w:sz w:val="22"/>
                <w:szCs w:val="22"/>
                <w:lang w:bidi="ar"/>
              </w:rPr>
            </w:pPr>
            <w:r>
              <w:rPr>
                <w:rFonts w:hint="eastAsia" w:eastAsia="仿宋_GB2312"/>
                <w:kern w:val="0"/>
                <w:sz w:val="22"/>
                <w:szCs w:val="22"/>
                <w:lang w:bidi="ar"/>
              </w:rPr>
              <w:t>坚决防止较大及以上事故发生</w:t>
            </w:r>
          </w:p>
        </w:tc>
      </w:tr>
    </w:tbl>
    <w:p>
      <w:pPr>
        <w:widowControl/>
        <w:jc w:val="left"/>
        <w:rPr>
          <w:rFonts w:eastAsia="仿宋_GB2312"/>
          <w:sz w:val="32"/>
          <w:szCs w:val="32"/>
        </w:rPr>
      </w:pPr>
    </w:p>
    <w:sectPr>
      <w:footerReference r:id="rId3" w:type="default"/>
      <w:footerReference r:id="rId4" w:type="even"/>
      <w:pgSz w:w="11907" w:h="16840"/>
      <w:pgMar w:top="1928" w:right="1531" w:bottom="1871" w:left="1531" w:header="1418" w:footer="1417" w:gutter="0"/>
      <w:cols w:space="425" w:num="1"/>
      <w:docGrid w:type="linesAndChars" w:linePitch="56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eastAsia="仿宋_GB2312"/>
        <w:sz w:val="28"/>
        <w:szCs w:val="28"/>
      </w:rPr>
    </w:pPr>
    <w:r>
      <w:rPr>
        <w:rFonts w:hint="eastAsia" w:eastAsia="仿宋_GB2312"/>
        <w:color w:val="FFFFFF"/>
        <w:sz w:val="28"/>
        <w:szCs w:val="28"/>
      </w:rPr>
      <w:t>—</w:t>
    </w:r>
    <w:r>
      <w:rPr>
        <w:rFonts w:hint="eastAsia" w:eastAsia="仿宋_GB2312"/>
        <w:sz w:val="28"/>
        <w:szCs w:val="28"/>
      </w:rPr>
      <w:t xml:space="preserve">— </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173</w:t>
    </w:r>
    <w:r>
      <w:rPr>
        <w:rFonts w:eastAsia="仿宋_GB2312"/>
        <w:sz w:val="28"/>
        <w:szCs w:val="28"/>
      </w:rPr>
      <w:fldChar w:fldCharType="end"/>
    </w:r>
    <w:r>
      <w:rPr>
        <w:rFonts w:hint="eastAsia" w:eastAsia="仿宋_GB2312"/>
        <w:sz w:val="28"/>
        <w:szCs w:val="28"/>
      </w:rPr>
      <w:t xml:space="preserve"> —</w:t>
    </w:r>
    <w:r>
      <w:rPr>
        <w:rFonts w:hint="eastAsia" w:eastAsia="仿宋_GB2312"/>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eastAsia="仿宋_GB2312"/>
      </w:rPr>
    </w:pPr>
    <w:r>
      <w:rPr>
        <w:rFonts w:hint="eastAsia" w:eastAsia="仿宋_GB2312"/>
        <w:color w:val="FFFFFF"/>
        <w:sz w:val="28"/>
        <w:szCs w:val="28"/>
      </w:rPr>
      <w:t>—</w:t>
    </w:r>
    <w:r>
      <w:rPr>
        <w:rFonts w:hint="eastAsia" w:eastAsia="仿宋_GB2312"/>
        <w:sz w:val="28"/>
        <w:szCs w:val="28"/>
      </w:rPr>
      <w:t xml:space="preserve">— </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172</w:t>
    </w:r>
    <w:r>
      <w:rPr>
        <w:rFonts w:eastAsia="仿宋_GB2312"/>
        <w:sz w:val="28"/>
        <w:szCs w:val="28"/>
      </w:rPr>
      <w:fldChar w:fldCharType="end"/>
    </w:r>
    <w:r>
      <w:rPr>
        <w:rFonts w:hint="eastAsia" w:eastAsia="仿宋_GB2312"/>
        <w:sz w:val="28"/>
        <w:szCs w:val="28"/>
      </w:rPr>
      <w:t xml:space="preserve"> —</w:t>
    </w:r>
    <w:r>
      <w:rPr>
        <w:rFonts w:hint="eastAsia" w:eastAsia="仿宋_GB2312"/>
        <w:color w:val="FFFFFF"/>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8"/>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evenAndOddHeaders w:val="1"/>
  <w:drawingGridHorizontalSpacing w:val="103"/>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yYTBkNGZkZGE2NWQ4N2VjY2Q4MzYwODgyNDQyYzEifQ=="/>
  </w:docVars>
  <w:rsids>
    <w:rsidRoot w:val="00BF1009"/>
    <w:rsid w:val="000008BE"/>
    <w:rsid w:val="00001014"/>
    <w:rsid w:val="000011BE"/>
    <w:rsid w:val="00001BBF"/>
    <w:rsid w:val="00003771"/>
    <w:rsid w:val="00006904"/>
    <w:rsid w:val="00006AC2"/>
    <w:rsid w:val="0001394C"/>
    <w:rsid w:val="00013B69"/>
    <w:rsid w:val="00016A30"/>
    <w:rsid w:val="00021590"/>
    <w:rsid w:val="00022941"/>
    <w:rsid w:val="000261B0"/>
    <w:rsid w:val="000307E2"/>
    <w:rsid w:val="00030A9D"/>
    <w:rsid w:val="00032947"/>
    <w:rsid w:val="00033007"/>
    <w:rsid w:val="000352EC"/>
    <w:rsid w:val="00036781"/>
    <w:rsid w:val="000379E3"/>
    <w:rsid w:val="00037E42"/>
    <w:rsid w:val="000401FB"/>
    <w:rsid w:val="00044C2F"/>
    <w:rsid w:val="000509D5"/>
    <w:rsid w:val="000515D2"/>
    <w:rsid w:val="00051FB5"/>
    <w:rsid w:val="00053D26"/>
    <w:rsid w:val="00053E18"/>
    <w:rsid w:val="00054897"/>
    <w:rsid w:val="00056E91"/>
    <w:rsid w:val="00057489"/>
    <w:rsid w:val="0006018D"/>
    <w:rsid w:val="00062D2A"/>
    <w:rsid w:val="000658F2"/>
    <w:rsid w:val="00065BE4"/>
    <w:rsid w:val="00072150"/>
    <w:rsid w:val="00073529"/>
    <w:rsid w:val="00077B25"/>
    <w:rsid w:val="00080363"/>
    <w:rsid w:val="00081FC2"/>
    <w:rsid w:val="0008345A"/>
    <w:rsid w:val="000845D7"/>
    <w:rsid w:val="00084762"/>
    <w:rsid w:val="00086D1A"/>
    <w:rsid w:val="00091439"/>
    <w:rsid w:val="000949E0"/>
    <w:rsid w:val="00094B0C"/>
    <w:rsid w:val="000963E2"/>
    <w:rsid w:val="000A07C7"/>
    <w:rsid w:val="000A30DF"/>
    <w:rsid w:val="000A33D5"/>
    <w:rsid w:val="000A33E6"/>
    <w:rsid w:val="000A430E"/>
    <w:rsid w:val="000A4812"/>
    <w:rsid w:val="000A523A"/>
    <w:rsid w:val="000B40E0"/>
    <w:rsid w:val="000B56DA"/>
    <w:rsid w:val="000B6197"/>
    <w:rsid w:val="000B7BE5"/>
    <w:rsid w:val="000C2F46"/>
    <w:rsid w:val="000C33BA"/>
    <w:rsid w:val="000C6D15"/>
    <w:rsid w:val="000C6DB9"/>
    <w:rsid w:val="000C7466"/>
    <w:rsid w:val="000D1D49"/>
    <w:rsid w:val="000D1D6D"/>
    <w:rsid w:val="000D1FCC"/>
    <w:rsid w:val="000D2B43"/>
    <w:rsid w:val="000D4045"/>
    <w:rsid w:val="000D438D"/>
    <w:rsid w:val="000E06D5"/>
    <w:rsid w:val="000E1945"/>
    <w:rsid w:val="000E52CA"/>
    <w:rsid w:val="000E554E"/>
    <w:rsid w:val="000F03E5"/>
    <w:rsid w:val="000F0A72"/>
    <w:rsid w:val="000F2EE8"/>
    <w:rsid w:val="000F4B3B"/>
    <w:rsid w:val="000F4E53"/>
    <w:rsid w:val="000F55A1"/>
    <w:rsid w:val="000F5EC6"/>
    <w:rsid w:val="000F7FA1"/>
    <w:rsid w:val="000F7FA9"/>
    <w:rsid w:val="00100337"/>
    <w:rsid w:val="00106397"/>
    <w:rsid w:val="00106A3F"/>
    <w:rsid w:val="001073D3"/>
    <w:rsid w:val="001156DF"/>
    <w:rsid w:val="00116485"/>
    <w:rsid w:val="00116670"/>
    <w:rsid w:val="00117BDB"/>
    <w:rsid w:val="00122146"/>
    <w:rsid w:val="00125B3F"/>
    <w:rsid w:val="001267DA"/>
    <w:rsid w:val="00131C62"/>
    <w:rsid w:val="00132DF8"/>
    <w:rsid w:val="0013320C"/>
    <w:rsid w:val="001343E8"/>
    <w:rsid w:val="00134851"/>
    <w:rsid w:val="0014091C"/>
    <w:rsid w:val="0014199C"/>
    <w:rsid w:val="00142283"/>
    <w:rsid w:val="00147390"/>
    <w:rsid w:val="00147C8C"/>
    <w:rsid w:val="00150160"/>
    <w:rsid w:val="00150838"/>
    <w:rsid w:val="00151601"/>
    <w:rsid w:val="0015668F"/>
    <w:rsid w:val="00160AC1"/>
    <w:rsid w:val="0016146B"/>
    <w:rsid w:val="00161BAF"/>
    <w:rsid w:val="00163660"/>
    <w:rsid w:val="001655F8"/>
    <w:rsid w:val="0016606A"/>
    <w:rsid w:val="001669AF"/>
    <w:rsid w:val="00170360"/>
    <w:rsid w:val="001720C8"/>
    <w:rsid w:val="0017310E"/>
    <w:rsid w:val="001743F0"/>
    <w:rsid w:val="00177BF6"/>
    <w:rsid w:val="00180114"/>
    <w:rsid w:val="00180307"/>
    <w:rsid w:val="00180817"/>
    <w:rsid w:val="00182689"/>
    <w:rsid w:val="00182789"/>
    <w:rsid w:val="001834D1"/>
    <w:rsid w:val="0018360C"/>
    <w:rsid w:val="00183985"/>
    <w:rsid w:val="00183B40"/>
    <w:rsid w:val="00187A9D"/>
    <w:rsid w:val="00190D23"/>
    <w:rsid w:val="00193529"/>
    <w:rsid w:val="0019460D"/>
    <w:rsid w:val="001947EA"/>
    <w:rsid w:val="0019500C"/>
    <w:rsid w:val="001961EA"/>
    <w:rsid w:val="001965FD"/>
    <w:rsid w:val="00196F8F"/>
    <w:rsid w:val="00197417"/>
    <w:rsid w:val="001A3435"/>
    <w:rsid w:val="001A7FEF"/>
    <w:rsid w:val="001B0BF3"/>
    <w:rsid w:val="001B1E39"/>
    <w:rsid w:val="001B23F0"/>
    <w:rsid w:val="001B47AB"/>
    <w:rsid w:val="001C0E2F"/>
    <w:rsid w:val="001C1C3A"/>
    <w:rsid w:val="001C2EEC"/>
    <w:rsid w:val="001C6342"/>
    <w:rsid w:val="001C63D5"/>
    <w:rsid w:val="001D2FE9"/>
    <w:rsid w:val="001D38E6"/>
    <w:rsid w:val="001D6DB0"/>
    <w:rsid w:val="001E1792"/>
    <w:rsid w:val="001E380D"/>
    <w:rsid w:val="001E45EB"/>
    <w:rsid w:val="001E63D5"/>
    <w:rsid w:val="001F0679"/>
    <w:rsid w:val="001F3EDE"/>
    <w:rsid w:val="001F4E78"/>
    <w:rsid w:val="001F66E5"/>
    <w:rsid w:val="001F7355"/>
    <w:rsid w:val="00200C96"/>
    <w:rsid w:val="00201FF6"/>
    <w:rsid w:val="00202208"/>
    <w:rsid w:val="00203038"/>
    <w:rsid w:val="00203347"/>
    <w:rsid w:val="00203450"/>
    <w:rsid w:val="002042D8"/>
    <w:rsid w:val="002061CF"/>
    <w:rsid w:val="00206992"/>
    <w:rsid w:val="00207B5D"/>
    <w:rsid w:val="00210294"/>
    <w:rsid w:val="0021079D"/>
    <w:rsid w:val="002108C0"/>
    <w:rsid w:val="00210B56"/>
    <w:rsid w:val="00210E37"/>
    <w:rsid w:val="00212AA9"/>
    <w:rsid w:val="00213F73"/>
    <w:rsid w:val="002152F2"/>
    <w:rsid w:val="00216BBF"/>
    <w:rsid w:val="00216D82"/>
    <w:rsid w:val="0021760F"/>
    <w:rsid w:val="002207D5"/>
    <w:rsid w:val="00223F9C"/>
    <w:rsid w:val="00225937"/>
    <w:rsid w:val="00230D1A"/>
    <w:rsid w:val="00231419"/>
    <w:rsid w:val="0023299E"/>
    <w:rsid w:val="00233AAA"/>
    <w:rsid w:val="00233C6C"/>
    <w:rsid w:val="00235D13"/>
    <w:rsid w:val="002366D7"/>
    <w:rsid w:val="00241072"/>
    <w:rsid w:val="00244E6A"/>
    <w:rsid w:val="002472DE"/>
    <w:rsid w:val="00252044"/>
    <w:rsid w:val="002526E4"/>
    <w:rsid w:val="00254235"/>
    <w:rsid w:val="00255AF1"/>
    <w:rsid w:val="00256909"/>
    <w:rsid w:val="00260C00"/>
    <w:rsid w:val="00262DB3"/>
    <w:rsid w:val="00264817"/>
    <w:rsid w:val="00270AC8"/>
    <w:rsid w:val="00271B65"/>
    <w:rsid w:val="00271D49"/>
    <w:rsid w:val="0027265B"/>
    <w:rsid w:val="00274ABE"/>
    <w:rsid w:val="002802A8"/>
    <w:rsid w:val="002807C9"/>
    <w:rsid w:val="0028156E"/>
    <w:rsid w:val="0028202C"/>
    <w:rsid w:val="00282485"/>
    <w:rsid w:val="00287F20"/>
    <w:rsid w:val="00291671"/>
    <w:rsid w:val="00295862"/>
    <w:rsid w:val="00295DE3"/>
    <w:rsid w:val="00297FA9"/>
    <w:rsid w:val="002A32E6"/>
    <w:rsid w:val="002A3A7D"/>
    <w:rsid w:val="002B10F3"/>
    <w:rsid w:val="002B287D"/>
    <w:rsid w:val="002B4369"/>
    <w:rsid w:val="002B4CFE"/>
    <w:rsid w:val="002B50FF"/>
    <w:rsid w:val="002B72D4"/>
    <w:rsid w:val="002C13EE"/>
    <w:rsid w:val="002C1D64"/>
    <w:rsid w:val="002C3F51"/>
    <w:rsid w:val="002C5206"/>
    <w:rsid w:val="002C5F67"/>
    <w:rsid w:val="002D1A29"/>
    <w:rsid w:val="002D2812"/>
    <w:rsid w:val="002D44DA"/>
    <w:rsid w:val="002D46C9"/>
    <w:rsid w:val="002E2682"/>
    <w:rsid w:val="002E34C8"/>
    <w:rsid w:val="002E38DB"/>
    <w:rsid w:val="002E3B1B"/>
    <w:rsid w:val="002E445D"/>
    <w:rsid w:val="002E7448"/>
    <w:rsid w:val="002F4288"/>
    <w:rsid w:val="0030548A"/>
    <w:rsid w:val="00305538"/>
    <w:rsid w:val="003070A3"/>
    <w:rsid w:val="003113DC"/>
    <w:rsid w:val="00311EE1"/>
    <w:rsid w:val="00312FF2"/>
    <w:rsid w:val="0031301E"/>
    <w:rsid w:val="00314756"/>
    <w:rsid w:val="00317E09"/>
    <w:rsid w:val="00321896"/>
    <w:rsid w:val="00322D4D"/>
    <w:rsid w:val="00324456"/>
    <w:rsid w:val="003264B9"/>
    <w:rsid w:val="0033090A"/>
    <w:rsid w:val="0033167C"/>
    <w:rsid w:val="00333F97"/>
    <w:rsid w:val="00334981"/>
    <w:rsid w:val="003444B4"/>
    <w:rsid w:val="00347367"/>
    <w:rsid w:val="0035055A"/>
    <w:rsid w:val="00352177"/>
    <w:rsid w:val="003524FE"/>
    <w:rsid w:val="003525EB"/>
    <w:rsid w:val="003552D2"/>
    <w:rsid w:val="00355AB0"/>
    <w:rsid w:val="00356600"/>
    <w:rsid w:val="003566F2"/>
    <w:rsid w:val="003574D7"/>
    <w:rsid w:val="00362215"/>
    <w:rsid w:val="00362F1E"/>
    <w:rsid w:val="00367313"/>
    <w:rsid w:val="00370DBB"/>
    <w:rsid w:val="00371797"/>
    <w:rsid w:val="00371C40"/>
    <w:rsid w:val="00374ED6"/>
    <w:rsid w:val="00380765"/>
    <w:rsid w:val="0038654B"/>
    <w:rsid w:val="00393453"/>
    <w:rsid w:val="00393B62"/>
    <w:rsid w:val="00393C8F"/>
    <w:rsid w:val="00393F98"/>
    <w:rsid w:val="00396326"/>
    <w:rsid w:val="00397B7D"/>
    <w:rsid w:val="003A1AA2"/>
    <w:rsid w:val="003A1EFC"/>
    <w:rsid w:val="003B0055"/>
    <w:rsid w:val="003B0B31"/>
    <w:rsid w:val="003B1985"/>
    <w:rsid w:val="003B30E4"/>
    <w:rsid w:val="003B334E"/>
    <w:rsid w:val="003B3796"/>
    <w:rsid w:val="003B4C07"/>
    <w:rsid w:val="003B53C4"/>
    <w:rsid w:val="003B62AA"/>
    <w:rsid w:val="003B71FF"/>
    <w:rsid w:val="003C4332"/>
    <w:rsid w:val="003C4A3C"/>
    <w:rsid w:val="003C5477"/>
    <w:rsid w:val="003C6946"/>
    <w:rsid w:val="003C731D"/>
    <w:rsid w:val="003D109A"/>
    <w:rsid w:val="003D22C2"/>
    <w:rsid w:val="003D31FE"/>
    <w:rsid w:val="003D34A3"/>
    <w:rsid w:val="003D44D6"/>
    <w:rsid w:val="003D6C0C"/>
    <w:rsid w:val="003D7623"/>
    <w:rsid w:val="003D7A0D"/>
    <w:rsid w:val="003E7076"/>
    <w:rsid w:val="003E7AAC"/>
    <w:rsid w:val="003F1E66"/>
    <w:rsid w:val="003F2656"/>
    <w:rsid w:val="003F363A"/>
    <w:rsid w:val="003F3AF0"/>
    <w:rsid w:val="003F46D8"/>
    <w:rsid w:val="003F5949"/>
    <w:rsid w:val="004006AE"/>
    <w:rsid w:val="0040290E"/>
    <w:rsid w:val="00406157"/>
    <w:rsid w:val="00413704"/>
    <w:rsid w:val="0041394E"/>
    <w:rsid w:val="004158D2"/>
    <w:rsid w:val="004172FA"/>
    <w:rsid w:val="00420D04"/>
    <w:rsid w:val="004218A7"/>
    <w:rsid w:val="004220F3"/>
    <w:rsid w:val="00423376"/>
    <w:rsid w:val="00423C8B"/>
    <w:rsid w:val="00424EC1"/>
    <w:rsid w:val="00425449"/>
    <w:rsid w:val="004257AF"/>
    <w:rsid w:val="00426830"/>
    <w:rsid w:val="00427442"/>
    <w:rsid w:val="0042772E"/>
    <w:rsid w:val="00427CF2"/>
    <w:rsid w:val="00427CFD"/>
    <w:rsid w:val="004306ED"/>
    <w:rsid w:val="00430C23"/>
    <w:rsid w:val="0043128C"/>
    <w:rsid w:val="00431B56"/>
    <w:rsid w:val="004324CD"/>
    <w:rsid w:val="004362FB"/>
    <w:rsid w:val="0043664A"/>
    <w:rsid w:val="00441C18"/>
    <w:rsid w:val="00443E58"/>
    <w:rsid w:val="00444BC6"/>
    <w:rsid w:val="00446A86"/>
    <w:rsid w:val="00456E9D"/>
    <w:rsid w:val="00457862"/>
    <w:rsid w:val="00464034"/>
    <w:rsid w:val="00464917"/>
    <w:rsid w:val="0046659D"/>
    <w:rsid w:val="00467D3A"/>
    <w:rsid w:val="00471504"/>
    <w:rsid w:val="00472D8C"/>
    <w:rsid w:val="00473081"/>
    <w:rsid w:val="00475EDC"/>
    <w:rsid w:val="004765DA"/>
    <w:rsid w:val="00480765"/>
    <w:rsid w:val="00483BD3"/>
    <w:rsid w:val="00483EC1"/>
    <w:rsid w:val="004851E2"/>
    <w:rsid w:val="0048580A"/>
    <w:rsid w:val="00485997"/>
    <w:rsid w:val="00490E0F"/>
    <w:rsid w:val="00492A3B"/>
    <w:rsid w:val="00495323"/>
    <w:rsid w:val="00495855"/>
    <w:rsid w:val="00497EB5"/>
    <w:rsid w:val="004A28D2"/>
    <w:rsid w:val="004A42AD"/>
    <w:rsid w:val="004A43AB"/>
    <w:rsid w:val="004A4506"/>
    <w:rsid w:val="004A6FCD"/>
    <w:rsid w:val="004B2D08"/>
    <w:rsid w:val="004B357C"/>
    <w:rsid w:val="004B37E8"/>
    <w:rsid w:val="004B474B"/>
    <w:rsid w:val="004B609D"/>
    <w:rsid w:val="004C0516"/>
    <w:rsid w:val="004C0713"/>
    <w:rsid w:val="004C2400"/>
    <w:rsid w:val="004C438F"/>
    <w:rsid w:val="004C7770"/>
    <w:rsid w:val="004C7B55"/>
    <w:rsid w:val="004D0088"/>
    <w:rsid w:val="004D0CF8"/>
    <w:rsid w:val="004D1D64"/>
    <w:rsid w:val="004D689F"/>
    <w:rsid w:val="004E0F69"/>
    <w:rsid w:val="004E1C57"/>
    <w:rsid w:val="004E4C98"/>
    <w:rsid w:val="004E4CF8"/>
    <w:rsid w:val="004E6E90"/>
    <w:rsid w:val="004F0E0D"/>
    <w:rsid w:val="004F1DE0"/>
    <w:rsid w:val="004F25D6"/>
    <w:rsid w:val="004F30D8"/>
    <w:rsid w:val="004F506C"/>
    <w:rsid w:val="004F5363"/>
    <w:rsid w:val="004F69E0"/>
    <w:rsid w:val="005017D5"/>
    <w:rsid w:val="00501A61"/>
    <w:rsid w:val="00502B1D"/>
    <w:rsid w:val="005036DC"/>
    <w:rsid w:val="00504C77"/>
    <w:rsid w:val="00505C36"/>
    <w:rsid w:val="00507327"/>
    <w:rsid w:val="00510643"/>
    <w:rsid w:val="00511751"/>
    <w:rsid w:val="005137CD"/>
    <w:rsid w:val="0051578E"/>
    <w:rsid w:val="00521BF8"/>
    <w:rsid w:val="00523A56"/>
    <w:rsid w:val="005245EC"/>
    <w:rsid w:val="00527718"/>
    <w:rsid w:val="00530C80"/>
    <w:rsid w:val="005335E4"/>
    <w:rsid w:val="0053461E"/>
    <w:rsid w:val="00535651"/>
    <w:rsid w:val="0053594A"/>
    <w:rsid w:val="0054049B"/>
    <w:rsid w:val="00541282"/>
    <w:rsid w:val="0054465C"/>
    <w:rsid w:val="0055036A"/>
    <w:rsid w:val="00550AC6"/>
    <w:rsid w:val="00553FD6"/>
    <w:rsid w:val="00554C8A"/>
    <w:rsid w:val="0055501F"/>
    <w:rsid w:val="00556556"/>
    <w:rsid w:val="0056269E"/>
    <w:rsid w:val="00563B7D"/>
    <w:rsid w:val="00570410"/>
    <w:rsid w:val="00570639"/>
    <w:rsid w:val="0057156F"/>
    <w:rsid w:val="0057461D"/>
    <w:rsid w:val="00574F32"/>
    <w:rsid w:val="00580482"/>
    <w:rsid w:val="00583694"/>
    <w:rsid w:val="00585958"/>
    <w:rsid w:val="00587204"/>
    <w:rsid w:val="00587BD9"/>
    <w:rsid w:val="005912D2"/>
    <w:rsid w:val="00592251"/>
    <w:rsid w:val="0059419D"/>
    <w:rsid w:val="005951FC"/>
    <w:rsid w:val="00595589"/>
    <w:rsid w:val="00595C35"/>
    <w:rsid w:val="005A12EA"/>
    <w:rsid w:val="005A32DE"/>
    <w:rsid w:val="005A5834"/>
    <w:rsid w:val="005B0002"/>
    <w:rsid w:val="005B3D7B"/>
    <w:rsid w:val="005B430C"/>
    <w:rsid w:val="005C1CE8"/>
    <w:rsid w:val="005C5BB4"/>
    <w:rsid w:val="005C7F34"/>
    <w:rsid w:val="005C7FE9"/>
    <w:rsid w:val="005D10D3"/>
    <w:rsid w:val="005D24E8"/>
    <w:rsid w:val="005D35D2"/>
    <w:rsid w:val="005D539C"/>
    <w:rsid w:val="005D5ABF"/>
    <w:rsid w:val="005D5C92"/>
    <w:rsid w:val="005E18FE"/>
    <w:rsid w:val="005E2689"/>
    <w:rsid w:val="005E414E"/>
    <w:rsid w:val="005E5939"/>
    <w:rsid w:val="005E70A5"/>
    <w:rsid w:val="005F1B5E"/>
    <w:rsid w:val="005F2098"/>
    <w:rsid w:val="005F2188"/>
    <w:rsid w:val="005F3C30"/>
    <w:rsid w:val="005F43A4"/>
    <w:rsid w:val="005F7F5D"/>
    <w:rsid w:val="006010D3"/>
    <w:rsid w:val="00603030"/>
    <w:rsid w:val="00603213"/>
    <w:rsid w:val="0060657B"/>
    <w:rsid w:val="0061177F"/>
    <w:rsid w:val="0061300D"/>
    <w:rsid w:val="00613556"/>
    <w:rsid w:val="00613DAD"/>
    <w:rsid w:val="0061497A"/>
    <w:rsid w:val="00615583"/>
    <w:rsid w:val="00616357"/>
    <w:rsid w:val="00617619"/>
    <w:rsid w:val="006219D4"/>
    <w:rsid w:val="0062257F"/>
    <w:rsid w:val="006238D8"/>
    <w:rsid w:val="00624DFD"/>
    <w:rsid w:val="00625ADA"/>
    <w:rsid w:val="0062796E"/>
    <w:rsid w:val="00627B53"/>
    <w:rsid w:val="006316CA"/>
    <w:rsid w:val="00631B20"/>
    <w:rsid w:val="00632929"/>
    <w:rsid w:val="00632F9B"/>
    <w:rsid w:val="006342F6"/>
    <w:rsid w:val="00634A50"/>
    <w:rsid w:val="00634B3B"/>
    <w:rsid w:val="006352D8"/>
    <w:rsid w:val="006407F3"/>
    <w:rsid w:val="00640A42"/>
    <w:rsid w:val="00641452"/>
    <w:rsid w:val="006417B8"/>
    <w:rsid w:val="0064204C"/>
    <w:rsid w:val="00642D0D"/>
    <w:rsid w:val="006448F3"/>
    <w:rsid w:val="006456C3"/>
    <w:rsid w:val="006459FE"/>
    <w:rsid w:val="00646CB7"/>
    <w:rsid w:val="00646CF6"/>
    <w:rsid w:val="00647CC8"/>
    <w:rsid w:val="00651566"/>
    <w:rsid w:val="00653710"/>
    <w:rsid w:val="0065500E"/>
    <w:rsid w:val="006605C2"/>
    <w:rsid w:val="0066199A"/>
    <w:rsid w:val="00661D74"/>
    <w:rsid w:val="0066283E"/>
    <w:rsid w:val="00663AB7"/>
    <w:rsid w:val="006654E1"/>
    <w:rsid w:val="006656B8"/>
    <w:rsid w:val="00682029"/>
    <w:rsid w:val="00684F8D"/>
    <w:rsid w:val="00690B55"/>
    <w:rsid w:val="00694A6F"/>
    <w:rsid w:val="006953A8"/>
    <w:rsid w:val="006A030C"/>
    <w:rsid w:val="006A030D"/>
    <w:rsid w:val="006A0FF8"/>
    <w:rsid w:val="006A1861"/>
    <w:rsid w:val="006A216E"/>
    <w:rsid w:val="006A4B0F"/>
    <w:rsid w:val="006A4CC8"/>
    <w:rsid w:val="006A513A"/>
    <w:rsid w:val="006A763B"/>
    <w:rsid w:val="006B0285"/>
    <w:rsid w:val="006B35D2"/>
    <w:rsid w:val="006B443C"/>
    <w:rsid w:val="006B4F03"/>
    <w:rsid w:val="006B5009"/>
    <w:rsid w:val="006B5D70"/>
    <w:rsid w:val="006B5F85"/>
    <w:rsid w:val="006B76F6"/>
    <w:rsid w:val="006C2D87"/>
    <w:rsid w:val="006C54BE"/>
    <w:rsid w:val="006C6465"/>
    <w:rsid w:val="006C7387"/>
    <w:rsid w:val="006D1EF2"/>
    <w:rsid w:val="006D202A"/>
    <w:rsid w:val="006D4C71"/>
    <w:rsid w:val="006D710C"/>
    <w:rsid w:val="006D7BA5"/>
    <w:rsid w:val="006E087D"/>
    <w:rsid w:val="006E0B55"/>
    <w:rsid w:val="006E499F"/>
    <w:rsid w:val="006E57C2"/>
    <w:rsid w:val="006E60BF"/>
    <w:rsid w:val="006E750C"/>
    <w:rsid w:val="006F1F36"/>
    <w:rsid w:val="006F3D2B"/>
    <w:rsid w:val="006F44CB"/>
    <w:rsid w:val="006F58E8"/>
    <w:rsid w:val="006F7053"/>
    <w:rsid w:val="006F735C"/>
    <w:rsid w:val="00701271"/>
    <w:rsid w:val="00701F0D"/>
    <w:rsid w:val="00707EE6"/>
    <w:rsid w:val="007122DD"/>
    <w:rsid w:val="007155D8"/>
    <w:rsid w:val="00716221"/>
    <w:rsid w:val="007206E8"/>
    <w:rsid w:val="007234ED"/>
    <w:rsid w:val="007234F8"/>
    <w:rsid w:val="007236D8"/>
    <w:rsid w:val="00727058"/>
    <w:rsid w:val="00730178"/>
    <w:rsid w:val="0073026E"/>
    <w:rsid w:val="0073057C"/>
    <w:rsid w:val="0073154F"/>
    <w:rsid w:val="0073366B"/>
    <w:rsid w:val="00735783"/>
    <w:rsid w:val="007359AC"/>
    <w:rsid w:val="0074193E"/>
    <w:rsid w:val="00742ED0"/>
    <w:rsid w:val="00744511"/>
    <w:rsid w:val="00746643"/>
    <w:rsid w:val="00747B56"/>
    <w:rsid w:val="00750F17"/>
    <w:rsid w:val="0075154F"/>
    <w:rsid w:val="00753A4B"/>
    <w:rsid w:val="007545A9"/>
    <w:rsid w:val="00754D32"/>
    <w:rsid w:val="00754D84"/>
    <w:rsid w:val="00756B70"/>
    <w:rsid w:val="00756E64"/>
    <w:rsid w:val="007604A1"/>
    <w:rsid w:val="00760FAF"/>
    <w:rsid w:val="00762611"/>
    <w:rsid w:val="007648DF"/>
    <w:rsid w:val="00766D56"/>
    <w:rsid w:val="007675BF"/>
    <w:rsid w:val="00767CF3"/>
    <w:rsid w:val="007703D9"/>
    <w:rsid w:val="00770823"/>
    <w:rsid w:val="00771EED"/>
    <w:rsid w:val="00772519"/>
    <w:rsid w:val="00772857"/>
    <w:rsid w:val="007771AF"/>
    <w:rsid w:val="00777E55"/>
    <w:rsid w:val="0078002B"/>
    <w:rsid w:val="00780174"/>
    <w:rsid w:val="00780672"/>
    <w:rsid w:val="00784E5B"/>
    <w:rsid w:val="00792062"/>
    <w:rsid w:val="007927CF"/>
    <w:rsid w:val="0079309D"/>
    <w:rsid w:val="007A495D"/>
    <w:rsid w:val="007A4BD2"/>
    <w:rsid w:val="007A5D76"/>
    <w:rsid w:val="007A70E3"/>
    <w:rsid w:val="007A7134"/>
    <w:rsid w:val="007B00FC"/>
    <w:rsid w:val="007B14E6"/>
    <w:rsid w:val="007B5E59"/>
    <w:rsid w:val="007B7060"/>
    <w:rsid w:val="007B7622"/>
    <w:rsid w:val="007C3009"/>
    <w:rsid w:val="007C69D9"/>
    <w:rsid w:val="007D293C"/>
    <w:rsid w:val="007D3E01"/>
    <w:rsid w:val="007D613B"/>
    <w:rsid w:val="007E0D50"/>
    <w:rsid w:val="007E36D7"/>
    <w:rsid w:val="007E3AD3"/>
    <w:rsid w:val="007E5227"/>
    <w:rsid w:val="007E5FE4"/>
    <w:rsid w:val="007E7535"/>
    <w:rsid w:val="007F18B5"/>
    <w:rsid w:val="007F3ECF"/>
    <w:rsid w:val="007F623E"/>
    <w:rsid w:val="007F6BC4"/>
    <w:rsid w:val="00800F0C"/>
    <w:rsid w:val="00801AF2"/>
    <w:rsid w:val="0080210F"/>
    <w:rsid w:val="00802D52"/>
    <w:rsid w:val="00805BFE"/>
    <w:rsid w:val="00805C5C"/>
    <w:rsid w:val="00806284"/>
    <w:rsid w:val="00806467"/>
    <w:rsid w:val="00806A4D"/>
    <w:rsid w:val="0080791D"/>
    <w:rsid w:val="008128A1"/>
    <w:rsid w:val="00814B18"/>
    <w:rsid w:val="0081560C"/>
    <w:rsid w:val="0081652F"/>
    <w:rsid w:val="00820F4D"/>
    <w:rsid w:val="00821638"/>
    <w:rsid w:val="00821D67"/>
    <w:rsid w:val="008238FB"/>
    <w:rsid w:val="00826B4D"/>
    <w:rsid w:val="00827515"/>
    <w:rsid w:val="0082786F"/>
    <w:rsid w:val="0083184B"/>
    <w:rsid w:val="00831C60"/>
    <w:rsid w:val="00832921"/>
    <w:rsid w:val="0083324E"/>
    <w:rsid w:val="0083399B"/>
    <w:rsid w:val="008339B6"/>
    <w:rsid w:val="00834F36"/>
    <w:rsid w:val="0083503F"/>
    <w:rsid w:val="00835043"/>
    <w:rsid w:val="00835A7C"/>
    <w:rsid w:val="008376C6"/>
    <w:rsid w:val="00841AC1"/>
    <w:rsid w:val="00843A96"/>
    <w:rsid w:val="00850D2F"/>
    <w:rsid w:val="00850DE9"/>
    <w:rsid w:val="00851333"/>
    <w:rsid w:val="00851A90"/>
    <w:rsid w:val="008525CB"/>
    <w:rsid w:val="00852E1D"/>
    <w:rsid w:val="008544DC"/>
    <w:rsid w:val="00854EBB"/>
    <w:rsid w:val="00855705"/>
    <w:rsid w:val="0085576C"/>
    <w:rsid w:val="00855D56"/>
    <w:rsid w:val="00861379"/>
    <w:rsid w:val="00867238"/>
    <w:rsid w:val="00874BD1"/>
    <w:rsid w:val="008753C7"/>
    <w:rsid w:val="00877571"/>
    <w:rsid w:val="00883458"/>
    <w:rsid w:val="008838BA"/>
    <w:rsid w:val="00886AD7"/>
    <w:rsid w:val="008874B3"/>
    <w:rsid w:val="008901EE"/>
    <w:rsid w:val="00893603"/>
    <w:rsid w:val="00895CA7"/>
    <w:rsid w:val="00897810"/>
    <w:rsid w:val="008A0140"/>
    <w:rsid w:val="008A5AE3"/>
    <w:rsid w:val="008A5B63"/>
    <w:rsid w:val="008B01E0"/>
    <w:rsid w:val="008B3AD5"/>
    <w:rsid w:val="008B3F14"/>
    <w:rsid w:val="008B4D88"/>
    <w:rsid w:val="008B5804"/>
    <w:rsid w:val="008B6B24"/>
    <w:rsid w:val="008B78D8"/>
    <w:rsid w:val="008C2FFF"/>
    <w:rsid w:val="008C4408"/>
    <w:rsid w:val="008D08B3"/>
    <w:rsid w:val="008D5DB7"/>
    <w:rsid w:val="008D601B"/>
    <w:rsid w:val="008D6347"/>
    <w:rsid w:val="008D66D9"/>
    <w:rsid w:val="008D6B1F"/>
    <w:rsid w:val="008E119D"/>
    <w:rsid w:val="008E55A4"/>
    <w:rsid w:val="008E6B27"/>
    <w:rsid w:val="008F1AC9"/>
    <w:rsid w:val="008F2794"/>
    <w:rsid w:val="0090011A"/>
    <w:rsid w:val="009002BB"/>
    <w:rsid w:val="00901C4C"/>
    <w:rsid w:val="009058F4"/>
    <w:rsid w:val="00905DC3"/>
    <w:rsid w:val="0091153D"/>
    <w:rsid w:val="0091292C"/>
    <w:rsid w:val="00912D23"/>
    <w:rsid w:val="00916F3E"/>
    <w:rsid w:val="009171CD"/>
    <w:rsid w:val="0092236B"/>
    <w:rsid w:val="00924B5E"/>
    <w:rsid w:val="00925DEC"/>
    <w:rsid w:val="00926E7B"/>
    <w:rsid w:val="0093126E"/>
    <w:rsid w:val="009353D8"/>
    <w:rsid w:val="00940271"/>
    <w:rsid w:val="00941206"/>
    <w:rsid w:val="00942403"/>
    <w:rsid w:val="00944E3C"/>
    <w:rsid w:val="009458C7"/>
    <w:rsid w:val="00947CB3"/>
    <w:rsid w:val="00954C23"/>
    <w:rsid w:val="00955187"/>
    <w:rsid w:val="009555DA"/>
    <w:rsid w:val="00955E97"/>
    <w:rsid w:val="0095693D"/>
    <w:rsid w:val="00956E87"/>
    <w:rsid w:val="00957772"/>
    <w:rsid w:val="00961726"/>
    <w:rsid w:val="00963B0E"/>
    <w:rsid w:val="0096415B"/>
    <w:rsid w:val="00966728"/>
    <w:rsid w:val="00973429"/>
    <w:rsid w:val="009755B9"/>
    <w:rsid w:val="00976025"/>
    <w:rsid w:val="00980058"/>
    <w:rsid w:val="009808E7"/>
    <w:rsid w:val="00984A26"/>
    <w:rsid w:val="00985B5F"/>
    <w:rsid w:val="0098648E"/>
    <w:rsid w:val="009868AE"/>
    <w:rsid w:val="00992152"/>
    <w:rsid w:val="0099405D"/>
    <w:rsid w:val="00994120"/>
    <w:rsid w:val="009941A4"/>
    <w:rsid w:val="009960D2"/>
    <w:rsid w:val="0099623F"/>
    <w:rsid w:val="00996D99"/>
    <w:rsid w:val="009A2940"/>
    <w:rsid w:val="009A582C"/>
    <w:rsid w:val="009B0943"/>
    <w:rsid w:val="009B2478"/>
    <w:rsid w:val="009B26D9"/>
    <w:rsid w:val="009B3C6A"/>
    <w:rsid w:val="009B3D7A"/>
    <w:rsid w:val="009B3E0E"/>
    <w:rsid w:val="009B4606"/>
    <w:rsid w:val="009C5B82"/>
    <w:rsid w:val="009C631E"/>
    <w:rsid w:val="009C6BBC"/>
    <w:rsid w:val="009D4D28"/>
    <w:rsid w:val="009D565F"/>
    <w:rsid w:val="009D5D94"/>
    <w:rsid w:val="009D5DEB"/>
    <w:rsid w:val="009D690A"/>
    <w:rsid w:val="009E0BC7"/>
    <w:rsid w:val="009E5429"/>
    <w:rsid w:val="009E5F3F"/>
    <w:rsid w:val="009E6035"/>
    <w:rsid w:val="009F0023"/>
    <w:rsid w:val="009F0A7C"/>
    <w:rsid w:val="009F0FE5"/>
    <w:rsid w:val="009F1DAC"/>
    <w:rsid w:val="009F25EE"/>
    <w:rsid w:val="009F3B79"/>
    <w:rsid w:val="009F552C"/>
    <w:rsid w:val="00A0138F"/>
    <w:rsid w:val="00A03FDD"/>
    <w:rsid w:val="00A04C23"/>
    <w:rsid w:val="00A0567D"/>
    <w:rsid w:val="00A0669C"/>
    <w:rsid w:val="00A06A5E"/>
    <w:rsid w:val="00A10282"/>
    <w:rsid w:val="00A110DF"/>
    <w:rsid w:val="00A11A45"/>
    <w:rsid w:val="00A12A78"/>
    <w:rsid w:val="00A12C07"/>
    <w:rsid w:val="00A14536"/>
    <w:rsid w:val="00A179EA"/>
    <w:rsid w:val="00A17A3A"/>
    <w:rsid w:val="00A21FB2"/>
    <w:rsid w:val="00A23264"/>
    <w:rsid w:val="00A2511B"/>
    <w:rsid w:val="00A2727A"/>
    <w:rsid w:val="00A30098"/>
    <w:rsid w:val="00A3234A"/>
    <w:rsid w:val="00A33715"/>
    <w:rsid w:val="00A4045D"/>
    <w:rsid w:val="00A4209A"/>
    <w:rsid w:val="00A42ED0"/>
    <w:rsid w:val="00A43372"/>
    <w:rsid w:val="00A43581"/>
    <w:rsid w:val="00A51D94"/>
    <w:rsid w:val="00A54386"/>
    <w:rsid w:val="00A56276"/>
    <w:rsid w:val="00A564DA"/>
    <w:rsid w:val="00A57F8F"/>
    <w:rsid w:val="00A61551"/>
    <w:rsid w:val="00A61BD1"/>
    <w:rsid w:val="00A61DAE"/>
    <w:rsid w:val="00A62599"/>
    <w:rsid w:val="00A6306C"/>
    <w:rsid w:val="00A643A3"/>
    <w:rsid w:val="00A658B1"/>
    <w:rsid w:val="00A66919"/>
    <w:rsid w:val="00A6790E"/>
    <w:rsid w:val="00A742B3"/>
    <w:rsid w:val="00A766B8"/>
    <w:rsid w:val="00A77ACF"/>
    <w:rsid w:val="00A82E26"/>
    <w:rsid w:val="00A86025"/>
    <w:rsid w:val="00A868A8"/>
    <w:rsid w:val="00A86AD6"/>
    <w:rsid w:val="00A872B0"/>
    <w:rsid w:val="00A90502"/>
    <w:rsid w:val="00A90A4A"/>
    <w:rsid w:val="00A91433"/>
    <w:rsid w:val="00A91BD5"/>
    <w:rsid w:val="00A91F60"/>
    <w:rsid w:val="00A93C2A"/>
    <w:rsid w:val="00A97CA2"/>
    <w:rsid w:val="00AA0B9E"/>
    <w:rsid w:val="00AA1E92"/>
    <w:rsid w:val="00AA2798"/>
    <w:rsid w:val="00AA2FD7"/>
    <w:rsid w:val="00AA3357"/>
    <w:rsid w:val="00AA3582"/>
    <w:rsid w:val="00AA4091"/>
    <w:rsid w:val="00AA4745"/>
    <w:rsid w:val="00AA5E7D"/>
    <w:rsid w:val="00AA730C"/>
    <w:rsid w:val="00AB2221"/>
    <w:rsid w:val="00AB2A6A"/>
    <w:rsid w:val="00AB2E95"/>
    <w:rsid w:val="00AB317B"/>
    <w:rsid w:val="00AB55F8"/>
    <w:rsid w:val="00AC054B"/>
    <w:rsid w:val="00AC2572"/>
    <w:rsid w:val="00AC50C4"/>
    <w:rsid w:val="00AC5DAF"/>
    <w:rsid w:val="00AC60E1"/>
    <w:rsid w:val="00AC6C06"/>
    <w:rsid w:val="00AC6CCF"/>
    <w:rsid w:val="00AE218E"/>
    <w:rsid w:val="00AE27FF"/>
    <w:rsid w:val="00AE3799"/>
    <w:rsid w:val="00AE4BDB"/>
    <w:rsid w:val="00AE4DAD"/>
    <w:rsid w:val="00AE6163"/>
    <w:rsid w:val="00AE6F93"/>
    <w:rsid w:val="00AF1ADF"/>
    <w:rsid w:val="00AF3AA8"/>
    <w:rsid w:val="00AF59C1"/>
    <w:rsid w:val="00AF691F"/>
    <w:rsid w:val="00B01701"/>
    <w:rsid w:val="00B04B9A"/>
    <w:rsid w:val="00B07A1A"/>
    <w:rsid w:val="00B07C90"/>
    <w:rsid w:val="00B10981"/>
    <w:rsid w:val="00B13FB9"/>
    <w:rsid w:val="00B153CC"/>
    <w:rsid w:val="00B16F41"/>
    <w:rsid w:val="00B24BE3"/>
    <w:rsid w:val="00B25C41"/>
    <w:rsid w:val="00B300BC"/>
    <w:rsid w:val="00B30229"/>
    <w:rsid w:val="00B3152E"/>
    <w:rsid w:val="00B317D0"/>
    <w:rsid w:val="00B32899"/>
    <w:rsid w:val="00B3478A"/>
    <w:rsid w:val="00B35DD6"/>
    <w:rsid w:val="00B361CC"/>
    <w:rsid w:val="00B37692"/>
    <w:rsid w:val="00B435BE"/>
    <w:rsid w:val="00B47385"/>
    <w:rsid w:val="00B4788A"/>
    <w:rsid w:val="00B52FB8"/>
    <w:rsid w:val="00B531D6"/>
    <w:rsid w:val="00B55351"/>
    <w:rsid w:val="00B56A4B"/>
    <w:rsid w:val="00B60D82"/>
    <w:rsid w:val="00B60D89"/>
    <w:rsid w:val="00B62917"/>
    <w:rsid w:val="00B644B8"/>
    <w:rsid w:val="00B65E3C"/>
    <w:rsid w:val="00B67099"/>
    <w:rsid w:val="00B70575"/>
    <w:rsid w:val="00B71F6E"/>
    <w:rsid w:val="00B731CB"/>
    <w:rsid w:val="00B73D21"/>
    <w:rsid w:val="00B75615"/>
    <w:rsid w:val="00B8138C"/>
    <w:rsid w:val="00B8498F"/>
    <w:rsid w:val="00B851E3"/>
    <w:rsid w:val="00B86601"/>
    <w:rsid w:val="00B87FDE"/>
    <w:rsid w:val="00B92EC9"/>
    <w:rsid w:val="00B9342D"/>
    <w:rsid w:val="00B939D5"/>
    <w:rsid w:val="00B95313"/>
    <w:rsid w:val="00BA0765"/>
    <w:rsid w:val="00BA0CC9"/>
    <w:rsid w:val="00BA468A"/>
    <w:rsid w:val="00BA50A7"/>
    <w:rsid w:val="00BA5642"/>
    <w:rsid w:val="00BA64B8"/>
    <w:rsid w:val="00BB0122"/>
    <w:rsid w:val="00BB0C13"/>
    <w:rsid w:val="00BB0F42"/>
    <w:rsid w:val="00BB2786"/>
    <w:rsid w:val="00BB4BB3"/>
    <w:rsid w:val="00BB6BD4"/>
    <w:rsid w:val="00BB7B4F"/>
    <w:rsid w:val="00BC0227"/>
    <w:rsid w:val="00BC11FE"/>
    <w:rsid w:val="00BC15EA"/>
    <w:rsid w:val="00BC1EB1"/>
    <w:rsid w:val="00BC3A51"/>
    <w:rsid w:val="00BC42B6"/>
    <w:rsid w:val="00BC6364"/>
    <w:rsid w:val="00BC6469"/>
    <w:rsid w:val="00BC70BE"/>
    <w:rsid w:val="00BD03B1"/>
    <w:rsid w:val="00BD294D"/>
    <w:rsid w:val="00BD54DC"/>
    <w:rsid w:val="00BD7AE7"/>
    <w:rsid w:val="00BD7D3C"/>
    <w:rsid w:val="00BE1EE1"/>
    <w:rsid w:val="00BE3FED"/>
    <w:rsid w:val="00BE41C1"/>
    <w:rsid w:val="00BE4724"/>
    <w:rsid w:val="00BE6D50"/>
    <w:rsid w:val="00BF1009"/>
    <w:rsid w:val="00BF209A"/>
    <w:rsid w:val="00BF2238"/>
    <w:rsid w:val="00BF2D0E"/>
    <w:rsid w:val="00BF6CC6"/>
    <w:rsid w:val="00BF7CB8"/>
    <w:rsid w:val="00C00DDE"/>
    <w:rsid w:val="00C01F40"/>
    <w:rsid w:val="00C02600"/>
    <w:rsid w:val="00C1107B"/>
    <w:rsid w:val="00C11BB6"/>
    <w:rsid w:val="00C223D0"/>
    <w:rsid w:val="00C23D0B"/>
    <w:rsid w:val="00C246E8"/>
    <w:rsid w:val="00C248B6"/>
    <w:rsid w:val="00C26908"/>
    <w:rsid w:val="00C27438"/>
    <w:rsid w:val="00C30886"/>
    <w:rsid w:val="00C339EA"/>
    <w:rsid w:val="00C34F63"/>
    <w:rsid w:val="00C3512B"/>
    <w:rsid w:val="00C357B9"/>
    <w:rsid w:val="00C42CC4"/>
    <w:rsid w:val="00C43073"/>
    <w:rsid w:val="00C447AE"/>
    <w:rsid w:val="00C46673"/>
    <w:rsid w:val="00C4792A"/>
    <w:rsid w:val="00C51247"/>
    <w:rsid w:val="00C60535"/>
    <w:rsid w:val="00C6067F"/>
    <w:rsid w:val="00C61E9D"/>
    <w:rsid w:val="00C61FF3"/>
    <w:rsid w:val="00C62937"/>
    <w:rsid w:val="00C64E36"/>
    <w:rsid w:val="00C651AA"/>
    <w:rsid w:val="00C716C2"/>
    <w:rsid w:val="00C7329C"/>
    <w:rsid w:val="00C75927"/>
    <w:rsid w:val="00C7618B"/>
    <w:rsid w:val="00C77E62"/>
    <w:rsid w:val="00C802BA"/>
    <w:rsid w:val="00C81068"/>
    <w:rsid w:val="00C82CF3"/>
    <w:rsid w:val="00C831D8"/>
    <w:rsid w:val="00C83CB7"/>
    <w:rsid w:val="00C848E2"/>
    <w:rsid w:val="00C86069"/>
    <w:rsid w:val="00C87E61"/>
    <w:rsid w:val="00C93BBD"/>
    <w:rsid w:val="00C9564C"/>
    <w:rsid w:val="00CA0A9B"/>
    <w:rsid w:val="00CA5FCD"/>
    <w:rsid w:val="00CA7BA5"/>
    <w:rsid w:val="00CA7F25"/>
    <w:rsid w:val="00CB1783"/>
    <w:rsid w:val="00CB32D7"/>
    <w:rsid w:val="00CB4C06"/>
    <w:rsid w:val="00CB53B8"/>
    <w:rsid w:val="00CB677A"/>
    <w:rsid w:val="00CB745D"/>
    <w:rsid w:val="00CC04F9"/>
    <w:rsid w:val="00CC1BA7"/>
    <w:rsid w:val="00CC2459"/>
    <w:rsid w:val="00CC2741"/>
    <w:rsid w:val="00CC692F"/>
    <w:rsid w:val="00CD0F43"/>
    <w:rsid w:val="00CD1971"/>
    <w:rsid w:val="00CD1C36"/>
    <w:rsid w:val="00CD3433"/>
    <w:rsid w:val="00CD51C9"/>
    <w:rsid w:val="00CD614C"/>
    <w:rsid w:val="00CD6202"/>
    <w:rsid w:val="00CD772E"/>
    <w:rsid w:val="00CE035B"/>
    <w:rsid w:val="00CE05DF"/>
    <w:rsid w:val="00CE124F"/>
    <w:rsid w:val="00CE32C6"/>
    <w:rsid w:val="00CE3D1B"/>
    <w:rsid w:val="00CE6BFB"/>
    <w:rsid w:val="00CF0F21"/>
    <w:rsid w:val="00CF4B89"/>
    <w:rsid w:val="00CF6A32"/>
    <w:rsid w:val="00D01AEB"/>
    <w:rsid w:val="00D0447F"/>
    <w:rsid w:val="00D0655C"/>
    <w:rsid w:val="00D07791"/>
    <w:rsid w:val="00D128C1"/>
    <w:rsid w:val="00D14042"/>
    <w:rsid w:val="00D1487B"/>
    <w:rsid w:val="00D14F52"/>
    <w:rsid w:val="00D16203"/>
    <w:rsid w:val="00D17246"/>
    <w:rsid w:val="00D201EC"/>
    <w:rsid w:val="00D21087"/>
    <w:rsid w:val="00D22D7F"/>
    <w:rsid w:val="00D232A9"/>
    <w:rsid w:val="00D23427"/>
    <w:rsid w:val="00D31D29"/>
    <w:rsid w:val="00D368C8"/>
    <w:rsid w:val="00D41FEC"/>
    <w:rsid w:val="00D43E5F"/>
    <w:rsid w:val="00D44E60"/>
    <w:rsid w:val="00D46228"/>
    <w:rsid w:val="00D46E07"/>
    <w:rsid w:val="00D50B01"/>
    <w:rsid w:val="00D5164C"/>
    <w:rsid w:val="00D53338"/>
    <w:rsid w:val="00D53539"/>
    <w:rsid w:val="00D53AF0"/>
    <w:rsid w:val="00D54368"/>
    <w:rsid w:val="00D54B1C"/>
    <w:rsid w:val="00D565D2"/>
    <w:rsid w:val="00D56FAF"/>
    <w:rsid w:val="00D571E5"/>
    <w:rsid w:val="00D57FD0"/>
    <w:rsid w:val="00D63534"/>
    <w:rsid w:val="00D67C1A"/>
    <w:rsid w:val="00D67D55"/>
    <w:rsid w:val="00D700E0"/>
    <w:rsid w:val="00D76150"/>
    <w:rsid w:val="00D76927"/>
    <w:rsid w:val="00D76B48"/>
    <w:rsid w:val="00D77033"/>
    <w:rsid w:val="00D825A7"/>
    <w:rsid w:val="00D86DB2"/>
    <w:rsid w:val="00D90E95"/>
    <w:rsid w:val="00D94910"/>
    <w:rsid w:val="00DA0375"/>
    <w:rsid w:val="00DA03C5"/>
    <w:rsid w:val="00DA29B9"/>
    <w:rsid w:val="00DA354C"/>
    <w:rsid w:val="00DA5AA6"/>
    <w:rsid w:val="00DA6E5F"/>
    <w:rsid w:val="00DA779C"/>
    <w:rsid w:val="00DA7C97"/>
    <w:rsid w:val="00DB206F"/>
    <w:rsid w:val="00DB4111"/>
    <w:rsid w:val="00DB4C51"/>
    <w:rsid w:val="00DB5214"/>
    <w:rsid w:val="00DB591C"/>
    <w:rsid w:val="00DB6EE3"/>
    <w:rsid w:val="00DB7010"/>
    <w:rsid w:val="00DB743C"/>
    <w:rsid w:val="00DC1A68"/>
    <w:rsid w:val="00DC4CB8"/>
    <w:rsid w:val="00DD2829"/>
    <w:rsid w:val="00DD38E0"/>
    <w:rsid w:val="00DD4217"/>
    <w:rsid w:val="00DE0BF1"/>
    <w:rsid w:val="00DE0D90"/>
    <w:rsid w:val="00DE1BB0"/>
    <w:rsid w:val="00DE70AA"/>
    <w:rsid w:val="00DE781C"/>
    <w:rsid w:val="00DF058B"/>
    <w:rsid w:val="00DF0FEC"/>
    <w:rsid w:val="00DF1C38"/>
    <w:rsid w:val="00DF46C7"/>
    <w:rsid w:val="00DF4967"/>
    <w:rsid w:val="00DF6DE2"/>
    <w:rsid w:val="00DF7636"/>
    <w:rsid w:val="00E0176A"/>
    <w:rsid w:val="00E01CE2"/>
    <w:rsid w:val="00E0231A"/>
    <w:rsid w:val="00E068F2"/>
    <w:rsid w:val="00E071F8"/>
    <w:rsid w:val="00E07B76"/>
    <w:rsid w:val="00E14BBF"/>
    <w:rsid w:val="00E15591"/>
    <w:rsid w:val="00E15782"/>
    <w:rsid w:val="00E1691A"/>
    <w:rsid w:val="00E17089"/>
    <w:rsid w:val="00E17220"/>
    <w:rsid w:val="00E207FC"/>
    <w:rsid w:val="00E20EF9"/>
    <w:rsid w:val="00E22D32"/>
    <w:rsid w:val="00E23048"/>
    <w:rsid w:val="00E23B2E"/>
    <w:rsid w:val="00E25DC2"/>
    <w:rsid w:val="00E333B2"/>
    <w:rsid w:val="00E347A2"/>
    <w:rsid w:val="00E34DF5"/>
    <w:rsid w:val="00E34FAF"/>
    <w:rsid w:val="00E351C8"/>
    <w:rsid w:val="00E359EC"/>
    <w:rsid w:val="00E3679A"/>
    <w:rsid w:val="00E4125D"/>
    <w:rsid w:val="00E43010"/>
    <w:rsid w:val="00E458D6"/>
    <w:rsid w:val="00E467A8"/>
    <w:rsid w:val="00E50706"/>
    <w:rsid w:val="00E5084B"/>
    <w:rsid w:val="00E50913"/>
    <w:rsid w:val="00E52561"/>
    <w:rsid w:val="00E52F1F"/>
    <w:rsid w:val="00E54C92"/>
    <w:rsid w:val="00E56212"/>
    <w:rsid w:val="00E5716D"/>
    <w:rsid w:val="00E5754E"/>
    <w:rsid w:val="00E65224"/>
    <w:rsid w:val="00E65FFF"/>
    <w:rsid w:val="00E67F7E"/>
    <w:rsid w:val="00E70644"/>
    <w:rsid w:val="00E71503"/>
    <w:rsid w:val="00E72083"/>
    <w:rsid w:val="00E7237A"/>
    <w:rsid w:val="00E73160"/>
    <w:rsid w:val="00E734F1"/>
    <w:rsid w:val="00E74B63"/>
    <w:rsid w:val="00E75AAD"/>
    <w:rsid w:val="00E75CF9"/>
    <w:rsid w:val="00E76682"/>
    <w:rsid w:val="00E7773E"/>
    <w:rsid w:val="00E8194F"/>
    <w:rsid w:val="00E824FC"/>
    <w:rsid w:val="00E8322A"/>
    <w:rsid w:val="00E84286"/>
    <w:rsid w:val="00E84859"/>
    <w:rsid w:val="00E84A5A"/>
    <w:rsid w:val="00E84ACC"/>
    <w:rsid w:val="00E85B5F"/>
    <w:rsid w:val="00E85FC9"/>
    <w:rsid w:val="00E86A8D"/>
    <w:rsid w:val="00E9087C"/>
    <w:rsid w:val="00E91C61"/>
    <w:rsid w:val="00E91CA7"/>
    <w:rsid w:val="00E9444E"/>
    <w:rsid w:val="00EA00EF"/>
    <w:rsid w:val="00EA1E02"/>
    <w:rsid w:val="00EA3767"/>
    <w:rsid w:val="00EA79BF"/>
    <w:rsid w:val="00EB1390"/>
    <w:rsid w:val="00EB5A6B"/>
    <w:rsid w:val="00EB5AAE"/>
    <w:rsid w:val="00EB79AD"/>
    <w:rsid w:val="00EC2825"/>
    <w:rsid w:val="00EC4096"/>
    <w:rsid w:val="00EC43CE"/>
    <w:rsid w:val="00EC531D"/>
    <w:rsid w:val="00EC5A40"/>
    <w:rsid w:val="00ED106F"/>
    <w:rsid w:val="00ED1A77"/>
    <w:rsid w:val="00ED2D57"/>
    <w:rsid w:val="00ED3A71"/>
    <w:rsid w:val="00ED3DCA"/>
    <w:rsid w:val="00ED40F1"/>
    <w:rsid w:val="00ED6C80"/>
    <w:rsid w:val="00ED7529"/>
    <w:rsid w:val="00EE05A9"/>
    <w:rsid w:val="00EE1877"/>
    <w:rsid w:val="00EE24D9"/>
    <w:rsid w:val="00EE457D"/>
    <w:rsid w:val="00EF1AE1"/>
    <w:rsid w:val="00EF4BF7"/>
    <w:rsid w:val="00EF5D2F"/>
    <w:rsid w:val="00F02E29"/>
    <w:rsid w:val="00F04257"/>
    <w:rsid w:val="00F048A4"/>
    <w:rsid w:val="00F07B1B"/>
    <w:rsid w:val="00F10D24"/>
    <w:rsid w:val="00F1173A"/>
    <w:rsid w:val="00F13619"/>
    <w:rsid w:val="00F138D9"/>
    <w:rsid w:val="00F13B16"/>
    <w:rsid w:val="00F13D02"/>
    <w:rsid w:val="00F148E4"/>
    <w:rsid w:val="00F15129"/>
    <w:rsid w:val="00F24CF7"/>
    <w:rsid w:val="00F24E08"/>
    <w:rsid w:val="00F2717D"/>
    <w:rsid w:val="00F27A7D"/>
    <w:rsid w:val="00F301DD"/>
    <w:rsid w:val="00F318A4"/>
    <w:rsid w:val="00F32649"/>
    <w:rsid w:val="00F3512F"/>
    <w:rsid w:val="00F37432"/>
    <w:rsid w:val="00F42AAD"/>
    <w:rsid w:val="00F42C5F"/>
    <w:rsid w:val="00F45D35"/>
    <w:rsid w:val="00F46576"/>
    <w:rsid w:val="00F4697F"/>
    <w:rsid w:val="00F50274"/>
    <w:rsid w:val="00F514FF"/>
    <w:rsid w:val="00F51F6A"/>
    <w:rsid w:val="00F53B1A"/>
    <w:rsid w:val="00F57451"/>
    <w:rsid w:val="00F606D5"/>
    <w:rsid w:val="00F60750"/>
    <w:rsid w:val="00F60F1F"/>
    <w:rsid w:val="00F621B7"/>
    <w:rsid w:val="00F66FEA"/>
    <w:rsid w:val="00F67471"/>
    <w:rsid w:val="00F72C86"/>
    <w:rsid w:val="00F73A7F"/>
    <w:rsid w:val="00F73A9F"/>
    <w:rsid w:val="00F75AF5"/>
    <w:rsid w:val="00F7616B"/>
    <w:rsid w:val="00F7659A"/>
    <w:rsid w:val="00F80871"/>
    <w:rsid w:val="00F8364F"/>
    <w:rsid w:val="00F83653"/>
    <w:rsid w:val="00F848D5"/>
    <w:rsid w:val="00F851F2"/>
    <w:rsid w:val="00F91391"/>
    <w:rsid w:val="00F9428B"/>
    <w:rsid w:val="00F9525D"/>
    <w:rsid w:val="00F97849"/>
    <w:rsid w:val="00FA0B6D"/>
    <w:rsid w:val="00FA14CC"/>
    <w:rsid w:val="00FA48E9"/>
    <w:rsid w:val="00FA4B73"/>
    <w:rsid w:val="00FA67F9"/>
    <w:rsid w:val="00FB0ACD"/>
    <w:rsid w:val="00FB15D7"/>
    <w:rsid w:val="00FB1E20"/>
    <w:rsid w:val="00FB499A"/>
    <w:rsid w:val="00FC28CC"/>
    <w:rsid w:val="00FC7818"/>
    <w:rsid w:val="00FD01DB"/>
    <w:rsid w:val="00FD408E"/>
    <w:rsid w:val="00FD41A4"/>
    <w:rsid w:val="00FD5C8E"/>
    <w:rsid w:val="00FD60F5"/>
    <w:rsid w:val="00FD6F37"/>
    <w:rsid w:val="00FE13F6"/>
    <w:rsid w:val="00FE24AE"/>
    <w:rsid w:val="00FE2C6B"/>
    <w:rsid w:val="00FE66AC"/>
    <w:rsid w:val="00FE7745"/>
    <w:rsid w:val="00FF0B91"/>
    <w:rsid w:val="00FF0F95"/>
    <w:rsid w:val="00FF3256"/>
    <w:rsid w:val="01E70628"/>
    <w:rsid w:val="028916DF"/>
    <w:rsid w:val="04234FF3"/>
    <w:rsid w:val="04473600"/>
    <w:rsid w:val="0B1A27AD"/>
    <w:rsid w:val="103F5AD3"/>
    <w:rsid w:val="16AB5C70"/>
    <w:rsid w:val="1A210127"/>
    <w:rsid w:val="21292470"/>
    <w:rsid w:val="23646FAD"/>
    <w:rsid w:val="2725008D"/>
    <w:rsid w:val="28F64B58"/>
    <w:rsid w:val="2AA32EB9"/>
    <w:rsid w:val="2CD87928"/>
    <w:rsid w:val="2D4A08D5"/>
    <w:rsid w:val="2DA8239C"/>
    <w:rsid w:val="2EC76F67"/>
    <w:rsid w:val="2ED16703"/>
    <w:rsid w:val="2F932FFB"/>
    <w:rsid w:val="32036508"/>
    <w:rsid w:val="34A72BA0"/>
    <w:rsid w:val="35DC6A5F"/>
    <w:rsid w:val="38D8249D"/>
    <w:rsid w:val="392B7F62"/>
    <w:rsid w:val="393E5BE5"/>
    <w:rsid w:val="3A776B75"/>
    <w:rsid w:val="3C4D4C2A"/>
    <w:rsid w:val="3F1C6199"/>
    <w:rsid w:val="42DA32B5"/>
    <w:rsid w:val="430E42E1"/>
    <w:rsid w:val="43432C09"/>
    <w:rsid w:val="484B466C"/>
    <w:rsid w:val="48F75950"/>
    <w:rsid w:val="4B351913"/>
    <w:rsid w:val="4E1A649A"/>
    <w:rsid w:val="4EA4796F"/>
    <w:rsid w:val="4FF57980"/>
    <w:rsid w:val="509056A6"/>
    <w:rsid w:val="53277874"/>
    <w:rsid w:val="53346A12"/>
    <w:rsid w:val="535B7AFB"/>
    <w:rsid w:val="54D47B64"/>
    <w:rsid w:val="5A821E11"/>
    <w:rsid w:val="5D6323CD"/>
    <w:rsid w:val="5F6E2705"/>
    <w:rsid w:val="5FD23AB9"/>
    <w:rsid w:val="622664A1"/>
    <w:rsid w:val="63E815E2"/>
    <w:rsid w:val="695F489F"/>
    <w:rsid w:val="6B600AFF"/>
    <w:rsid w:val="6C595BC8"/>
    <w:rsid w:val="6D97577B"/>
    <w:rsid w:val="6E384164"/>
    <w:rsid w:val="70A66401"/>
    <w:rsid w:val="715C47C6"/>
    <w:rsid w:val="720415D3"/>
    <w:rsid w:val="77CD049D"/>
    <w:rsid w:val="7977AD50"/>
    <w:rsid w:val="7A15284A"/>
    <w:rsid w:val="7A604A70"/>
    <w:rsid w:val="7DD70390"/>
    <w:rsid w:val="7F0B7059"/>
    <w:rsid w:val="7F792F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0" w:semiHidden="0" w:name="index 8"/>
    <w:lsdException w:uiPriority="99" w:name="index 9"/>
    <w:lsdException w:uiPriority="39" w:name="toc 1"/>
    <w:lsdException w:uiPriority="39" w:name="toc 2"/>
    <w:lsdException w:uiPriority="39" w:name="toc 3"/>
    <w:lsdException w:uiPriority="39" w:name="toc 4"/>
    <w:lsdException w:qFormat="1" w:uiPriority="0" w:semiHidden="0" w:name="toc 5"/>
    <w:lsdException w:uiPriority="39" w:name="toc 6"/>
    <w:lsdException w:uiPriority="39" w:name="toc 7"/>
    <w:lsdException w:uiPriority="39" w:name="toc 8"/>
    <w:lsdException w:uiPriority="39" w:name="toc 9"/>
    <w:lsdException w:qFormat="1" w:uiPriority="0" w:semiHidden="0" w:name="Normal Indent"/>
    <w:lsdException w:qFormat="1" w:uiPriority="99"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autoRedefine/>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link w:val="41"/>
    <w:autoRedefine/>
    <w:qFormat/>
    <w:uiPriority w:val="0"/>
    <w:pPr>
      <w:spacing w:beforeAutospacing="1" w:afterAutospacing="1"/>
      <w:jc w:val="left"/>
      <w:outlineLvl w:val="1"/>
    </w:pPr>
    <w:rPr>
      <w:rFonts w:hint="eastAsia" w:ascii="宋体" w:hAnsi="宋体"/>
      <w:b/>
      <w:bCs/>
      <w:kern w:val="0"/>
      <w:sz w:val="36"/>
      <w:szCs w:val="36"/>
    </w:rPr>
  </w:style>
  <w:style w:type="paragraph" w:styleId="4">
    <w:name w:val="heading 4"/>
    <w:basedOn w:val="1"/>
    <w:next w:val="1"/>
    <w:link w:val="42"/>
    <w:autoRedefine/>
    <w:qFormat/>
    <w:uiPriority w:val="9"/>
    <w:pPr>
      <w:keepNext/>
      <w:keepLines/>
      <w:spacing w:line="372" w:lineRule="auto"/>
      <w:outlineLvl w:val="3"/>
    </w:pPr>
    <w:rPr>
      <w:rFonts w:ascii="Arial" w:hAnsi="Arial" w:eastAsia="黑体"/>
      <w:b/>
      <w:sz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next w:val="1"/>
    <w:autoRedefine/>
    <w:unhideWhenUsed/>
    <w:qFormat/>
    <w:uiPriority w:val="99"/>
    <w:pPr>
      <w:widowControl w:val="0"/>
      <w:ind w:left="420" w:leftChars="200"/>
      <w:jc w:val="both"/>
    </w:pPr>
    <w:rPr>
      <w:rFonts w:ascii="Calibri" w:hAnsi="Calibri" w:eastAsia="宋体" w:cs="Times New Roman"/>
      <w:kern w:val="2"/>
      <w:sz w:val="21"/>
      <w:szCs w:val="21"/>
      <w:lang w:val="en-US" w:eastAsia="zh-CN" w:bidi="ar-SA"/>
    </w:rPr>
  </w:style>
  <w:style w:type="paragraph" w:styleId="6">
    <w:name w:val="index 8"/>
    <w:basedOn w:val="1"/>
    <w:next w:val="1"/>
    <w:autoRedefine/>
    <w:unhideWhenUsed/>
    <w:qFormat/>
    <w:uiPriority w:val="0"/>
    <w:pPr>
      <w:ind w:left="1400" w:leftChars="1400"/>
    </w:pPr>
    <w:rPr>
      <w:szCs w:val="22"/>
    </w:rPr>
  </w:style>
  <w:style w:type="paragraph" w:styleId="7">
    <w:name w:val="Normal Indent"/>
    <w:basedOn w:val="1"/>
    <w:autoRedefine/>
    <w:unhideWhenUsed/>
    <w:qFormat/>
    <w:uiPriority w:val="0"/>
    <w:pPr>
      <w:snapToGrid w:val="0"/>
      <w:spacing w:line="300" w:lineRule="auto"/>
      <w:ind w:firstLine="556"/>
    </w:pPr>
    <w:rPr>
      <w:rFonts w:ascii="仿宋_GB2312" w:hAnsi="宋体" w:eastAsia="仿宋_GB2312" w:cs="宋体"/>
      <w:kern w:val="0"/>
    </w:rPr>
  </w:style>
  <w:style w:type="paragraph" w:styleId="8">
    <w:name w:val="List Bullet"/>
    <w:basedOn w:val="1"/>
    <w:autoRedefine/>
    <w:qFormat/>
    <w:uiPriority w:val="0"/>
    <w:pPr>
      <w:numPr>
        <w:ilvl w:val="0"/>
        <w:numId w:val="1"/>
      </w:numPr>
    </w:pPr>
  </w:style>
  <w:style w:type="paragraph" w:styleId="9">
    <w:name w:val="annotation text"/>
    <w:basedOn w:val="1"/>
    <w:link w:val="43"/>
    <w:autoRedefine/>
    <w:unhideWhenUsed/>
    <w:qFormat/>
    <w:uiPriority w:val="0"/>
    <w:pPr>
      <w:jc w:val="left"/>
    </w:pPr>
  </w:style>
  <w:style w:type="paragraph" w:styleId="10">
    <w:name w:val="Body Text"/>
    <w:basedOn w:val="1"/>
    <w:link w:val="45"/>
    <w:autoRedefine/>
    <w:unhideWhenUsed/>
    <w:qFormat/>
    <w:uiPriority w:val="99"/>
    <w:pPr>
      <w:spacing w:after="120"/>
    </w:pPr>
  </w:style>
  <w:style w:type="paragraph" w:styleId="11">
    <w:name w:val="Body Text Indent"/>
    <w:basedOn w:val="1"/>
    <w:link w:val="46"/>
    <w:autoRedefine/>
    <w:unhideWhenUsed/>
    <w:qFormat/>
    <w:uiPriority w:val="0"/>
    <w:pPr>
      <w:spacing w:after="120"/>
      <w:ind w:left="420" w:leftChars="200"/>
    </w:pPr>
  </w:style>
  <w:style w:type="paragraph" w:styleId="12">
    <w:name w:val="toc 5"/>
    <w:basedOn w:val="1"/>
    <w:next w:val="1"/>
    <w:autoRedefine/>
    <w:unhideWhenUsed/>
    <w:qFormat/>
    <w:uiPriority w:val="0"/>
    <w:pPr>
      <w:ind w:left="1680" w:leftChars="800"/>
    </w:pPr>
  </w:style>
  <w:style w:type="paragraph" w:styleId="13">
    <w:name w:val="Plain Text"/>
    <w:basedOn w:val="1"/>
    <w:next w:val="1"/>
    <w:link w:val="47"/>
    <w:qFormat/>
    <w:uiPriority w:val="0"/>
    <w:rPr>
      <w:rFonts w:ascii="宋体" w:hAnsi="Courier New" w:cs="Courier New"/>
      <w:szCs w:val="21"/>
    </w:rPr>
  </w:style>
  <w:style w:type="paragraph" w:styleId="14">
    <w:name w:val="Date"/>
    <w:basedOn w:val="1"/>
    <w:next w:val="1"/>
    <w:link w:val="48"/>
    <w:autoRedefine/>
    <w:qFormat/>
    <w:uiPriority w:val="0"/>
    <w:rPr>
      <w:rFonts w:eastAsia="仿宋_GB2312"/>
      <w:sz w:val="32"/>
      <w:szCs w:val="20"/>
    </w:rPr>
  </w:style>
  <w:style w:type="paragraph" w:styleId="15">
    <w:name w:val="Balloon Text"/>
    <w:basedOn w:val="1"/>
    <w:link w:val="49"/>
    <w:autoRedefine/>
    <w:unhideWhenUsed/>
    <w:qFormat/>
    <w:uiPriority w:val="0"/>
    <w:rPr>
      <w:sz w:val="18"/>
      <w:szCs w:val="18"/>
    </w:rPr>
  </w:style>
  <w:style w:type="paragraph" w:styleId="16">
    <w:name w:val="footer"/>
    <w:basedOn w:val="1"/>
    <w:link w:val="50"/>
    <w:autoRedefine/>
    <w:unhideWhenUsed/>
    <w:qFormat/>
    <w:uiPriority w:val="0"/>
    <w:pPr>
      <w:tabs>
        <w:tab w:val="center" w:pos="4153"/>
        <w:tab w:val="right" w:pos="8306"/>
      </w:tabs>
      <w:snapToGrid w:val="0"/>
      <w:jc w:val="left"/>
    </w:pPr>
    <w:rPr>
      <w:sz w:val="18"/>
      <w:szCs w:val="18"/>
    </w:rPr>
  </w:style>
  <w:style w:type="paragraph" w:styleId="17">
    <w:name w:val="envelope return"/>
    <w:basedOn w:val="1"/>
    <w:autoRedefine/>
    <w:qFormat/>
    <w:uiPriority w:val="0"/>
    <w:pPr>
      <w:snapToGrid w:val="0"/>
    </w:pPr>
    <w:rPr>
      <w:rFonts w:ascii="Arial" w:hAnsi="Arial"/>
    </w:rPr>
  </w:style>
  <w:style w:type="paragraph" w:styleId="18">
    <w:name w:val="header"/>
    <w:basedOn w:val="1"/>
    <w:link w:val="52"/>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footnote text"/>
    <w:basedOn w:val="1"/>
    <w:link w:val="53"/>
    <w:unhideWhenUsed/>
    <w:qFormat/>
    <w:uiPriority w:val="99"/>
    <w:pPr>
      <w:snapToGrid w:val="0"/>
      <w:jc w:val="left"/>
    </w:pPr>
    <w:rPr>
      <w:sz w:val="18"/>
      <w:szCs w:val="18"/>
    </w:rPr>
  </w:style>
  <w:style w:type="paragraph" w:styleId="20">
    <w:name w:val="Normal (Web)"/>
    <w:basedOn w:val="1"/>
    <w:autoRedefine/>
    <w:qFormat/>
    <w:uiPriority w:val="99"/>
    <w:pPr>
      <w:spacing w:before="100" w:beforeAutospacing="1" w:after="100" w:afterAutospacing="1"/>
      <w:jc w:val="left"/>
    </w:pPr>
    <w:rPr>
      <w:kern w:val="0"/>
      <w:sz w:val="24"/>
    </w:rPr>
  </w:style>
  <w:style w:type="paragraph" w:styleId="21">
    <w:name w:val="Title"/>
    <w:next w:val="11"/>
    <w:link w:val="54"/>
    <w:autoRedefine/>
    <w:qFormat/>
    <w:uiPriority w:val="0"/>
    <w:pPr>
      <w:widowControl w:val="0"/>
      <w:spacing w:line="0" w:lineRule="atLeast"/>
      <w:jc w:val="center"/>
    </w:pPr>
    <w:rPr>
      <w:rFonts w:ascii="Arial" w:hAnsi="Arial" w:eastAsia="黑体" w:cs="Times New Roman"/>
      <w:kern w:val="2"/>
      <w:sz w:val="52"/>
      <w:szCs w:val="22"/>
      <w:lang w:val="en-US" w:eastAsia="zh-CN" w:bidi="ar-SA"/>
    </w:rPr>
  </w:style>
  <w:style w:type="paragraph" w:styleId="22">
    <w:name w:val="annotation subject"/>
    <w:basedOn w:val="9"/>
    <w:next w:val="9"/>
    <w:link w:val="44"/>
    <w:autoRedefine/>
    <w:unhideWhenUsed/>
    <w:qFormat/>
    <w:uiPriority w:val="99"/>
    <w:rPr>
      <w:b/>
      <w:bCs/>
    </w:rPr>
  </w:style>
  <w:style w:type="paragraph" w:styleId="23">
    <w:name w:val="Body Text First Indent 2"/>
    <w:basedOn w:val="11"/>
    <w:link w:val="51"/>
    <w:autoRedefine/>
    <w:unhideWhenUsed/>
    <w:qFormat/>
    <w:uiPriority w:val="0"/>
    <w:pPr>
      <w:ind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rPr>
  </w:style>
  <w:style w:type="character" w:styleId="28">
    <w:name w:val="page number"/>
    <w:basedOn w:val="26"/>
    <w:autoRedefine/>
    <w:qFormat/>
    <w:uiPriority w:val="0"/>
  </w:style>
  <w:style w:type="character" w:styleId="29">
    <w:name w:val="FollowedHyperlink"/>
    <w:autoRedefine/>
    <w:unhideWhenUsed/>
    <w:qFormat/>
    <w:uiPriority w:val="99"/>
    <w:rPr>
      <w:color w:val="333333"/>
      <w:u w:val="none"/>
    </w:rPr>
  </w:style>
  <w:style w:type="character" w:styleId="30">
    <w:name w:val="Emphasis"/>
    <w:basedOn w:val="26"/>
    <w:autoRedefine/>
    <w:qFormat/>
    <w:uiPriority w:val="20"/>
    <w:rPr>
      <w:i/>
      <w:iCs/>
    </w:rPr>
  </w:style>
  <w:style w:type="character" w:styleId="31">
    <w:name w:val="HTML Definition"/>
    <w:unhideWhenUsed/>
    <w:qFormat/>
    <w:uiPriority w:val="99"/>
  </w:style>
  <w:style w:type="character" w:styleId="32">
    <w:name w:val="HTML Variable"/>
    <w:unhideWhenUsed/>
    <w:qFormat/>
    <w:uiPriority w:val="99"/>
  </w:style>
  <w:style w:type="character" w:styleId="33">
    <w:name w:val="Hyperlink"/>
    <w:autoRedefine/>
    <w:unhideWhenUsed/>
    <w:qFormat/>
    <w:uiPriority w:val="99"/>
    <w:rPr>
      <w:color w:val="333333"/>
      <w:u w:val="none"/>
    </w:rPr>
  </w:style>
  <w:style w:type="character" w:styleId="34">
    <w:name w:val="HTML Code"/>
    <w:unhideWhenUsed/>
    <w:qFormat/>
    <w:uiPriority w:val="99"/>
    <w:rPr>
      <w:rFonts w:ascii="Courier New" w:hAnsi="Courier New"/>
      <w:sz w:val="20"/>
    </w:rPr>
  </w:style>
  <w:style w:type="character" w:styleId="35">
    <w:name w:val="annotation reference"/>
    <w:basedOn w:val="26"/>
    <w:unhideWhenUsed/>
    <w:qFormat/>
    <w:uiPriority w:val="99"/>
    <w:rPr>
      <w:sz w:val="21"/>
      <w:szCs w:val="21"/>
    </w:rPr>
  </w:style>
  <w:style w:type="character" w:styleId="36">
    <w:name w:val="HTML Cite"/>
    <w:autoRedefine/>
    <w:unhideWhenUsed/>
    <w:qFormat/>
    <w:uiPriority w:val="99"/>
  </w:style>
  <w:style w:type="character" w:styleId="37">
    <w:name w:val="footnote reference"/>
    <w:basedOn w:val="26"/>
    <w:unhideWhenUsed/>
    <w:qFormat/>
    <w:uiPriority w:val="99"/>
    <w:rPr>
      <w:vertAlign w:val="superscript"/>
    </w:rPr>
  </w:style>
  <w:style w:type="character" w:styleId="38">
    <w:name w:val="HTML Keyboard"/>
    <w:unhideWhenUsed/>
    <w:qFormat/>
    <w:uiPriority w:val="99"/>
    <w:rPr>
      <w:rFonts w:ascii="Courier New" w:hAnsi="Courier New"/>
      <w:sz w:val="20"/>
    </w:rPr>
  </w:style>
  <w:style w:type="character" w:styleId="39">
    <w:name w:val="HTML Sample"/>
    <w:unhideWhenUsed/>
    <w:qFormat/>
    <w:uiPriority w:val="99"/>
    <w:rPr>
      <w:rFonts w:ascii="Courier New" w:hAnsi="Courier New"/>
    </w:rPr>
  </w:style>
  <w:style w:type="character" w:customStyle="1" w:styleId="40">
    <w:name w:val="标题 1 字符"/>
    <w:basedOn w:val="26"/>
    <w:link w:val="2"/>
    <w:qFormat/>
    <w:uiPriority w:val="9"/>
    <w:rPr>
      <w:rFonts w:ascii="宋体" w:hAnsi="宋体"/>
      <w:b/>
      <w:bCs/>
      <w:kern w:val="44"/>
      <w:sz w:val="48"/>
      <w:szCs w:val="48"/>
    </w:rPr>
  </w:style>
  <w:style w:type="character" w:customStyle="1" w:styleId="41">
    <w:name w:val="标题 2 字符"/>
    <w:basedOn w:val="26"/>
    <w:link w:val="3"/>
    <w:qFormat/>
    <w:uiPriority w:val="0"/>
    <w:rPr>
      <w:rFonts w:ascii="宋体" w:hAnsi="宋体"/>
      <w:b/>
      <w:bCs/>
      <w:sz w:val="36"/>
      <w:szCs w:val="36"/>
    </w:rPr>
  </w:style>
  <w:style w:type="character" w:customStyle="1" w:styleId="42">
    <w:name w:val="标题 4 字符"/>
    <w:basedOn w:val="26"/>
    <w:link w:val="4"/>
    <w:uiPriority w:val="9"/>
    <w:rPr>
      <w:rFonts w:ascii="Arial" w:hAnsi="Arial" w:eastAsia="黑体"/>
      <w:b/>
      <w:kern w:val="2"/>
      <w:sz w:val="28"/>
      <w:szCs w:val="24"/>
    </w:rPr>
  </w:style>
  <w:style w:type="character" w:customStyle="1" w:styleId="43">
    <w:name w:val="批注文字 字符"/>
    <w:basedOn w:val="26"/>
    <w:link w:val="9"/>
    <w:qFormat/>
    <w:uiPriority w:val="99"/>
    <w:rPr>
      <w:kern w:val="2"/>
      <w:sz w:val="21"/>
      <w:szCs w:val="24"/>
    </w:rPr>
  </w:style>
  <w:style w:type="character" w:customStyle="1" w:styleId="44">
    <w:name w:val="批注主题 字符"/>
    <w:basedOn w:val="43"/>
    <w:link w:val="22"/>
    <w:qFormat/>
    <w:uiPriority w:val="99"/>
    <w:rPr>
      <w:b/>
      <w:bCs/>
      <w:kern w:val="2"/>
      <w:sz w:val="21"/>
      <w:szCs w:val="24"/>
    </w:rPr>
  </w:style>
  <w:style w:type="character" w:customStyle="1" w:styleId="45">
    <w:name w:val="正文文本 字符"/>
    <w:basedOn w:val="26"/>
    <w:link w:val="10"/>
    <w:qFormat/>
    <w:uiPriority w:val="99"/>
    <w:rPr>
      <w:kern w:val="2"/>
      <w:sz w:val="21"/>
      <w:szCs w:val="24"/>
    </w:rPr>
  </w:style>
  <w:style w:type="character" w:customStyle="1" w:styleId="46">
    <w:name w:val="正文文本缩进 字符"/>
    <w:basedOn w:val="26"/>
    <w:link w:val="11"/>
    <w:qFormat/>
    <w:uiPriority w:val="0"/>
    <w:rPr>
      <w:kern w:val="2"/>
      <w:sz w:val="21"/>
      <w:szCs w:val="24"/>
    </w:rPr>
  </w:style>
  <w:style w:type="character" w:customStyle="1" w:styleId="47">
    <w:name w:val="纯文本 字符"/>
    <w:basedOn w:val="26"/>
    <w:link w:val="13"/>
    <w:qFormat/>
    <w:uiPriority w:val="0"/>
    <w:rPr>
      <w:rFonts w:ascii="宋体" w:hAnsi="Courier New" w:cs="Courier New"/>
      <w:kern w:val="2"/>
      <w:sz w:val="21"/>
      <w:szCs w:val="21"/>
    </w:rPr>
  </w:style>
  <w:style w:type="character" w:customStyle="1" w:styleId="48">
    <w:name w:val="日期 字符"/>
    <w:basedOn w:val="26"/>
    <w:link w:val="14"/>
    <w:autoRedefine/>
    <w:qFormat/>
    <w:uiPriority w:val="0"/>
    <w:rPr>
      <w:rFonts w:eastAsia="仿宋_GB2312"/>
      <w:kern w:val="2"/>
      <w:sz w:val="32"/>
    </w:rPr>
  </w:style>
  <w:style w:type="character" w:customStyle="1" w:styleId="49">
    <w:name w:val="批注框文本 字符"/>
    <w:basedOn w:val="26"/>
    <w:link w:val="15"/>
    <w:autoRedefine/>
    <w:qFormat/>
    <w:uiPriority w:val="99"/>
    <w:rPr>
      <w:kern w:val="2"/>
      <w:sz w:val="18"/>
      <w:szCs w:val="18"/>
    </w:rPr>
  </w:style>
  <w:style w:type="character" w:customStyle="1" w:styleId="50">
    <w:name w:val="页脚 字符"/>
    <w:basedOn w:val="26"/>
    <w:link w:val="16"/>
    <w:autoRedefine/>
    <w:qFormat/>
    <w:uiPriority w:val="0"/>
    <w:rPr>
      <w:rFonts w:ascii="Times New Roman" w:hAnsi="Times New Roman" w:eastAsia="宋体" w:cs="Times New Roman"/>
      <w:sz w:val="18"/>
      <w:szCs w:val="18"/>
    </w:rPr>
  </w:style>
  <w:style w:type="character" w:customStyle="1" w:styleId="51">
    <w:name w:val="正文首行缩进 2 字符"/>
    <w:basedOn w:val="46"/>
    <w:link w:val="23"/>
    <w:autoRedefine/>
    <w:qFormat/>
    <w:uiPriority w:val="0"/>
    <w:rPr>
      <w:kern w:val="2"/>
      <w:sz w:val="21"/>
      <w:szCs w:val="24"/>
    </w:rPr>
  </w:style>
  <w:style w:type="character" w:customStyle="1" w:styleId="52">
    <w:name w:val="页眉 字符"/>
    <w:basedOn w:val="26"/>
    <w:link w:val="18"/>
    <w:autoRedefine/>
    <w:qFormat/>
    <w:uiPriority w:val="99"/>
    <w:rPr>
      <w:rFonts w:ascii="Times New Roman" w:hAnsi="Times New Roman" w:eastAsia="宋体" w:cs="Times New Roman"/>
      <w:sz w:val="18"/>
      <w:szCs w:val="18"/>
    </w:rPr>
  </w:style>
  <w:style w:type="character" w:customStyle="1" w:styleId="53">
    <w:name w:val="脚注文本 字符"/>
    <w:basedOn w:val="26"/>
    <w:link w:val="19"/>
    <w:autoRedefine/>
    <w:qFormat/>
    <w:uiPriority w:val="99"/>
    <w:rPr>
      <w:kern w:val="2"/>
      <w:sz w:val="18"/>
      <w:szCs w:val="18"/>
    </w:rPr>
  </w:style>
  <w:style w:type="character" w:customStyle="1" w:styleId="54">
    <w:name w:val="标题 字符"/>
    <w:basedOn w:val="26"/>
    <w:link w:val="21"/>
    <w:autoRedefine/>
    <w:qFormat/>
    <w:uiPriority w:val="0"/>
    <w:rPr>
      <w:rFonts w:ascii="Arial" w:hAnsi="Arial" w:eastAsia="黑体"/>
      <w:kern w:val="2"/>
      <w:sz w:val="52"/>
      <w:szCs w:val="22"/>
    </w:rPr>
  </w:style>
  <w:style w:type="paragraph" w:customStyle="1" w:styleId="55">
    <w:name w:val="列出段落1"/>
    <w:basedOn w:val="1"/>
    <w:autoRedefine/>
    <w:qFormat/>
    <w:uiPriority w:val="34"/>
    <w:pPr>
      <w:ind w:firstLine="420" w:firstLineChars="200"/>
    </w:pPr>
  </w:style>
  <w:style w:type="paragraph" w:customStyle="1" w:styleId="56">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7">
    <w:name w:val="Default"/>
    <w:autoRedefine/>
    <w:qFormat/>
    <w:uiPriority w:val="99"/>
    <w:pPr>
      <w:widowControl w:val="0"/>
      <w:autoSpaceDE w:val="0"/>
      <w:autoSpaceDN w:val="0"/>
      <w:adjustRightInd w:val="0"/>
    </w:pPr>
    <w:rPr>
      <w:rFonts w:ascii="华文新魏" w:hAnsi="Calibri" w:eastAsia="华文新魏" w:cs="华文新魏"/>
      <w:color w:val="000000"/>
      <w:sz w:val="24"/>
      <w:szCs w:val="24"/>
      <w:lang w:val="en-US" w:eastAsia="zh-CN" w:bidi="ar-SA"/>
    </w:rPr>
  </w:style>
  <w:style w:type="paragraph" w:customStyle="1" w:styleId="58">
    <w:name w:val="公文正文"/>
    <w:basedOn w:val="1"/>
    <w:link w:val="59"/>
    <w:autoRedefine/>
    <w:qFormat/>
    <w:uiPriority w:val="0"/>
    <w:pPr>
      <w:spacing w:line="560" w:lineRule="exact"/>
      <w:ind w:firstLine="640" w:firstLineChars="200"/>
    </w:pPr>
    <w:rPr>
      <w:rFonts w:eastAsia="仿宋_GB2312"/>
      <w:sz w:val="32"/>
      <w:szCs w:val="32"/>
    </w:rPr>
  </w:style>
  <w:style w:type="character" w:customStyle="1" w:styleId="59">
    <w:name w:val="公文正文 字符"/>
    <w:basedOn w:val="26"/>
    <w:link w:val="58"/>
    <w:autoRedefine/>
    <w:qFormat/>
    <w:uiPriority w:val="99"/>
    <w:rPr>
      <w:rFonts w:eastAsia="仿宋_GB2312"/>
      <w:kern w:val="2"/>
      <w:sz w:val="32"/>
      <w:szCs w:val="32"/>
    </w:rPr>
  </w:style>
  <w:style w:type="paragraph" w:customStyle="1" w:styleId="60">
    <w:name w:val="楷体加粗标题"/>
    <w:basedOn w:val="58"/>
    <w:link w:val="61"/>
    <w:autoRedefine/>
    <w:qFormat/>
    <w:uiPriority w:val="0"/>
    <w:pPr>
      <w:ind w:firstLine="643"/>
    </w:pPr>
    <w:rPr>
      <w:rFonts w:eastAsia="楷体_GB2312"/>
      <w:b/>
      <w:bCs/>
    </w:rPr>
  </w:style>
  <w:style w:type="character" w:customStyle="1" w:styleId="61">
    <w:name w:val="楷体加粗标题 字符"/>
    <w:basedOn w:val="59"/>
    <w:link w:val="60"/>
    <w:autoRedefine/>
    <w:qFormat/>
    <w:uiPriority w:val="0"/>
    <w:rPr>
      <w:rFonts w:eastAsia="楷体_GB2312"/>
      <w:b/>
      <w:bCs/>
      <w:kern w:val="2"/>
      <w:sz w:val="32"/>
      <w:szCs w:val="32"/>
    </w:rPr>
  </w:style>
  <w:style w:type="character" w:customStyle="1" w:styleId="62">
    <w:name w:val="nth-child(2)"/>
    <w:autoRedefine/>
    <w:qFormat/>
    <w:uiPriority w:val="0"/>
  </w:style>
  <w:style w:type="character" w:customStyle="1" w:styleId="63">
    <w:name w:val="come"/>
    <w:autoRedefine/>
    <w:qFormat/>
    <w:uiPriority w:val="0"/>
    <w:rPr>
      <w:color w:val="5F636C"/>
      <w:sz w:val="21"/>
      <w:szCs w:val="21"/>
    </w:rPr>
  </w:style>
  <w:style w:type="character" w:customStyle="1" w:styleId="64">
    <w:name w:val="nth-child(1)"/>
    <w:autoRedefine/>
    <w:qFormat/>
    <w:uiPriority w:val="0"/>
    <w:rPr>
      <w:color w:val="333333"/>
      <w:sz w:val="12"/>
      <w:szCs w:val="12"/>
    </w:rPr>
  </w:style>
  <w:style w:type="character" w:customStyle="1" w:styleId="65">
    <w:name w:val="active"/>
    <w:autoRedefine/>
    <w:qFormat/>
    <w:uiPriority w:val="0"/>
    <w:rPr>
      <w:shd w:val="clear" w:color="auto" w:fill="0A81D6"/>
    </w:rPr>
  </w:style>
  <w:style w:type="character" w:customStyle="1" w:styleId="66">
    <w:name w:val="ftext"/>
    <w:qFormat/>
    <w:uiPriority w:val="0"/>
    <w:rPr>
      <w:color w:val="FF6200"/>
      <w:sz w:val="21"/>
      <w:szCs w:val="21"/>
    </w:rPr>
  </w:style>
  <w:style w:type="character" w:customStyle="1" w:styleId="67">
    <w:name w:val="current"/>
    <w:qFormat/>
    <w:uiPriority w:val="0"/>
    <w:rPr>
      <w:b/>
      <w:bCs/>
      <w:color w:val="FFFFFF"/>
      <w:shd w:val="clear" w:color="auto" w:fill="2951A8"/>
    </w:rPr>
  </w:style>
  <w:style w:type="character" w:customStyle="1" w:styleId="68">
    <w:name w:val="r4"/>
    <w:qFormat/>
    <w:uiPriority w:val="0"/>
  </w:style>
  <w:style w:type="character" w:customStyle="1" w:styleId="69">
    <w:name w:val="r3"/>
    <w:qFormat/>
    <w:uiPriority w:val="0"/>
  </w:style>
  <w:style w:type="character" w:customStyle="1" w:styleId="70">
    <w:name w:val="from"/>
    <w:qFormat/>
    <w:uiPriority w:val="0"/>
    <w:rPr>
      <w:color w:val="5F636C"/>
      <w:sz w:val="21"/>
      <w:szCs w:val="21"/>
    </w:rPr>
  </w:style>
  <w:style w:type="character" w:customStyle="1" w:styleId="71">
    <w:name w:val="NormalCharacter"/>
    <w:qFormat/>
    <w:uiPriority w:val="0"/>
  </w:style>
  <w:style w:type="character" w:customStyle="1" w:styleId="72">
    <w:name w:val="r2"/>
    <w:qFormat/>
    <w:uiPriority w:val="0"/>
    <w:rPr>
      <w:color w:val="5F636C"/>
    </w:rPr>
  </w:style>
  <w:style w:type="character" w:customStyle="1" w:styleId="73">
    <w:name w:val="disabled"/>
    <w:qFormat/>
    <w:uiPriority w:val="0"/>
    <w:rPr>
      <w:color w:val="777777"/>
    </w:rPr>
  </w:style>
  <w:style w:type="character" w:customStyle="1" w:styleId="74">
    <w:name w:val="r1"/>
    <w:qFormat/>
    <w:uiPriority w:val="0"/>
    <w:rPr>
      <w:color w:val="FF6200"/>
    </w:rPr>
  </w:style>
  <w:style w:type="character" w:customStyle="1" w:styleId="75">
    <w:name w:val="time"/>
    <w:qFormat/>
    <w:uiPriority w:val="0"/>
    <w:rPr>
      <w:color w:val="5F636C"/>
      <w:sz w:val="21"/>
      <w:szCs w:val="21"/>
    </w:rPr>
  </w:style>
  <w:style w:type="character" w:customStyle="1" w:styleId="76">
    <w:name w:val="批注文字 字符1"/>
    <w:basedOn w:val="26"/>
    <w:semiHidden/>
    <w:qFormat/>
    <w:uiPriority w:val="99"/>
    <w:rPr>
      <w:kern w:val="2"/>
      <w:sz w:val="21"/>
      <w:szCs w:val="24"/>
    </w:rPr>
  </w:style>
  <w:style w:type="character" w:customStyle="1" w:styleId="77">
    <w:name w:val="页脚 字符1"/>
    <w:basedOn w:val="26"/>
    <w:semiHidden/>
    <w:qFormat/>
    <w:uiPriority w:val="99"/>
    <w:rPr>
      <w:kern w:val="2"/>
      <w:sz w:val="18"/>
      <w:szCs w:val="18"/>
    </w:rPr>
  </w:style>
  <w:style w:type="character" w:customStyle="1" w:styleId="78">
    <w:name w:val="批注框文本 字符1"/>
    <w:basedOn w:val="26"/>
    <w:semiHidden/>
    <w:qFormat/>
    <w:uiPriority w:val="99"/>
    <w:rPr>
      <w:kern w:val="2"/>
      <w:sz w:val="18"/>
      <w:szCs w:val="18"/>
    </w:rPr>
  </w:style>
  <w:style w:type="character" w:customStyle="1" w:styleId="79">
    <w:name w:val="页眉 字符1"/>
    <w:basedOn w:val="26"/>
    <w:semiHidden/>
    <w:qFormat/>
    <w:uiPriority w:val="99"/>
    <w:rPr>
      <w:kern w:val="2"/>
      <w:sz w:val="18"/>
      <w:szCs w:val="18"/>
    </w:rPr>
  </w:style>
  <w:style w:type="character" w:customStyle="1" w:styleId="80">
    <w:name w:val="脚注文本 字符1"/>
    <w:basedOn w:val="26"/>
    <w:semiHidden/>
    <w:qFormat/>
    <w:uiPriority w:val="99"/>
    <w:rPr>
      <w:kern w:val="2"/>
      <w:sz w:val="18"/>
      <w:szCs w:val="18"/>
    </w:rPr>
  </w:style>
  <w:style w:type="character" w:customStyle="1" w:styleId="81">
    <w:name w:val="批注主题 字符1"/>
    <w:basedOn w:val="76"/>
    <w:semiHidden/>
    <w:qFormat/>
    <w:uiPriority w:val="99"/>
    <w:rPr>
      <w:b/>
      <w:bCs/>
      <w:kern w:val="2"/>
      <w:sz w:val="21"/>
      <w:szCs w:val="24"/>
    </w:rPr>
  </w:style>
  <w:style w:type="paragraph" w:customStyle="1" w:styleId="82">
    <w:name w:val="实施方案正文"/>
    <w:basedOn w:val="1"/>
    <w:qFormat/>
    <w:uiPriority w:val="0"/>
    <w:pPr>
      <w:ind w:firstLine="566" w:firstLineChars="202"/>
    </w:pPr>
    <w:rPr>
      <w:szCs w:val="28"/>
    </w:rPr>
  </w:style>
  <w:style w:type="paragraph" w:customStyle="1" w:styleId="83">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4">
    <w:name w:val="正文 New"/>
    <w:next w:val="82"/>
    <w:qFormat/>
    <w:uiPriority w:val="0"/>
    <w:pPr>
      <w:widowControl w:val="0"/>
      <w:jc w:val="both"/>
    </w:pPr>
    <w:rPr>
      <w:rFonts w:ascii="Calibri" w:hAnsi="Calibri" w:eastAsia="宋体" w:cs="Times New Roman"/>
      <w:sz w:val="21"/>
      <w:szCs w:val="24"/>
      <w:lang w:val="en-US" w:eastAsia="zh-CN" w:bidi="ar-SA"/>
    </w:rPr>
  </w:style>
  <w:style w:type="paragraph" w:customStyle="1" w:styleId="85">
    <w:name w:val="BodyText"/>
    <w:basedOn w:val="1"/>
    <w:qFormat/>
    <w:uiPriority w:val="0"/>
    <w:pPr>
      <w:spacing w:after="120"/>
      <w:textAlignment w:val="baseline"/>
    </w:pPr>
  </w:style>
  <w:style w:type="paragraph" w:customStyle="1" w:styleId="86">
    <w:name w:val="NormalIndent"/>
    <w:next w:val="1"/>
    <w:qFormat/>
    <w:uiPriority w:val="0"/>
    <w:pPr>
      <w:spacing w:line="360" w:lineRule="auto"/>
      <w:ind w:firstLine="200" w:firstLineChars="200"/>
      <w:jc w:val="both"/>
      <w:textAlignment w:val="baseline"/>
    </w:pPr>
    <w:rPr>
      <w:rFonts w:ascii="宋体" w:hAnsi="宋体" w:eastAsia="仿宋_GB2312" w:cs="Times New Roman"/>
      <w:kern w:val="2"/>
      <w:sz w:val="28"/>
      <w:szCs w:val="28"/>
      <w:lang w:val="en-US" w:eastAsia="zh-CN" w:bidi="ar-SA"/>
    </w:rPr>
  </w:style>
  <w:style w:type="character" w:customStyle="1" w:styleId="87">
    <w:name w:val="font101"/>
    <w:qFormat/>
    <w:uiPriority w:val="0"/>
    <w:rPr>
      <w:rFonts w:hint="eastAsia" w:ascii="宋体" w:hAnsi="宋体" w:eastAsia="宋体" w:cs="宋体"/>
      <w:color w:val="000000"/>
      <w:sz w:val="44"/>
      <w:szCs w:val="44"/>
      <w:u w:val="none"/>
    </w:rPr>
  </w:style>
  <w:style w:type="paragraph" w:customStyle="1" w:styleId="88">
    <w:name w:val="Normal Indent1"/>
    <w:basedOn w:val="1"/>
    <w:qFormat/>
    <w:uiPriority w:val="0"/>
    <w:pPr>
      <w:snapToGrid w:val="0"/>
      <w:spacing w:line="300" w:lineRule="auto"/>
      <w:ind w:firstLine="556"/>
    </w:pPr>
    <w:rPr>
      <w:rFonts w:ascii="仿宋_GB2312" w:hAnsi="Calibri" w:eastAsia="仿宋_GB2312"/>
      <w:kern w:val="0"/>
      <w:szCs w:val="20"/>
    </w:rPr>
  </w:style>
  <w:style w:type="paragraph" w:customStyle="1" w:styleId="89">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snapToGrid w:val="0"/>
      <w:kern w:val="0"/>
      <w:sz w:val="24"/>
      <w:szCs w:val="21"/>
      <w:lang w:eastAsia="en-US"/>
    </w:rPr>
  </w:style>
  <w:style w:type="character" w:customStyle="1" w:styleId="90">
    <w:name w:val="不明显强调1"/>
    <w:basedOn w:val="26"/>
    <w:qFormat/>
    <w:uiPriority w:val="19"/>
    <w:rPr>
      <w:i/>
      <w:iCs/>
      <w:color w:val="808080"/>
    </w:rPr>
  </w:style>
  <w:style w:type="paragraph" w:customStyle="1" w:styleId="91">
    <w:name w:val="BodyText1I2"/>
    <w:basedOn w:val="1"/>
    <w:qFormat/>
    <w:uiPriority w:val="0"/>
    <w:pPr>
      <w:spacing w:after="120" w:line="560" w:lineRule="exact"/>
      <w:ind w:firstLine="872" w:firstLineChars="200"/>
      <w:jc w:val="left"/>
      <w:textAlignment w:val="baseline"/>
    </w:pPr>
    <w:rPr>
      <w:rFonts w:eastAsia="仿宋_GB2312"/>
      <w:sz w:val="32"/>
    </w:rPr>
  </w:style>
  <w:style w:type="table" w:customStyle="1" w:styleId="92">
    <w:name w:val="网格型1"/>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3">
    <w:name w:val="font81"/>
    <w:basedOn w:val="26"/>
    <w:qFormat/>
    <w:uiPriority w:val="0"/>
    <w:rPr>
      <w:rFonts w:hint="eastAsia" w:ascii="黑体" w:hAnsi="黑体" w:eastAsia="黑体"/>
      <w:color w:val="000000"/>
      <w:sz w:val="24"/>
      <w:szCs w:val="24"/>
      <w:u w:val="none"/>
    </w:rPr>
  </w:style>
  <w:style w:type="character" w:customStyle="1" w:styleId="94">
    <w:name w:val="font71"/>
    <w:basedOn w:val="26"/>
    <w:qFormat/>
    <w:uiPriority w:val="0"/>
    <w:rPr>
      <w:rFonts w:hint="eastAsia" w:ascii="仿宋_GB2312" w:eastAsia="仿宋_GB2312"/>
      <w:color w:val="000000"/>
      <w:sz w:val="22"/>
      <w:szCs w:val="22"/>
      <w:u w:val="none"/>
    </w:rPr>
  </w:style>
  <w:style w:type="character" w:customStyle="1" w:styleId="95">
    <w:name w:val="font11"/>
    <w:basedOn w:val="26"/>
    <w:qFormat/>
    <w:uiPriority w:val="0"/>
    <w:rPr>
      <w:rFonts w:hint="default" w:ascii="Times New Roman" w:hAnsi="Times New Roman" w:cs="Times New Roman"/>
      <w:color w:val="000000"/>
      <w:sz w:val="22"/>
      <w:szCs w:val="22"/>
      <w:u w:val="none"/>
    </w:rPr>
  </w:style>
  <w:style w:type="character" w:customStyle="1" w:styleId="96">
    <w:name w:val="font41"/>
    <w:basedOn w:val="26"/>
    <w:autoRedefine/>
    <w:qFormat/>
    <w:uiPriority w:val="0"/>
    <w:rPr>
      <w:rFonts w:hint="eastAsia" w:ascii="仿宋_GB2312" w:eastAsia="仿宋_GB2312"/>
      <w:color w:val="000000"/>
      <w:sz w:val="24"/>
      <w:szCs w:val="24"/>
      <w:u w:val="none"/>
    </w:rPr>
  </w:style>
  <w:style w:type="character" w:customStyle="1" w:styleId="97">
    <w:name w:val="font51"/>
    <w:basedOn w:val="26"/>
    <w:autoRedefine/>
    <w:qFormat/>
    <w:uiPriority w:val="0"/>
    <w:rPr>
      <w:rFonts w:hint="eastAsia" w:ascii="宋体" w:hAnsi="宋体" w:eastAsia="宋体"/>
      <w:color w:val="000000"/>
      <w:sz w:val="22"/>
      <w:szCs w:val="22"/>
      <w:u w:val="none"/>
    </w:rPr>
  </w:style>
  <w:style w:type="character" w:customStyle="1" w:styleId="98">
    <w:name w:val="font21"/>
    <w:basedOn w:val="26"/>
    <w:autoRedefine/>
    <w:qFormat/>
    <w:uiPriority w:val="0"/>
    <w:rPr>
      <w:rFonts w:hint="default" w:ascii="Times New Roman" w:hAnsi="Times New Roman" w:cs="Times New Roman"/>
      <w:color w:val="000000"/>
      <w:sz w:val="22"/>
      <w:szCs w:val="22"/>
      <w:u w:val="none"/>
    </w:rPr>
  </w:style>
  <w:style w:type="character" w:customStyle="1" w:styleId="99">
    <w:name w:val="font31"/>
    <w:basedOn w:val="26"/>
    <w:qFormat/>
    <w:uiPriority w:val="0"/>
    <w:rPr>
      <w:rFonts w:hint="eastAsia" w:ascii="仿宋_GB2312" w:eastAsia="仿宋_GB2312"/>
      <w:color w:val="000000"/>
      <w:sz w:val="22"/>
      <w:szCs w:val="22"/>
      <w:u w:val="none"/>
    </w:rPr>
  </w:style>
  <w:style w:type="table" w:customStyle="1" w:styleId="100">
    <w:name w:val="网格型2"/>
    <w:basedOn w:val="2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
    <w:name w:val="font61"/>
    <w:basedOn w:val="26"/>
    <w:autoRedefine/>
    <w:qFormat/>
    <w:uiPriority w:val="0"/>
    <w:rPr>
      <w:rFonts w:hint="default" w:ascii="Times New Roman" w:hAnsi="Times New Roman" w:cs="Times New Roman"/>
      <w:color w:val="000000"/>
      <w:sz w:val="28"/>
      <w:szCs w:val="28"/>
      <w:u w:val="none"/>
    </w:rPr>
  </w:style>
  <w:style w:type="character" w:customStyle="1" w:styleId="102">
    <w:name w:val="font91"/>
    <w:basedOn w:val="26"/>
    <w:qFormat/>
    <w:uiPriority w:val="0"/>
    <w:rPr>
      <w:rFonts w:hint="eastAsia" w:ascii="宋体" w:hAnsi="宋体" w:eastAsia="宋体"/>
      <w:b/>
      <w:bCs/>
      <w:color w:val="000000"/>
      <w:sz w:val="48"/>
      <w:szCs w:val="48"/>
      <w:u w:val="none"/>
    </w:rPr>
  </w:style>
  <w:style w:type="character" w:customStyle="1" w:styleId="103">
    <w:name w:val="font01"/>
    <w:qFormat/>
    <w:uiPriority w:val="0"/>
    <w:rPr>
      <w:rFonts w:hint="eastAsia" w:ascii="宋体" w:hAnsi="宋体" w:eastAsia="宋体" w:cs="宋体"/>
      <w:b/>
      <w:color w:val="000000"/>
      <w:sz w:val="21"/>
      <w:szCs w:val="21"/>
      <w:u w:val="none"/>
    </w:rPr>
  </w:style>
  <w:style w:type="paragraph" w:customStyle="1" w:styleId="10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font1"/>
    <w:basedOn w:val="1"/>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106">
    <w:name w:val="font2"/>
    <w:basedOn w:val="1"/>
    <w:qFormat/>
    <w:uiPriority w:val="0"/>
    <w:pPr>
      <w:widowControl/>
      <w:spacing w:before="100" w:beforeAutospacing="1" w:after="100" w:afterAutospacing="1"/>
      <w:jc w:val="left"/>
    </w:pPr>
    <w:rPr>
      <w:rFonts w:ascii="仿宋_GB2312" w:hAnsi="宋体" w:eastAsia="仿宋_GB2312" w:cs="宋体"/>
      <w:color w:val="000000"/>
      <w:kern w:val="0"/>
      <w:sz w:val="28"/>
      <w:szCs w:val="28"/>
    </w:rPr>
  </w:style>
  <w:style w:type="paragraph" w:customStyle="1" w:styleId="107">
    <w:name w:val="font5"/>
    <w:basedOn w:val="1"/>
    <w:qFormat/>
    <w:uiPriority w:val="0"/>
    <w:pPr>
      <w:widowControl/>
      <w:spacing w:before="100" w:beforeAutospacing="1" w:after="100" w:afterAutospacing="1"/>
      <w:jc w:val="left"/>
    </w:pPr>
    <w:rPr>
      <w:color w:val="000000"/>
      <w:kern w:val="0"/>
      <w:sz w:val="28"/>
      <w:szCs w:val="28"/>
    </w:rPr>
  </w:style>
  <w:style w:type="paragraph" w:customStyle="1" w:styleId="108">
    <w:name w:val="et7"/>
    <w:basedOn w:val="1"/>
    <w:uiPriority w:val="0"/>
    <w:pPr>
      <w:widowControl/>
      <w:spacing w:before="100" w:beforeAutospacing="1" w:after="100" w:afterAutospacing="1"/>
      <w:jc w:val="left"/>
      <w:textAlignment w:val="center"/>
    </w:pPr>
    <w:rPr>
      <w:rFonts w:ascii="黑体" w:hAnsi="黑体" w:eastAsia="黑体" w:cs="宋体"/>
      <w:color w:val="000000"/>
      <w:kern w:val="0"/>
      <w:sz w:val="22"/>
      <w:szCs w:val="22"/>
    </w:rPr>
  </w:style>
  <w:style w:type="paragraph" w:customStyle="1" w:styleId="109">
    <w:name w:val="et8"/>
    <w:basedOn w:val="1"/>
    <w:qFormat/>
    <w:uiPriority w:val="0"/>
    <w:pPr>
      <w:widowControl/>
      <w:spacing w:before="100" w:beforeAutospacing="1" w:after="100" w:afterAutospacing="1"/>
      <w:jc w:val="left"/>
      <w:textAlignment w:val="center"/>
    </w:pPr>
    <w:rPr>
      <w:rFonts w:ascii="黑体" w:hAnsi="黑体" w:eastAsia="黑体" w:cs="宋体"/>
      <w:color w:val="000000"/>
      <w:kern w:val="0"/>
      <w:sz w:val="22"/>
      <w:szCs w:val="22"/>
    </w:rPr>
  </w:style>
  <w:style w:type="paragraph" w:customStyle="1" w:styleId="110">
    <w:name w:val="et9"/>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1">
    <w:name w:val="et10"/>
    <w:basedOn w:val="1"/>
    <w:qFormat/>
    <w:uiPriority w:val="0"/>
    <w:pPr>
      <w:widowControl/>
      <w:spacing w:before="100" w:beforeAutospacing="1" w:after="100" w:afterAutospacing="1"/>
      <w:jc w:val="left"/>
      <w:textAlignment w:val="center"/>
    </w:pPr>
    <w:rPr>
      <w:rFonts w:ascii="黑体" w:hAnsi="黑体" w:eastAsia="黑体" w:cs="宋体"/>
      <w:color w:val="000000"/>
      <w:kern w:val="0"/>
      <w:sz w:val="22"/>
      <w:szCs w:val="22"/>
    </w:rPr>
  </w:style>
  <w:style w:type="paragraph" w:customStyle="1" w:styleId="112">
    <w:name w:val="et11"/>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3">
    <w:name w:val="et12"/>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4">
    <w:name w:val="et13"/>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5">
    <w:name w:val="et14"/>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6">
    <w:name w:val="et15"/>
    <w:basedOn w:val="1"/>
    <w:qFormat/>
    <w:uiPriority w:val="0"/>
    <w:pPr>
      <w:widowControl/>
      <w:spacing w:before="100" w:beforeAutospacing="1" w:after="100" w:afterAutospacing="1"/>
      <w:jc w:val="left"/>
      <w:textAlignment w:val="center"/>
    </w:pPr>
    <w:rPr>
      <w:rFonts w:ascii="仿宋_GB2312" w:hAnsi="宋体" w:eastAsia="仿宋_GB2312" w:cs="宋体"/>
      <w:color w:val="000000"/>
      <w:kern w:val="0"/>
      <w:sz w:val="22"/>
      <w:szCs w:val="22"/>
    </w:rPr>
  </w:style>
  <w:style w:type="paragraph" w:customStyle="1" w:styleId="117">
    <w:name w:val="et16"/>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8">
    <w:name w:val="et18"/>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9">
    <w:name w:val="et19"/>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0">
    <w:name w:val="et20"/>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1">
    <w:name w:val="et21"/>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2">
    <w:name w:val="无间隔1"/>
    <w:next w:val="1"/>
    <w:unhideWhenUsed/>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3">
    <w:name w:val="公文主送"/>
    <w:qFormat/>
    <w:uiPriority w:val="0"/>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172</Pages>
  <Words>18470</Words>
  <Characters>105280</Characters>
  <Lines>877</Lines>
  <Paragraphs>247</Paragraphs>
  <TotalTime>1</TotalTime>
  <ScaleCrop>false</ScaleCrop>
  <LinksUpToDate>false</LinksUpToDate>
  <CharactersWithSpaces>123503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2024-02-22T03:16:00Z</dcterms:created>
  <dc:creator>lenovo</dc:creator>
  <cp:lastModifiedBy>李念</cp:lastModifiedBy>
  <cp:lastPrinted>2024-02-22T17:13:00Z</cp:lastPrinted>
  <dcterms:modified xsi:type="dcterms:W3CDTF">2024-04-29T03:53:58Z</dcterms:modified>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4387568A10254E41BCA203A576AC4059_13</vt:lpwstr>
  </property>
</Properties>
</file>