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adjustRightInd w:val="0"/>
        <w:snapToGrid w:val="0"/>
        <w:spacing w:line="592" w:lineRule="exact"/>
        <w:outlineLvl w:val="0"/>
        <w:rPr>
          <w:rFonts w:eastAsia="黑体"/>
          <w:color w:val="000000" w:themeColor="text1"/>
          <w:sz w:val="32"/>
          <w:szCs w:val="32"/>
          <w14:textFill>
            <w14:solidFill>
              <w14:schemeClr w14:val="tx1"/>
            </w14:solidFill>
          </w14:textFill>
        </w:rPr>
      </w:pPr>
      <w:bookmarkStart w:id="0" w:name="_GoBack"/>
      <w:bookmarkEnd w:id="0"/>
      <w:r>
        <w:rPr>
          <w:rFonts w:hint="eastAsia" w:eastAsia="黑体"/>
          <w:color w:val="000000" w:themeColor="text1"/>
          <w:sz w:val="32"/>
          <w:szCs w:val="32"/>
          <w14:textFill>
            <w14:solidFill>
              <w14:schemeClr w14:val="tx1"/>
            </w14:solidFill>
          </w14:textFill>
        </w:rPr>
        <w:t>附件3</w:t>
      </w:r>
    </w:p>
    <w:p>
      <w:pPr>
        <w:overflowPunct w:val="0"/>
        <w:topLinePunct/>
        <w:adjustRightInd w:val="0"/>
        <w:snapToGrid w:val="0"/>
        <w:spacing w:line="592" w:lineRule="exact"/>
        <w:outlineLvl w:val="0"/>
        <w:rPr>
          <w:rFonts w:eastAsia="方正小标宋简体"/>
          <w:color w:val="000000" w:themeColor="text1"/>
          <w:sz w:val="44"/>
          <w:szCs w:val="44"/>
          <w14:textFill>
            <w14:solidFill>
              <w14:schemeClr w14:val="tx1"/>
            </w14:solidFill>
          </w14:textFill>
        </w:rPr>
      </w:pPr>
    </w:p>
    <w:p>
      <w:pPr>
        <w:overflowPunct w:val="0"/>
        <w:topLinePunct/>
        <w:adjustRightInd w:val="0"/>
        <w:snapToGrid w:val="0"/>
        <w:spacing w:line="592" w:lineRule="exact"/>
        <w:jc w:val="center"/>
        <w:outlineLvl w:val="0"/>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2023年西山区主要经济社会发展</w:t>
      </w:r>
    </w:p>
    <w:p>
      <w:pPr>
        <w:overflowPunct w:val="0"/>
        <w:topLinePunct/>
        <w:adjustRightInd w:val="0"/>
        <w:snapToGrid w:val="0"/>
        <w:spacing w:line="592" w:lineRule="exact"/>
        <w:jc w:val="center"/>
        <w:outlineLvl w:val="0"/>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指标完成差距报告</w:t>
      </w:r>
    </w:p>
    <w:p>
      <w:pPr>
        <w:overflowPunct w:val="0"/>
        <w:topLinePunct/>
        <w:adjustRightInd w:val="0"/>
        <w:snapToGrid w:val="0"/>
        <w:spacing w:line="592" w:lineRule="exact"/>
        <w:ind w:firstLine="632" w:firstLineChars="200"/>
        <w:rPr>
          <w:rFonts w:eastAsia="仿宋_GB2312"/>
          <w:color w:val="000000" w:themeColor="text1"/>
          <w:sz w:val="32"/>
          <w:szCs w:val="32"/>
          <w14:textFill>
            <w14:solidFill>
              <w14:schemeClr w14:val="tx1"/>
            </w14:solidFill>
          </w14:textFill>
        </w:rPr>
      </w:pPr>
    </w:p>
    <w:p>
      <w:pPr>
        <w:overflowPunct w:val="0"/>
        <w:topLinePunct/>
        <w:adjustRightInd w:val="0"/>
        <w:snapToGrid w:val="0"/>
        <w:spacing w:line="592" w:lineRule="exact"/>
        <w:ind w:firstLine="632"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经汇总已经发布的数据，云南省、昆明市2023年度主要经济社会发展指标完成情况与计划发展目标均存在一定差距。2023年西山区第十七届人民代表大会第二次会议审议通过的主要经济社会发展6项指标中，除城镇登记失业率1项指标超额完成，一般公共预算收入经报区人大常委会调整超额完成外，其余4项指标未达预期；经综合对比分析，现将2023年西山区经济社会发展主要指标完成情况与区“两会”确定目标的差距报告如下：</w:t>
      </w:r>
    </w:p>
    <w:tbl>
      <w:tblPr>
        <w:tblStyle w:val="100"/>
        <w:tblW w:w="892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1119"/>
        <w:gridCol w:w="993"/>
        <w:gridCol w:w="850"/>
        <w:gridCol w:w="992"/>
        <w:gridCol w:w="828"/>
        <w:gridCol w:w="831"/>
        <w:gridCol w:w="1105"/>
        <w:gridCol w:w="1077"/>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1119" w:type="dxa"/>
            <w:tcBorders>
              <w:tl2br w:val="nil"/>
              <w:tr2bl w:val="nil"/>
            </w:tcBorders>
            <w:tcMar>
              <w:left w:w="28" w:type="dxa"/>
              <w:right w:w="28" w:type="dxa"/>
            </w:tcMar>
            <w:vAlign w:val="center"/>
          </w:tcPr>
          <w:p>
            <w:pPr>
              <w:overflowPunct w:val="0"/>
              <w:topLinePunct/>
              <w:adjustRightInd w:val="0"/>
              <w:snapToGrid w:val="0"/>
              <w:spacing w:line="32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指标</w:t>
            </w:r>
          </w:p>
        </w:tc>
        <w:tc>
          <w:tcPr>
            <w:tcW w:w="993" w:type="dxa"/>
            <w:tcBorders>
              <w:tl2br w:val="nil"/>
              <w:tr2bl w:val="nil"/>
            </w:tcBorders>
            <w:tcMar>
              <w:left w:w="28" w:type="dxa"/>
              <w:right w:w="28" w:type="dxa"/>
            </w:tcMar>
            <w:vAlign w:val="center"/>
          </w:tcPr>
          <w:p>
            <w:pPr>
              <w:tabs>
                <w:tab w:val="left" w:pos="480"/>
              </w:tabs>
              <w:overflowPunct w:val="0"/>
              <w:topLinePunct/>
              <w:adjustRightInd w:val="0"/>
              <w:snapToGrid w:val="0"/>
              <w:spacing w:line="32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云南省发展</w:t>
            </w:r>
          </w:p>
          <w:p>
            <w:pPr>
              <w:tabs>
                <w:tab w:val="left" w:pos="480"/>
              </w:tabs>
              <w:overflowPunct w:val="0"/>
              <w:topLinePunct/>
              <w:adjustRightInd w:val="0"/>
              <w:snapToGrid w:val="0"/>
              <w:spacing w:line="32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目标</w:t>
            </w:r>
          </w:p>
        </w:tc>
        <w:tc>
          <w:tcPr>
            <w:tcW w:w="850" w:type="dxa"/>
            <w:tcBorders>
              <w:tl2br w:val="nil"/>
              <w:tr2bl w:val="nil"/>
            </w:tcBorders>
            <w:tcMar>
              <w:left w:w="28" w:type="dxa"/>
              <w:right w:w="28" w:type="dxa"/>
            </w:tcMar>
            <w:vAlign w:val="center"/>
          </w:tcPr>
          <w:p>
            <w:pPr>
              <w:tabs>
                <w:tab w:val="left" w:pos="480"/>
              </w:tabs>
              <w:overflowPunct w:val="0"/>
              <w:topLinePunct/>
              <w:adjustRightInd w:val="0"/>
              <w:snapToGrid w:val="0"/>
              <w:spacing w:line="32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云南省完成</w:t>
            </w:r>
          </w:p>
          <w:p>
            <w:pPr>
              <w:tabs>
                <w:tab w:val="left" w:pos="480"/>
              </w:tabs>
              <w:overflowPunct w:val="0"/>
              <w:topLinePunct/>
              <w:adjustRightInd w:val="0"/>
              <w:snapToGrid w:val="0"/>
              <w:spacing w:line="32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情况</w:t>
            </w:r>
          </w:p>
        </w:tc>
        <w:tc>
          <w:tcPr>
            <w:tcW w:w="992" w:type="dxa"/>
            <w:tcBorders>
              <w:tl2br w:val="nil"/>
              <w:tr2bl w:val="nil"/>
            </w:tcBorders>
            <w:tcMar>
              <w:left w:w="28" w:type="dxa"/>
              <w:right w:w="28" w:type="dxa"/>
            </w:tcMar>
            <w:vAlign w:val="center"/>
          </w:tcPr>
          <w:p>
            <w:pPr>
              <w:tabs>
                <w:tab w:val="left" w:pos="480"/>
              </w:tabs>
              <w:overflowPunct w:val="0"/>
              <w:topLinePunct/>
              <w:adjustRightInd w:val="0"/>
              <w:snapToGrid w:val="0"/>
              <w:spacing w:line="32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年初市“两会”</w:t>
            </w:r>
            <w:r>
              <w:rPr>
                <w:rFonts w:hint="eastAsia" w:ascii="Times New Roman" w:hAnsi="Times New Roman" w:eastAsia="黑体"/>
                <w:color w:val="000000" w:themeColor="text1"/>
                <w:spacing w:val="-8"/>
                <w:sz w:val="24"/>
                <w14:textFill>
                  <w14:solidFill>
                    <w14:schemeClr w14:val="tx1"/>
                  </w14:solidFill>
                </w14:textFill>
              </w:rPr>
              <w:t>发展目标</w:t>
            </w:r>
          </w:p>
        </w:tc>
        <w:tc>
          <w:tcPr>
            <w:tcW w:w="828" w:type="dxa"/>
            <w:tcBorders>
              <w:tl2br w:val="nil"/>
              <w:tr2bl w:val="nil"/>
            </w:tcBorders>
            <w:tcMar>
              <w:left w:w="28" w:type="dxa"/>
              <w:right w:w="28" w:type="dxa"/>
            </w:tcMar>
            <w:vAlign w:val="center"/>
          </w:tcPr>
          <w:p>
            <w:pPr>
              <w:overflowPunct w:val="0"/>
              <w:topLinePunct/>
              <w:adjustRightInd w:val="0"/>
              <w:snapToGrid w:val="0"/>
              <w:spacing w:line="32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昆明市调整</w:t>
            </w:r>
          </w:p>
          <w:p>
            <w:pPr>
              <w:overflowPunct w:val="0"/>
              <w:topLinePunct/>
              <w:adjustRightInd w:val="0"/>
              <w:snapToGrid w:val="0"/>
              <w:spacing w:line="32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目标</w:t>
            </w:r>
          </w:p>
        </w:tc>
        <w:tc>
          <w:tcPr>
            <w:tcW w:w="831" w:type="dxa"/>
            <w:tcBorders>
              <w:tl2br w:val="nil"/>
              <w:tr2bl w:val="nil"/>
            </w:tcBorders>
            <w:tcMar>
              <w:left w:w="28" w:type="dxa"/>
              <w:right w:w="28" w:type="dxa"/>
            </w:tcMar>
            <w:vAlign w:val="center"/>
          </w:tcPr>
          <w:p>
            <w:pPr>
              <w:tabs>
                <w:tab w:val="left" w:pos="466"/>
              </w:tabs>
              <w:overflowPunct w:val="0"/>
              <w:topLinePunct/>
              <w:adjustRightInd w:val="0"/>
              <w:snapToGrid w:val="0"/>
              <w:spacing w:line="32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昆明市完成</w:t>
            </w:r>
          </w:p>
          <w:p>
            <w:pPr>
              <w:tabs>
                <w:tab w:val="left" w:pos="466"/>
              </w:tabs>
              <w:overflowPunct w:val="0"/>
              <w:topLinePunct/>
              <w:adjustRightInd w:val="0"/>
              <w:snapToGrid w:val="0"/>
              <w:spacing w:line="32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情况</w:t>
            </w:r>
          </w:p>
        </w:tc>
        <w:tc>
          <w:tcPr>
            <w:tcW w:w="1105" w:type="dxa"/>
            <w:tcBorders>
              <w:tl2br w:val="nil"/>
              <w:tr2bl w:val="nil"/>
            </w:tcBorders>
            <w:tcMar>
              <w:left w:w="28" w:type="dxa"/>
              <w:right w:w="28" w:type="dxa"/>
            </w:tcMar>
            <w:vAlign w:val="center"/>
          </w:tcPr>
          <w:p>
            <w:pPr>
              <w:overflowPunct w:val="0"/>
              <w:topLinePunct/>
              <w:adjustRightInd w:val="0"/>
              <w:snapToGrid w:val="0"/>
              <w:spacing w:line="32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年初区“两会”发展目标</w:t>
            </w:r>
          </w:p>
        </w:tc>
        <w:tc>
          <w:tcPr>
            <w:tcW w:w="1077" w:type="dxa"/>
            <w:tcBorders>
              <w:tl2br w:val="nil"/>
              <w:tr2bl w:val="nil"/>
            </w:tcBorders>
            <w:tcMar>
              <w:left w:w="28" w:type="dxa"/>
              <w:right w:w="28" w:type="dxa"/>
            </w:tcMar>
            <w:vAlign w:val="center"/>
          </w:tcPr>
          <w:p>
            <w:pPr>
              <w:tabs>
                <w:tab w:val="center" w:pos="907"/>
              </w:tabs>
              <w:overflowPunct w:val="0"/>
              <w:topLinePunct/>
              <w:adjustRightInd w:val="0"/>
              <w:snapToGrid w:val="0"/>
              <w:spacing w:line="32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市调整下达西山区</w:t>
            </w:r>
          </w:p>
          <w:p>
            <w:pPr>
              <w:tabs>
                <w:tab w:val="center" w:pos="907"/>
              </w:tabs>
              <w:overflowPunct w:val="0"/>
              <w:topLinePunct/>
              <w:adjustRightInd w:val="0"/>
              <w:snapToGrid w:val="0"/>
              <w:spacing w:line="32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预期</w:t>
            </w:r>
          </w:p>
        </w:tc>
        <w:tc>
          <w:tcPr>
            <w:tcW w:w="1134" w:type="dxa"/>
            <w:tcBorders>
              <w:tl2br w:val="nil"/>
              <w:tr2bl w:val="nil"/>
            </w:tcBorders>
            <w:tcMar>
              <w:left w:w="28" w:type="dxa"/>
              <w:right w:w="28" w:type="dxa"/>
            </w:tcMar>
            <w:vAlign w:val="center"/>
          </w:tcPr>
          <w:p>
            <w:pPr>
              <w:tabs>
                <w:tab w:val="left" w:pos="233"/>
                <w:tab w:val="center" w:pos="907"/>
              </w:tabs>
              <w:overflowPunct w:val="0"/>
              <w:topLinePunct/>
              <w:adjustRightInd w:val="0"/>
              <w:snapToGrid w:val="0"/>
              <w:spacing w:line="32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西山区</w:t>
            </w:r>
          </w:p>
          <w:p>
            <w:pPr>
              <w:tabs>
                <w:tab w:val="left" w:pos="233"/>
                <w:tab w:val="center" w:pos="907"/>
              </w:tabs>
              <w:overflowPunct w:val="0"/>
              <w:topLinePunct/>
              <w:adjustRightInd w:val="0"/>
              <w:snapToGrid w:val="0"/>
              <w:spacing w:line="32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完成情况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1119" w:type="dxa"/>
            <w:tcBorders>
              <w:tl2br w:val="nil"/>
              <w:tr2bl w:val="nil"/>
            </w:tcBorders>
            <w:tcMar>
              <w:left w:w="28" w:type="dxa"/>
              <w:right w:w="28" w:type="dxa"/>
            </w:tcMar>
            <w:vAlign w:val="center"/>
          </w:tcPr>
          <w:p>
            <w:pPr>
              <w:overflowPunct w:val="0"/>
              <w:topLinePunct/>
              <w:adjustRightInd w:val="0"/>
              <w:snapToGrid w:val="0"/>
              <w:spacing w:line="320" w:lineRule="exact"/>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地区生产总值增速</w:t>
            </w:r>
          </w:p>
        </w:tc>
        <w:tc>
          <w:tcPr>
            <w:tcW w:w="993" w:type="dxa"/>
            <w:tcBorders>
              <w:tl2br w:val="nil"/>
              <w:tr2bl w:val="nil"/>
            </w:tcBorders>
            <w:tcMar>
              <w:left w:w="28" w:type="dxa"/>
              <w:right w:w="28" w:type="dxa"/>
            </w:tcMar>
            <w:vAlign w:val="center"/>
          </w:tcPr>
          <w:p>
            <w:pPr>
              <w:overflowPunct w:val="0"/>
              <w:topLinePunct/>
              <w:adjustRightInd w:val="0"/>
              <w:snapToGrid w:val="0"/>
              <w:spacing w:line="320" w:lineRule="exact"/>
              <w:jc w:val="center"/>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7%左右</w:t>
            </w:r>
          </w:p>
        </w:tc>
        <w:tc>
          <w:tcPr>
            <w:tcW w:w="850" w:type="dxa"/>
            <w:tcBorders>
              <w:tl2br w:val="nil"/>
              <w:tr2bl w:val="nil"/>
            </w:tcBorders>
            <w:tcMar>
              <w:left w:w="28" w:type="dxa"/>
              <w:right w:w="28" w:type="dxa"/>
            </w:tcMar>
            <w:vAlign w:val="center"/>
          </w:tcPr>
          <w:p>
            <w:pPr>
              <w:overflowPunct w:val="0"/>
              <w:topLinePunct/>
              <w:adjustRightInd w:val="0"/>
              <w:snapToGrid w:val="0"/>
              <w:spacing w:line="320" w:lineRule="exact"/>
              <w:jc w:val="center"/>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4.4%</w:t>
            </w:r>
          </w:p>
        </w:tc>
        <w:tc>
          <w:tcPr>
            <w:tcW w:w="992" w:type="dxa"/>
            <w:tcBorders>
              <w:tl2br w:val="nil"/>
              <w:tr2bl w:val="nil"/>
            </w:tcBorders>
            <w:tcMar>
              <w:left w:w="28" w:type="dxa"/>
              <w:right w:w="28" w:type="dxa"/>
            </w:tcMar>
            <w:vAlign w:val="center"/>
          </w:tcPr>
          <w:p>
            <w:pPr>
              <w:overflowPunct w:val="0"/>
              <w:topLinePunct/>
              <w:adjustRightInd w:val="0"/>
              <w:snapToGrid w:val="0"/>
              <w:spacing w:line="320" w:lineRule="exact"/>
              <w:jc w:val="center"/>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6%</w:t>
            </w:r>
          </w:p>
        </w:tc>
        <w:tc>
          <w:tcPr>
            <w:tcW w:w="828" w:type="dxa"/>
            <w:tcBorders>
              <w:tl2br w:val="nil"/>
              <w:tr2bl w:val="nil"/>
            </w:tcBorders>
            <w:tcMar>
              <w:left w:w="28" w:type="dxa"/>
              <w:right w:w="28" w:type="dxa"/>
            </w:tcMar>
            <w:vAlign w:val="center"/>
          </w:tcPr>
          <w:p>
            <w:pPr>
              <w:overflowPunct w:val="0"/>
              <w:topLinePunct/>
              <w:adjustRightInd w:val="0"/>
              <w:snapToGrid w:val="0"/>
              <w:spacing w:line="320" w:lineRule="exact"/>
              <w:jc w:val="center"/>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4%以上</w:t>
            </w:r>
          </w:p>
        </w:tc>
        <w:tc>
          <w:tcPr>
            <w:tcW w:w="831" w:type="dxa"/>
            <w:tcBorders>
              <w:tl2br w:val="nil"/>
              <w:tr2bl w:val="nil"/>
            </w:tcBorders>
            <w:tcMar>
              <w:left w:w="28" w:type="dxa"/>
              <w:right w:w="28" w:type="dxa"/>
            </w:tcMar>
            <w:vAlign w:val="center"/>
          </w:tcPr>
          <w:p>
            <w:pPr>
              <w:overflowPunct w:val="0"/>
              <w:topLinePunct/>
              <w:adjustRightInd w:val="0"/>
              <w:snapToGrid w:val="0"/>
              <w:spacing w:line="320" w:lineRule="exact"/>
              <w:jc w:val="center"/>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3.3%</w:t>
            </w:r>
          </w:p>
        </w:tc>
        <w:tc>
          <w:tcPr>
            <w:tcW w:w="1105" w:type="dxa"/>
            <w:tcBorders>
              <w:tl2br w:val="nil"/>
              <w:tr2bl w:val="nil"/>
            </w:tcBorders>
            <w:tcMar>
              <w:left w:w="28" w:type="dxa"/>
              <w:right w:w="28" w:type="dxa"/>
            </w:tcMar>
            <w:vAlign w:val="center"/>
          </w:tcPr>
          <w:p>
            <w:pPr>
              <w:overflowPunct w:val="0"/>
              <w:topLinePunct/>
              <w:adjustRightInd w:val="0"/>
              <w:snapToGrid w:val="0"/>
              <w:spacing w:line="320" w:lineRule="exact"/>
              <w:jc w:val="center"/>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6%左右</w:t>
            </w:r>
          </w:p>
        </w:tc>
        <w:tc>
          <w:tcPr>
            <w:tcW w:w="1077" w:type="dxa"/>
            <w:tcBorders>
              <w:tl2br w:val="nil"/>
              <w:tr2bl w:val="nil"/>
            </w:tcBorders>
            <w:tcMar>
              <w:left w:w="28" w:type="dxa"/>
              <w:right w:w="28" w:type="dxa"/>
            </w:tcMar>
            <w:vAlign w:val="center"/>
          </w:tcPr>
          <w:p>
            <w:pPr>
              <w:overflowPunct w:val="0"/>
              <w:topLinePunct/>
              <w:adjustRightInd w:val="0"/>
              <w:snapToGrid w:val="0"/>
              <w:spacing w:line="320" w:lineRule="exact"/>
              <w:jc w:val="center"/>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3.5%</w:t>
            </w:r>
          </w:p>
        </w:tc>
        <w:tc>
          <w:tcPr>
            <w:tcW w:w="1134" w:type="dxa"/>
            <w:tcBorders>
              <w:tl2br w:val="nil"/>
              <w:tr2bl w:val="nil"/>
            </w:tcBorders>
            <w:tcMar>
              <w:left w:w="28" w:type="dxa"/>
              <w:right w:w="28" w:type="dxa"/>
            </w:tcMar>
            <w:vAlign w:val="center"/>
          </w:tcPr>
          <w:p>
            <w:pPr>
              <w:overflowPunct w:val="0"/>
              <w:topLinePunct/>
              <w:adjustRightInd w:val="0"/>
              <w:snapToGrid w:val="0"/>
              <w:spacing w:line="320" w:lineRule="exact"/>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1084.68亿元，1.2%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1119" w:type="dxa"/>
            <w:tcBorders>
              <w:tl2br w:val="nil"/>
              <w:tr2bl w:val="nil"/>
            </w:tcBorders>
            <w:tcMar>
              <w:left w:w="28" w:type="dxa"/>
              <w:right w:w="28" w:type="dxa"/>
            </w:tcMar>
            <w:vAlign w:val="center"/>
          </w:tcPr>
          <w:p>
            <w:pPr>
              <w:overflowPunct w:val="0"/>
              <w:topLinePunct/>
              <w:adjustRightInd w:val="0"/>
              <w:snapToGrid w:val="0"/>
              <w:spacing w:line="320" w:lineRule="exact"/>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社会消费品零售总额增速</w:t>
            </w:r>
          </w:p>
        </w:tc>
        <w:tc>
          <w:tcPr>
            <w:tcW w:w="993" w:type="dxa"/>
            <w:tcBorders>
              <w:tl2br w:val="nil"/>
              <w:tr2bl w:val="nil"/>
            </w:tcBorders>
            <w:tcMar>
              <w:left w:w="28" w:type="dxa"/>
              <w:right w:w="28" w:type="dxa"/>
            </w:tcMar>
            <w:vAlign w:val="center"/>
          </w:tcPr>
          <w:p>
            <w:pPr>
              <w:overflowPunct w:val="0"/>
              <w:topLinePunct/>
              <w:adjustRightInd w:val="0"/>
              <w:snapToGrid w:val="0"/>
              <w:spacing w:line="320" w:lineRule="exact"/>
              <w:jc w:val="center"/>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8%以上</w:t>
            </w:r>
          </w:p>
        </w:tc>
        <w:tc>
          <w:tcPr>
            <w:tcW w:w="850" w:type="dxa"/>
            <w:tcBorders>
              <w:tl2br w:val="nil"/>
              <w:tr2bl w:val="nil"/>
            </w:tcBorders>
            <w:tcMar>
              <w:left w:w="28" w:type="dxa"/>
              <w:right w:w="28" w:type="dxa"/>
            </w:tcMar>
            <w:vAlign w:val="center"/>
          </w:tcPr>
          <w:p>
            <w:pPr>
              <w:overflowPunct w:val="0"/>
              <w:topLinePunct/>
              <w:adjustRightInd w:val="0"/>
              <w:snapToGrid w:val="0"/>
              <w:spacing w:line="320" w:lineRule="exact"/>
              <w:jc w:val="center"/>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6.7%</w:t>
            </w:r>
          </w:p>
        </w:tc>
        <w:tc>
          <w:tcPr>
            <w:tcW w:w="992" w:type="dxa"/>
            <w:tcBorders>
              <w:tl2br w:val="nil"/>
              <w:tr2bl w:val="nil"/>
            </w:tcBorders>
            <w:tcMar>
              <w:left w:w="28" w:type="dxa"/>
              <w:right w:w="28" w:type="dxa"/>
            </w:tcMar>
            <w:vAlign w:val="center"/>
          </w:tcPr>
          <w:p>
            <w:pPr>
              <w:overflowPunct w:val="0"/>
              <w:topLinePunct/>
              <w:adjustRightInd w:val="0"/>
              <w:snapToGrid w:val="0"/>
              <w:spacing w:line="320" w:lineRule="exact"/>
              <w:jc w:val="center"/>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10%</w:t>
            </w:r>
          </w:p>
        </w:tc>
        <w:tc>
          <w:tcPr>
            <w:tcW w:w="828" w:type="dxa"/>
            <w:tcBorders>
              <w:tl2br w:val="nil"/>
              <w:tr2bl w:val="nil"/>
            </w:tcBorders>
            <w:tcMar>
              <w:left w:w="28" w:type="dxa"/>
              <w:right w:w="28" w:type="dxa"/>
            </w:tcMar>
            <w:vAlign w:val="center"/>
          </w:tcPr>
          <w:p>
            <w:pPr>
              <w:overflowPunct w:val="0"/>
              <w:topLinePunct/>
              <w:adjustRightInd w:val="0"/>
              <w:snapToGrid w:val="0"/>
              <w:spacing w:line="320" w:lineRule="exact"/>
              <w:jc w:val="center"/>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6%</w:t>
            </w:r>
          </w:p>
        </w:tc>
        <w:tc>
          <w:tcPr>
            <w:tcW w:w="831" w:type="dxa"/>
            <w:tcBorders>
              <w:tl2br w:val="nil"/>
              <w:tr2bl w:val="nil"/>
            </w:tcBorders>
            <w:tcMar>
              <w:left w:w="28" w:type="dxa"/>
              <w:right w:w="28" w:type="dxa"/>
            </w:tcMar>
            <w:vAlign w:val="center"/>
          </w:tcPr>
          <w:p>
            <w:pPr>
              <w:tabs>
                <w:tab w:val="left" w:pos="558"/>
              </w:tabs>
              <w:overflowPunct w:val="0"/>
              <w:topLinePunct/>
              <w:adjustRightInd w:val="0"/>
              <w:snapToGrid w:val="0"/>
              <w:spacing w:line="320" w:lineRule="exact"/>
              <w:jc w:val="center"/>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5.5%</w:t>
            </w:r>
          </w:p>
        </w:tc>
        <w:tc>
          <w:tcPr>
            <w:tcW w:w="1105" w:type="dxa"/>
            <w:tcBorders>
              <w:tl2br w:val="nil"/>
              <w:tr2bl w:val="nil"/>
            </w:tcBorders>
            <w:tcMar>
              <w:left w:w="28" w:type="dxa"/>
              <w:right w:w="28" w:type="dxa"/>
            </w:tcMar>
            <w:vAlign w:val="center"/>
          </w:tcPr>
          <w:p>
            <w:pPr>
              <w:overflowPunct w:val="0"/>
              <w:topLinePunct/>
              <w:adjustRightInd w:val="0"/>
              <w:snapToGrid w:val="0"/>
              <w:spacing w:line="320" w:lineRule="exact"/>
              <w:jc w:val="center"/>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10%</w:t>
            </w:r>
          </w:p>
        </w:tc>
        <w:tc>
          <w:tcPr>
            <w:tcW w:w="1077" w:type="dxa"/>
            <w:tcBorders>
              <w:tl2br w:val="nil"/>
              <w:tr2bl w:val="nil"/>
            </w:tcBorders>
            <w:tcMar>
              <w:left w:w="28" w:type="dxa"/>
              <w:right w:w="28" w:type="dxa"/>
            </w:tcMar>
            <w:vAlign w:val="center"/>
          </w:tcPr>
          <w:p>
            <w:pPr>
              <w:overflowPunct w:val="0"/>
              <w:topLinePunct/>
              <w:adjustRightInd w:val="0"/>
              <w:snapToGrid w:val="0"/>
              <w:spacing w:line="320" w:lineRule="exact"/>
              <w:jc w:val="center"/>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10%</w:t>
            </w:r>
          </w:p>
        </w:tc>
        <w:tc>
          <w:tcPr>
            <w:tcW w:w="1134" w:type="dxa"/>
            <w:tcBorders>
              <w:tl2br w:val="nil"/>
              <w:tr2bl w:val="nil"/>
            </w:tcBorders>
            <w:tcMar>
              <w:left w:w="28" w:type="dxa"/>
              <w:right w:w="28" w:type="dxa"/>
            </w:tcMar>
            <w:vAlign w:val="center"/>
          </w:tcPr>
          <w:p>
            <w:pPr>
              <w:overflowPunct w:val="0"/>
              <w:topLinePunct/>
              <w:adjustRightInd w:val="0"/>
              <w:snapToGrid w:val="0"/>
              <w:spacing w:line="320" w:lineRule="exact"/>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pacing w:val="-20"/>
                <w:sz w:val="24"/>
                <w14:textFill>
                  <w14:solidFill>
                    <w14:schemeClr w14:val="tx1"/>
                  </w14:solidFill>
                </w14:textFill>
              </w:rPr>
              <w:t>568.25亿元，</w:t>
            </w:r>
            <w:r>
              <w:rPr>
                <w:rFonts w:hint="eastAsia" w:ascii="Times New Roman" w:hAnsi="Times New Roman" w:eastAsia="仿宋_GB2312"/>
                <w:color w:val="000000" w:themeColor="text1"/>
                <w:sz w:val="24"/>
                <w14:textFill>
                  <w14:solidFill>
                    <w14:schemeClr w14:val="tx1"/>
                  </w14:solidFill>
                </w14:textFill>
              </w:rPr>
              <w:t>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119" w:type="dxa"/>
            <w:tcBorders>
              <w:tl2br w:val="nil"/>
              <w:tr2bl w:val="nil"/>
            </w:tcBorders>
            <w:tcMar>
              <w:left w:w="28" w:type="dxa"/>
              <w:right w:w="28" w:type="dxa"/>
            </w:tcMar>
            <w:vAlign w:val="center"/>
          </w:tcPr>
          <w:p>
            <w:pPr>
              <w:overflowPunct w:val="0"/>
              <w:topLinePunct/>
              <w:adjustRightInd w:val="0"/>
              <w:snapToGrid w:val="0"/>
              <w:spacing w:line="320" w:lineRule="exact"/>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规模以上固定资产投资增速</w:t>
            </w:r>
          </w:p>
        </w:tc>
        <w:tc>
          <w:tcPr>
            <w:tcW w:w="993" w:type="dxa"/>
            <w:tcBorders>
              <w:tl2br w:val="nil"/>
              <w:tr2bl w:val="nil"/>
            </w:tcBorders>
            <w:tcMar>
              <w:left w:w="28" w:type="dxa"/>
              <w:right w:w="28" w:type="dxa"/>
            </w:tcMar>
            <w:vAlign w:val="center"/>
          </w:tcPr>
          <w:p>
            <w:pPr>
              <w:overflowPunct w:val="0"/>
              <w:topLinePunct/>
              <w:adjustRightInd w:val="0"/>
              <w:snapToGrid w:val="0"/>
              <w:spacing w:line="320" w:lineRule="exact"/>
              <w:jc w:val="center"/>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7%以上</w:t>
            </w:r>
          </w:p>
        </w:tc>
        <w:tc>
          <w:tcPr>
            <w:tcW w:w="850" w:type="dxa"/>
            <w:tcBorders>
              <w:tl2br w:val="nil"/>
              <w:tr2bl w:val="nil"/>
            </w:tcBorders>
            <w:tcMar>
              <w:left w:w="28" w:type="dxa"/>
              <w:right w:w="28" w:type="dxa"/>
            </w:tcMar>
            <w:vAlign w:val="center"/>
          </w:tcPr>
          <w:p>
            <w:pPr>
              <w:overflowPunct w:val="0"/>
              <w:topLinePunct/>
              <w:adjustRightInd w:val="0"/>
              <w:snapToGrid w:val="0"/>
              <w:spacing w:line="320" w:lineRule="exact"/>
              <w:jc w:val="center"/>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-10.6%</w:t>
            </w:r>
          </w:p>
        </w:tc>
        <w:tc>
          <w:tcPr>
            <w:tcW w:w="992" w:type="dxa"/>
            <w:tcBorders>
              <w:tl2br w:val="nil"/>
              <w:tr2bl w:val="nil"/>
            </w:tcBorders>
            <w:tcMar>
              <w:left w:w="28" w:type="dxa"/>
              <w:right w:w="28" w:type="dxa"/>
            </w:tcMar>
            <w:vAlign w:val="center"/>
          </w:tcPr>
          <w:p>
            <w:pPr>
              <w:overflowPunct w:val="0"/>
              <w:topLinePunct/>
              <w:adjustRightInd w:val="0"/>
              <w:snapToGrid w:val="0"/>
              <w:spacing w:line="320" w:lineRule="exact"/>
              <w:jc w:val="center"/>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9%</w:t>
            </w:r>
          </w:p>
        </w:tc>
        <w:tc>
          <w:tcPr>
            <w:tcW w:w="828" w:type="dxa"/>
            <w:tcBorders>
              <w:tl2br w:val="nil"/>
              <w:tr2bl w:val="nil"/>
            </w:tcBorders>
            <w:tcMar>
              <w:left w:w="28" w:type="dxa"/>
              <w:right w:w="28" w:type="dxa"/>
            </w:tcMar>
            <w:vAlign w:val="center"/>
          </w:tcPr>
          <w:p>
            <w:pPr>
              <w:overflowPunct w:val="0"/>
              <w:topLinePunct/>
              <w:adjustRightInd w:val="0"/>
              <w:snapToGrid w:val="0"/>
              <w:spacing w:line="320" w:lineRule="exact"/>
              <w:jc w:val="center"/>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下调</w:t>
            </w:r>
          </w:p>
          <w:p>
            <w:pPr>
              <w:overflowPunct w:val="0"/>
              <w:topLinePunct/>
              <w:adjustRightInd w:val="0"/>
              <w:snapToGrid w:val="0"/>
              <w:spacing w:line="320" w:lineRule="exact"/>
              <w:jc w:val="center"/>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目标</w:t>
            </w:r>
          </w:p>
        </w:tc>
        <w:tc>
          <w:tcPr>
            <w:tcW w:w="831" w:type="dxa"/>
            <w:tcBorders>
              <w:tl2br w:val="nil"/>
              <w:tr2bl w:val="nil"/>
            </w:tcBorders>
            <w:tcMar>
              <w:left w:w="28" w:type="dxa"/>
              <w:right w:w="28" w:type="dxa"/>
            </w:tcMar>
            <w:vAlign w:val="center"/>
          </w:tcPr>
          <w:p>
            <w:pPr>
              <w:overflowPunct w:val="0"/>
              <w:topLinePunct/>
              <w:adjustRightInd w:val="0"/>
              <w:snapToGrid w:val="0"/>
              <w:spacing w:line="320" w:lineRule="exact"/>
              <w:jc w:val="center"/>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-24.9%</w:t>
            </w:r>
          </w:p>
        </w:tc>
        <w:tc>
          <w:tcPr>
            <w:tcW w:w="1105" w:type="dxa"/>
            <w:tcBorders>
              <w:tl2br w:val="nil"/>
              <w:tr2bl w:val="nil"/>
            </w:tcBorders>
            <w:tcMar>
              <w:left w:w="28" w:type="dxa"/>
              <w:right w:w="28" w:type="dxa"/>
            </w:tcMar>
            <w:vAlign w:val="center"/>
          </w:tcPr>
          <w:p>
            <w:pPr>
              <w:overflowPunct w:val="0"/>
              <w:topLinePunct/>
              <w:adjustRightInd w:val="0"/>
              <w:snapToGrid w:val="0"/>
              <w:spacing w:line="320" w:lineRule="exact"/>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340亿元以上</w:t>
            </w:r>
          </w:p>
        </w:tc>
        <w:tc>
          <w:tcPr>
            <w:tcW w:w="1077" w:type="dxa"/>
            <w:tcBorders>
              <w:tl2br w:val="nil"/>
              <w:tr2bl w:val="nil"/>
            </w:tcBorders>
            <w:shd w:val="clear" w:color="auto" w:fill="auto"/>
            <w:tcMar>
              <w:left w:w="28" w:type="dxa"/>
              <w:right w:w="28" w:type="dxa"/>
            </w:tcMar>
            <w:vAlign w:val="center"/>
          </w:tcPr>
          <w:p>
            <w:pPr>
              <w:overflowPunct w:val="0"/>
              <w:topLinePunct/>
              <w:adjustRightInd w:val="0"/>
              <w:snapToGrid w:val="0"/>
              <w:spacing w:line="320" w:lineRule="exact"/>
              <w:rPr>
                <w:rFonts w:ascii="Times New Roman" w:hAnsi="Times New Roman" w:eastAsia="仿宋_GB2312"/>
                <w:color w:val="000000" w:themeColor="text1"/>
                <w:spacing w:val="-16"/>
                <w:sz w:val="24"/>
                <w14:textFill>
                  <w14:solidFill>
                    <w14:schemeClr w14:val="tx1"/>
                  </w14:solidFill>
                </w14:textFill>
              </w:rPr>
            </w:pPr>
            <w:r>
              <w:rPr>
                <w:rFonts w:hint="eastAsia" w:ascii="Times New Roman" w:hAnsi="Times New Roman" w:eastAsia="仿宋_GB2312"/>
                <w:color w:val="000000" w:themeColor="text1"/>
                <w:spacing w:val="-16"/>
                <w:sz w:val="24"/>
                <w14:textFill>
                  <w14:solidFill>
                    <w14:schemeClr w14:val="tx1"/>
                  </w14:solidFill>
                </w14:textFill>
              </w:rPr>
              <w:t>265.8亿元</w:t>
            </w:r>
          </w:p>
        </w:tc>
        <w:tc>
          <w:tcPr>
            <w:tcW w:w="1134" w:type="dxa"/>
            <w:tcBorders>
              <w:tl2br w:val="nil"/>
              <w:tr2bl w:val="nil"/>
            </w:tcBorders>
            <w:shd w:val="clear" w:color="auto" w:fill="auto"/>
            <w:tcMar>
              <w:left w:w="28" w:type="dxa"/>
              <w:right w:w="28" w:type="dxa"/>
            </w:tcMar>
            <w:vAlign w:val="center"/>
          </w:tcPr>
          <w:p>
            <w:pPr>
              <w:overflowPunct w:val="0"/>
              <w:topLinePunct/>
              <w:adjustRightInd w:val="0"/>
              <w:snapToGrid w:val="0"/>
              <w:spacing w:line="320" w:lineRule="exact"/>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186亿元，-45.</w:t>
            </w:r>
            <w:r>
              <w:rPr>
                <w:rFonts w:ascii="Times New Roman" w:hAnsi="Times New Roman" w:eastAsia="仿宋_GB2312"/>
                <w:color w:val="000000" w:themeColor="text1"/>
                <w:spacing w:val="-6"/>
                <w:sz w:val="24"/>
                <w14:textFill>
                  <w14:solidFill>
                    <w14:schemeClr w14:val="tx1"/>
                  </w14:solidFill>
                </w14:textFill>
              </w:rPr>
              <w:t>3</w:t>
            </w:r>
            <w:r>
              <w:rPr>
                <w:rFonts w:hint="eastAsia" w:ascii="Times New Roman" w:hAnsi="Times New Roman" w:eastAsia="仿宋_GB2312"/>
                <w:color w:val="000000" w:themeColor="text1"/>
                <w:spacing w:val="-6"/>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119" w:type="dxa"/>
            <w:tcBorders>
              <w:tl2br w:val="nil"/>
              <w:tr2bl w:val="nil"/>
            </w:tcBorders>
            <w:tcMar>
              <w:left w:w="28" w:type="dxa"/>
              <w:right w:w="28" w:type="dxa"/>
            </w:tcMar>
            <w:vAlign w:val="center"/>
          </w:tcPr>
          <w:p>
            <w:pPr>
              <w:overflowPunct w:val="0"/>
              <w:topLinePunct/>
              <w:adjustRightInd w:val="0"/>
              <w:snapToGrid w:val="0"/>
              <w:spacing w:line="320" w:lineRule="exact"/>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规模以上工业增加值增速</w:t>
            </w:r>
          </w:p>
        </w:tc>
        <w:tc>
          <w:tcPr>
            <w:tcW w:w="993" w:type="dxa"/>
            <w:tcBorders>
              <w:tl2br w:val="nil"/>
              <w:tr2bl w:val="nil"/>
            </w:tcBorders>
            <w:tcMar>
              <w:left w:w="28" w:type="dxa"/>
              <w:right w:w="28" w:type="dxa"/>
            </w:tcMar>
            <w:vAlign w:val="center"/>
          </w:tcPr>
          <w:p>
            <w:pPr>
              <w:overflowPunct w:val="0"/>
              <w:topLinePunct/>
              <w:adjustRightInd w:val="0"/>
              <w:snapToGrid w:val="0"/>
              <w:spacing w:line="320" w:lineRule="exact"/>
              <w:jc w:val="center"/>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8%以上</w:t>
            </w:r>
          </w:p>
        </w:tc>
        <w:tc>
          <w:tcPr>
            <w:tcW w:w="850" w:type="dxa"/>
            <w:tcBorders>
              <w:tl2br w:val="nil"/>
              <w:tr2bl w:val="nil"/>
            </w:tcBorders>
            <w:tcMar>
              <w:left w:w="28" w:type="dxa"/>
              <w:right w:w="28" w:type="dxa"/>
            </w:tcMar>
            <w:vAlign w:val="center"/>
          </w:tcPr>
          <w:p>
            <w:pPr>
              <w:overflowPunct w:val="0"/>
              <w:topLinePunct/>
              <w:adjustRightInd w:val="0"/>
              <w:snapToGrid w:val="0"/>
              <w:spacing w:line="320" w:lineRule="exact"/>
              <w:jc w:val="center"/>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5.2%</w:t>
            </w:r>
          </w:p>
        </w:tc>
        <w:tc>
          <w:tcPr>
            <w:tcW w:w="992" w:type="dxa"/>
            <w:tcBorders>
              <w:tl2br w:val="nil"/>
              <w:tr2bl w:val="nil"/>
            </w:tcBorders>
            <w:tcMar>
              <w:left w:w="28" w:type="dxa"/>
              <w:right w:w="28" w:type="dxa"/>
            </w:tcMar>
            <w:vAlign w:val="center"/>
          </w:tcPr>
          <w:p>
            <w:pPr>
              <w:overflowPunct w:val="0"/>
              <w:topLinePunct/>
              <w:adjustRightInd w:val="0"/>
              <w:snapToGrid w:val="0"/>
              <w:spacing w:line="320" w:lineRule="exact"/>
              <w:jc w:val="center"/>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9%</w:t>
            </w:r>
          </w:p>
        </w:tc>
        <w:tc>
          <w:tcPr>
            <w:tcW w:w="828" w:type="dxa"/>
            <w:tcBorders>
              <w:tl2br w:val="nil"/>
              <w:tr2bl w:val="nil"/>
            </w:tcBorders>
            <w:tcMar>
              <w:left w:w="28" w:type="dxa"/>
              <w:right w:w="28" w:type="dxa"/>
            </w:tcMar>
            <w:vAlign w:val="center"/>
          </w:tcPr>
          <w:p>
            <w:pPr>
              <w:overflowPunct w:val="0"/>
              <w:topLinePunct/>
              <w:adjustRightInd w:val="0"/>
              <w:snapToGrid w:val="0"/>
              <w:spacing w:line="320" w:lineRule="exact"/>
              <w:jc w:val="center"/>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8%</w:t>
            </w:r>
          </w:p>
        </w:tc>
        <w:tc>
          <w:tcPr>
            <w:tcW w:w="831" w:type="dxa"/>
            <w:tcBorders>
              <w:tl2br w:val="nil"/>
              <w:tr2bl w:val="nil"/>
            </w:tcBorders>
            <w:tcMar>
              <w:left w:w="28" w:type="dxa"/>
              <w:right w:w="28" w:type="dxa"/>
            </w:tcMar>
            <w:vAlign w:val="center"/>
          </w:tcPr>
          <w:p>
            <w:pPr>
              <w:overflowPunct w:val="0"/>
              <w:topLinePunct/>
              <w:adjustRightInd w:val="0"/>
              <w:snapToGrid w:val="0"/>
              <w:spacing w:line="320" w:lineRule="exact"/>
              <w:jc w:val="center"/>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6.6%</w:t>
            </w:r>
          </w:p>
        </w:tc>
        <w:tc>
          <w:tcPr>
            <w:tcW w:w="1105" w:type="dxa"/>
            <w:tcBorders>
              <w:tl2br w:val="nil"/>
              <w:tr2bl w:val="nil"/>
            </w:tcBorders>
            <w:tcMar>
              <w:left w:w="28" w:type="dxa"/>
              <w:right w:w="28" w:type="dxa"/>
            </w:tcMar>
            <w:vAlign w:val="center"/>
          </w:tcPr>
          <w:p>
            <w:pPr>
              <w:overflowPunct w:val="0"/>
              <w:topLinePunct/>
              <w:adjustRightInd w:val="0"/>
              <w:snapToGrid w:val="0"/>
              <w:spacing w:line="320" w:lineRule="exact"/>
              <w:jc w:val="center"/>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8%</w:t>
            </w:r>
          </w:p>
        </w:tc>
        <w:tc>
          <w:tcPr>
            <w:tcW w:w="1077" w:type="dxa"/>
            <w:tcBorders>
              <w:tl2br w:val="nil"/>
              <w:tr2bl w:val="nil"/>
            </w:tcBorders>
            <w:shd w:val="clear" w:color="auto" w:fill="auto"/>
            <w:tcMar>
              <w:left w:w="28" w:type="dxa"/>
              <w:right w:w="28" w:type="dxa"/>
            </w:tcMar>
            <w:vAlign w:val="center"/>
          </w:tcPr>
          <w:p>
            <w:pPr>
              <w:overflowPunct w:val="0"/>
              <w:topLinePunct/>
              <w:adjustRightInd w:val="0"/>
              <w:snapToGrid w:val="0"/>
              <w:spacing w:line="320" w:lineRule="exact"/>
              <w:jc w:val="center"/>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9%</w:t>
            </w:r>
          </w:p>
        </w:tc>
        <w:tc>
          <w:tcPr>
            <w:tcW w:w="1134" w:type="dxa"/>
            <w:tcBorders>
              <w:tl2br w:val="nil"/>
              <w:tr2bl w:val="nil"/>
            </w:tcBorders>
            <w:shd w:val="clear" w:color="auto" w:fill="auto"/>
            <w:tcMar>
              <w:left w:w="28" w:type="dxa"/>
              <w:right w:w="28" w:type="dxa"/>
            </w:tcMar>
            <w:vAlign w:val="center"/>
          </w:tcPr>
          <w:p>
            <w:pPr>
              <w:overflowPunct w:val="0"/>
              <w:topLinePunct/>
              <w:adjustRightInd w:val="0"/>
              <w:snapToGrid w:val="0"/>
              <w:spacing w:line="320" w:lineRule="exact"/>
              <w:jc w:val="center"/>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119" w:type="dxa"/>
            <w:tcBorders>
              <w:tl2br w:val="nil"/>
              <w:tr2bl w:val="nil"/>
            </w:tcBorders>
            <w:tcMar>
              <w:left w:w="28" w:type="dxa"/>
              <w:right w:w="28" w:type="dxa"/>
            </w:tcMar>
            <w:vAlign w:val="center"/>
          </w:tcPr>
          <w:p>
            <w:pPr>
              <w:overflowPunct w:val="0"/>
              <w:topLinePunct/>
              <w:adjustRightInd w:val="0"/>
              <w:snapToGrid w:val="0"/>
              <w:spacing w:line="320" w:lineRule="exact"/>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一般公共预算收入增速</w:t>
            </w:r>
          </w:p>
        </w:tc>
        <w:tc>
          <w:tcPr>
            <w:tcW w:w="993" w:type="dxa"/>
            <w:tcBorders>
              <w:tl2br w:val="nil"/>
              <w:tr2bl w:val="nil"/>
            </w:tcBorders>
            <w:tcMar>
              <w:left w:w="28" w:type="dxa"/>
              <w:right w:w="28" w:type="dxa"/>
            </w:tcMar>
            <w:vAlign w:val="center"/>
          </w:tcPr>
          <w:p>
            <w:pPr>
              <w:overflowPunct w:val="0"/>
              <w:topLinePunct/>
              <w:adjustRightInd w:val="0"/>
              <w:snapToGrid w:val="0"/>
              <w:spacing w:line="320" w:lineRule="exact"/>
              <w:jc w:val="center"/>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3%</w:t>
            </w:r>
          </w:p>
        </w:tc>
        <w:tc>
          <w:tcPr>
            <w:tcW w:w="850" w:type="dxa"/>
            <w:tcBorders>
              <w:tl2br w:val="nil"/>
              <w:tr2bl w:val="nil"/>
            </w:tcBorders>
            <w:tcMar>
              <w:left w:w="28" w:type="dxa"/>
              <w:right w:w="28" w:type="dxa"/>
            </w:tcMar>
            <w:vAlign w:val="center"/>
          </w:tcPr>
          <w:p>
            <w:pPr>
              <w:overflowPunct w:val="0"/>
              <w:topLinePunct/>
              <w:adjustRightInd w:val="0"/>
              <w:snapToGrid w:val="0"/>
              <w:spacing w:line="320" w:lineRule="exact"/>
              <w:jc w:val="center"/>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10.3%</w:t>
            </w:r>
          </w:p>
        </w:tc>
        <w:tc>
          <w:tcPr>
            <w:tcW w:w="992" w:type="dxa"/>
            <w:tcBorders>
              <w:tl2br w:val="nil"/>
              <w:tr2bl w:val="nil"/>
            </w:tcBorders>
            <w:tcMar>
              <w:left w:w="28" w:type="dxa"/>
              <w:right w:w="28" w:type="dxa"/>
            </w:tcMar>
            <w:vAlign w:val="center"/>
          </w:tcPr>
          <w:p>
            <w:pPr>
              <w:overflowPunct w:val="0"/>
              <w:topLinePunct/>
              <w:adjustRightInd w:val="0"/>
              <w:snapToGrid w:val="0"/>
              <w:spacing w:line="320" w:lineRule="exact"/>
              <w:jc w:val="center"/>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7%</w:t>
            </w:r>
          </w:p>
        </w:tc>
        <w:tc>
          <w:tcPr>
            <w:tcW w:w="828" w:type="dxa"/>
            <w:tcBorders>
              <w:tl2br w:val="nil"/>
              <w:tr2bl w:val="nil"/>
            </w:tcBorders>
            <w:tcMar>
              <w:left w:w="28" w:type="dxa"/>
              <w:right w:w="28" w:type="dxa"/>
            </w:tcMar>
            <w:vAlign w:val="center"/>
          </w:tcPr>
          <w:p>
            <w:pPr>
              <w:overflowPunct w:val="0"/>
              <w:topLinePunct/>
              <w:adjustRightInd w:val="0"/>
              <w:snapToGrid w:val="0"/>
              <w:spacing w:line="320" w:lineRule="exact"/>
              <w:jc w:val="center"/>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7%</w:t>
            </w:r>
          </w:p>
        </w:tc>
        <w:tc>
          <w:tcPr>
            <w:tcW w:w="831" w:type="dxa"/>
            <w:tcBorders>
              <w:tl2br w:val="nil"/>
              <w:tr2bl w:val="nil"/>
            </w:tcBorders>
            <w:tcMar>
              <w:left w:w="28" w:type="dxa"/>
              <w:right w:w="28" w:type="dxa"/>
            </w:tcMar>
            <w:vAlign w:val="center"/>
          </w:tcPr>
          <w:p>
            <w:pPr>
              <w:overflowPunct w:val="0"/>
              <w:topLinePunct/>
              <w:adjustRightInd w:val="0"/>
              <w:snapToGrid w:val="0"/>
              <w:spacing w:line="320" w:lineRule="exact"/>
              <w:jc w:val="center"/>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10.4%</w:t>
            </w:r>
          </w:p>
        </w:tc>
        <w:tc>
          <w:tcPr>
            <w:tcW w:w="1105" w:type="dxa"/>
            <w:tcBorders>
              <w:tl2br w:val="nil"/>
              <w:tr2bl w:val="nil"/>
            </w:tcBorders>
            <w:tcMar>
              <w:left w:w="28" w:type="dxa"/>
              <w:right w:w="28" w:type="dxa"/>
            </w:tcMar>
            <w:vAlign w:val="center"/>
          </w:tcPr>
          <w:p>
            <w:pPr>
              <w:overflowPunct w:val="0"/>
              <w:topLinePunct/>
              <w:adjustRightInd w:val="0"/>
              <w:snapToGrid w:val="0"/>
              <w:spacing w:line="320" w:lineRule="exact"/>
              <w:rPr>
                <w:rFonts w:ascii="Times New Roman" w:hAnsi="Times New Roman" w:eastAsia="仿宋_GB2312"/>
                <w:color w:val="000000" w:themeColor="text1"/>
                <w:spacing w:val="-16"/>
                <w:sz w:val="24"/>
                <w14:textFill>
                  <w14:solidFill>
                    <w14:schemeClr w14:val="tx1"/>
                  </w14:solidFill>
                </w14:textFill>
              </w:rPr>
            </w:pPr>
            <w:r>
              <w:rPr>
                <w:rFonts w:hint="eastAsia" w:ascii="Times New Roman" w:hAnsi="Times New Roman" w:eastAsia="仿宋_GB2312"/>
                <w:color w:val="000000" w:themeColor="text1"/>
                <w:spacing w:val="-16"/>
                <w:sz w:val="24"/>
                <w14:textFill>
                  <w14:solidFill>
                    <w14:schemeClr w14:val="tx1"/>
                  </w14:solidFill>
                </w14:textFill>
              </w:rPr>
              <w:t>年初25%左右，调整为8.28%</w:t>
            </w:r>
          </w:p>
        </w:tc>
        <w:tc>
          <w:tcPr>
            <w:tcW w:w="1077" w:type="dxa"/>
            <w:tcBorders>
              <w:tl2br w:val="nil"/>
              <w:tr2bl w:val="nil"/>
            </w:tcBorders>
            <w:tcMar>
              <w:left w:w="28" w:type="dxa"/>
              <w:right w:w="28" w:type="dxa"/>
            </w:tcMar>
            <w:vAlign w:val="center"/>
          </w:tcPr>
          <w:p>
            <w:pPr>
              <w:overflowPunct w:val="0"/>
              <w:topLinePunct/>
              <w:adjustRightInd w:val="0"/>
              <w:snapToGrid w:val="0"/>
              <w:spacing w:line="320" w:lineRule="exact"/>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41亿元，25%</w:t>
            </w:r>
          </w:p>
        </w:tc>
        <w:tc>
          <w:tcPr>
            <w:tcW w:w="1134" w:type="dxa"/>
            <w:tcBorders>
              <w:tl2br w:val="nil"/>
              <w:tr2bl w:val="nil"/>
            </w:tcBorders>
            <w:tcMar>
              <w:left w:w="28" w:type="dxa"/>
              <w:right w:w="28" w:type="dxa"/>
            </w:tcMar>
            <w:vAlign w:val="center"/>
          </w:tcPr>
          <w:p>
            <w:pPr>
              <w:overflowPunct w:val="0"/>
              <w:topLinePunct/>
              <w:adjustRightInd w:val="0"/>
              <w:snapToGrid w:val="0"/>
              <w:spacing w:line="320" w:lineRule="exact"/>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12"/>
                <w:sz w:val="24"/>
                <w14:textFill>
                  <w14:solidFill>
                    <w14:schemeClr w14:val="tx1"/>
                  </w14:solidFill>
                </w14:textFill>
              </w:rPr>
              <w:t>35.55亿元，</w:t>
            </w:r>
            <w:r>
              <w:rPr>
                <w:rFonts w:hint="eastAsia" w:ascii="Times New Roman" w:hAnsi="Times New Roman" w:eastAsia="仿宋_GB2312"/>
                <w:color w:val="000000" w:themeColor="text1"/>
                <w:spacing w:val="-6"/>
                <w:sz w:val="24"/>
                <w14:textFill>
                  <w14:solidFill>
                    <w14:schemeClr w14:val="tx1"/>
                  </w14:solidFill>
                </w14:textFill>
              </w:rPr>
              <w:t>8.42%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119" w:type="dxa"/>
            <w:tcBorders>
              <w:tl2br w:val="nil"/>
              <w:tr2bl w:val="nil"/>
            </w:tcBorders>
            <w:tcMar>
              <w:left w:w="28" w:type="dxa"/>
              <w:right w:w="28" w:type="dxa"/>
            </w:tcMar>
            <w:vAlign w:val="center"/>
          </w:tcPr>
          <w:p>
            <w:pPr>
              <w:overflowPunct w:val="0"/>
              <w:topLinePunct/>
              <w:adjustRightInd w:val="0"/>
              <w:snapToGrid w:val="0"/>
              <w:spacing w:line="320" w:lineRule="exact"/>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城镇登记失业率（控制在）</w:t>
            </w:r>
          </w:p>
        </w:tc>
        <w:tc>
          <w:tcPr>
            <w:tcW w:w="993" w:type="dxa"/>
            <w:tcBorders>
              <w:tl2br w:val="nil"/>
              <w:tr2bl w:val="nil"/>
            </w:tcBorders>
            <w:tcMar>
              <w:left w:w="28" w:type="dxa"/>
              <w:right w:w="28" w:type="dxa"/>
            </w:tcMar>
            <w:vAlign w:val="center"/>
          </w:tcPr>
          <w:p>
            <w:pPr>
              <w:overflowPunct w:val="0"/>
              <w:topLinePunct/>
              <w:adjustRightInd w:val="0"/>
              <w:snapToGrid w:val="0"/>
              <w:spacing w:line="320" w:lineRule="exact"/>
              <w:jc w:val="center"/>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14"/>
                <w:sz w:val="24"/>
                <w14:textFill>
                  <w14:solidFill>
                    <w14:schemeClr w14:val="tx1"/>
                  </w14:solidFill>
                </w14:textFill>
              </w:rPr>
              <w:t>5.5%以内</w:t>
            </w:r>
            <w:r>
              <w:rPr>
                <w:rFonts w:hint="eastAsia" w:ascii="Times New Roman" w:hAnsi="Times New Roman" w:eastAsia="仿宋_GB2312"/>
                <w:color w:val="000000" w:themeColor="text1"/>
                <w:spacing w:val="-6"/>
                <w:sz w:val="24"/>
                <w14:textFill>
                  <w14:solidFill>
                    <w14:schemeClr w14:val="tx1"/>
                  </w14:solidFill>
                </w14:textFill>
              </w:rPr>
              <w:t>（调查）</w:t>
            </w:r>
          </w:p>
        </w:tc>
        <w:tc>
          <w:tcPr>
            <w:tcW w:w="850" w:type="dxa"/>
            <w:tcBorders>
              <w:tl2br w:val="nil"/>
              <w:tr2bl w:val="nil"/>
            </w:tcBorders>
            <w:tcMar>
              <w:left w:w="28" w:type="dxa"/>
              <w:right w:w="28" w:type="dxa"/>
            </w:tcMar>
            <w:vAlign w:val="center"/>
          </w:tcPr>
          <w:p>
            <w:pPr>
              <w:overflowPunct w:val="0"/>
              <w:topLinePunct/>
              <w:adjustRightInd w:val="0"/>
              <w:snapToGrid w:val="0"/>
              <w:spacing w:line="320" w:lineRule="exact"/>
              <w:jc w:val="center"/>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5.3%</w:t>
            </w:r>
          </w:p>
          <w:p>
            <w:pPr>
              <w:overflowPunct w:val="0"/>
              <w:topLinePunct/>
              <w:adjustRightInd w:val="0"/>
              <w:snapToGrid w:val="0"/>
              <w:spacing w:line="320" w:lineRule="exact"/>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（调查）</w:t>
            </w:r>
          </w:p>
        </w:tc>
        <w:tc>
          <w:tcPr>
            <w:tcW w:w="992" w:type="dxa"/>
            <w:tcBorders>
              <w:tl2br w:val="nil"/>
              <w:tr2bl w:val="nil"/>
            </w:tcBorders>
            <w:tcMar>
              <w:left w:w="28" w:type="dxa"/>
              <w:right w:w="28" w:type="dxa"/>
            </w:tcMar>
            <w:vAlign w:val="center"/>
          </w:tcPr>
          <w:p>
            <w:pPr>
              <w:overflowPunct w:val="0"/>
              <w:topLinePunct/>
              <w:adjustRightInd w:val="0"/>
              <w:snapToGrid w:val="0"/>
              <w:spacing w:line="320" w:lineRule="exact"/>
              <w:jc w:val="center"/>
              <w:rPr>
                <w:rFonts w:ascii="Times New Roman" w:hAnsi="Times New Roman" w:eastAsia="仿宋_GB2312"/>
                <w:color w:val="000000" w:themeColor="text1"/>
                <w:spacing w:val="-16"/>
                <w:sz w:val="24"/>
                <w14:textFill>
                  <w14:solidFill>
                    <w14:schemeClr w14:val="tx1"/>
                  </w14:solidFill>
                </w14:textFill>
              </w:rPr>
            </w:pPr>
            <w:r>
              <w:rPr>
                <w:rFonts w:hint="eastAsia" w:ascii="Times New Roman" w:hAnsi="Times New Roman" w:eastAsia="仿宋_GB2312"/>
                <w:color w:val="000000" w:themeColor="text1"/>
                <w:spacing w:val="-16"/>
                <w:sz w:val="24"/>
                <w14:textFill>
                  <w14:solidFill>
                    <w14:schemeClr w14:val="tx1"/>
                  </w14:solidFill>
                </w14:textFill>
              </w:rPr>
              <w:t>5.5%以内</w:t>
            </w:r>
          </w:p>
          <w:p>
            <w:pPr>
              <w:overflowPunct w:val="0"/>
              <w:topLinePunct/>
              <w:adjustRightInd w:val="0"/>
              <w:snapToGrid w:val="0"/>
              <w:spacing w:line="320" w:lineRule="exact"/>
              <w:jc w:val="center"/>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（调查）</w:t>
            </w:r>
          </w:p>
        </w:tc>
        <w:tc>
          <w:tcPr>
            <w:tcW w:w="828" w:type="dxa"/>
            <w:tcBorders>
              <w:tl2br w:val="nil"/>
              <w:tr2bl w:val="nil"/>
            </w:tcBorders>
            <w:tcMar>
              <w:left w:w="28" w:type="dxa"/>
              <w:right w:w="28" w:type="dxa"/>
            </w:tcMar>
            <w:vAlign w:val="center"/>
          </w:tcPr>
          <w:p>
            <w:pPr>
              <w:overflowPunct w:val="0"/>
              <w:topLinePunct/>
              <w:adjustRightInd w:val="0"/>
              <w:snapToGrid w:val="0"/>
              <w:spacing w:line="320" w:lineRule="exact"/>
              <w:jc w:val="center"/>
              <w:rPr>
                <w:rFonts w:ascii="Times New Roman" w:hAnsi="Times New Roman" w:eastAsia="仿宋_GB2312"/>
                <w:color w:val="000000" w:themeColor="text1"/>
                <w:spacing w:val="-6"/>
                <w:sz w:val="24"/>
                <w14:textFill>
                  <w14:solidFill>
                    <w14:schemeClr w14:val="tx1"/>
                  </w14:solidFill>
                </w14:textFill>
              </w:rPr>
            </w:pPr>
            <w:r>
              <w:rPr>
                <w:rFonts w:ascii="Times New Roman" w:hAnsi="Times New Roman" w:eastAsia="仿宋_GB2312"/>
                <w:color w:val="000000" w:themeColor="text1"/>
                <w:spacing w:val="-6"/>
                <w:sz w:val="24"/>
                <w14:textFill>
                  <w14:solidFill>
                    <w14:schemeClr w14:val="tx1"/>
                  </w14:solidFill>
                </w14:textFill>
              </w:rPr>
              <w:t>——</w:t>
            </w:r>
          </w:p>
        </w:tc>
        <w:tc>
          <w:tcPr>
            <w:tcW w:w="831" w:type="dxa"/>
            <w:tcBorders>
              <w:tl2br w:val="nil"/>
              <w:tr2bl w:val="nil"/>
            </w:tcBorders>
            <w:tcMar>
              <w:left w:w="28" w:type="dxa"/>
              <w:right w:w="28" w:type="dxa"/>
            </w:tcMar>
            <w:vAlign w:val="center"/>
          </w:tcPr>
          <w:p>
            <w:pPr>
              <w:overflowPunct w:val="0"/>
              <w:topLinePunct/>
              <w:adjustRightInd w:val="0"/>
              <w:snapToGrid w:val="0"/>
              <w:spacing w:line="320" w:lineRule="exact"/>
              <w:jc w:val="center"/>
              <w:rPr>
                <w:rFonts w:ascii="Times New Roman" w:hAnsi="Times New Roman" w:eastAsia="仿宋_GB2312"/>
                <w:color w:val="000000" w:themeColor="text1"/>
                <w:spacing w:val="-6"/>
                <w:sz w:val="24"/>
                <w14:textFill>
                  <w14:solidFill>
                    <w14:schemeClr w14:val="tx1"/>
                  </w14:solidFill>
                </w14:textFill>
              </w:rPr>
            </w:pPr>
            <w:r>
              <w:rPr>
                <w:rFonts w:ascii="Times New Roman" w:hAnsi="Times New Roman" w:eastAsia="仿宋_GB2312"/>
                <w:color w:val="000000" w:themeColor="text1"/>
                <w:spacing w:val="-6"/>
                <w:sz w:val="24"/>
                <w14:textFill>
                  <w14:solidFill>
                    <w14:schemeClr w14:val="tx1"/>
                  </w14:solidFill>
                </w14:textFill>
              </w:rPr>
              <w:t>——</w:t>
            </w:r>
          </w:p>
        </w:tc>
        <w:tc>
          <w:tcPr>
            <w:tcW w:w="1105" w:type="dxa"/>
            <w:tcBorders>
              <w:tl2br w:val="nil"/>
              <w:tr2bl w:val="nil"/>
            </w:tcBorders>
            <w:tcMar>
              <w:left w:w="28" w:type="dxa"/>
              <w:right w:w="28" w:type="dxa"/>
            </w:tcMar>
            <w:vAlign w:val="center"/>
          </w:tcPr>
          <w:p>
            <w:pPr>
              <w:overflowPunct w:val="0"/>
              <w:topLinePunct/>
              <w:adjustRightInd w:val="0"/>
              <w:snapToGrid w:val="0"/>
              <w:spacing w:line="320" w:lineRule="exact"/>
              <w:jc w:val="center"/>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4.5%以内</w:t>
            </w:r>
          </w:p>
        </w:tc>
        <w:tc>
          <w:tcPr>
            <w:tcW w:w="1077" w:type="dxa"/>
            <w:tcBorders>
              <w:tl2br w:val="nil"/>
              <w:tr2bl w:val="nil"/>
            </w:tcBorders>
            <w:tcMar>
              <w:left w:w="28" w:type="dxa"/>
              <w:right w:w="28" w:type="dxa"/>
            </w:tcMar>
            <w:vAlign w:val="center"/>
          </w:tcPr>
          <w:p>
            <w:pPr>
              <w:overflowPunct w:val="0"/>
              <w:topLinePunct/>
              <w:adjustRightInd w:val="0"/>
              <w:snapToGrid w:val="0"/>
              <w:spacing w:line="320" w:lineRule="exact"/>
              <w:jc w:val="center"/>
              <w:rPr>
                <w:rFonts w:ascii="Times New Roman" w:hAnsi="Times New Roman" w:eastAsia="仿宋_GB2312"/>
                <w:color w:val="000000" w:themeColor="text1"/>
                <w:spacing w:val="-8"/>
                <w:sz w:val="24"/>
                <w14:textFill>
                  <w14:solidFill>
                    <w14:schemeClr w14:val="tx1"/>
                  </w14:solidFill>
                </w14:textFill>
              </w:rPr>
            </w:pPr>
            <w:r>
              <w:rPr>
                <w:rFonts w:hint="eastAsia" w:ascii="Times New Roman" w:hAnsi="Times New Roman" w:eastAsia="仿宋_GB2312"/>
                <w:color w:val="000000" w:themeColor="text1"/>
                <w:spacing w:val="-8"/>
                <w:sz w:val="24"/>
                <w14:textFill>
                  <w14:solidFill>
                    <w14:schemeClr w14:val="tx1"/>
                  </w14:solidFill>
                </w14:textFill>
              </w:rPr>
              <w:t>4.5%以内</w:t>
            </w:r>
          </w:p>
        </w:tc>
        <w:tc>
          <w:tcPr>
            <w:tcW w:w="1134" w:type="dxa"/>
            <w:tcBorders>
              <w:tl2br w:val="nil"/>
              <w:tr2bl w:val="nil"/>
            </w:tcBorders>
            <w:tcMar>
              <w:left w:w="28" w:type="dxa"/>
              <w:right w:w="28" w:type="dxa"/>
            </w:tcMar>
            <w:vAlign w:val="center"/>
          </w:tcPr>
          <w:p>
            <w:pPr>
              <w:overflowPunct w:val="0"/>
              <w:topLinePunct/>
              <w:adjustRightInd w:val="0"/>
              <w:snapToGrid w:val="0"/>
              <w:spacing w:line="320" w:lineRule="exact"/>
              <w:jc w:val="center"/>
              <w:rPr>
                <w:rFonts w:ascii="Times New Roman" w:hAnsi="Times New Roman" w:eastAsia="仿宋_GB2312"/>
                <w:color w:val="000000" w:themeColor="text1"/>
                <w:spacing w:val="-6"/>
                <w:sz w:val="24"/>
                <w14:textFill>
                  <w14:solidFill>
                    <w14:schemeClr w14:val="tx1"/>
                  </w14:solidFill>
                </w14:textFill>
              </w:rPr>
            </w:pPr>
            <w:r>
              <w:rPr>
                <w:rFonts w:hint="eastAsia" w:ascii="Times New Roman" w:hAnsi="Times New Roman" w:eastAsia="仿宋_GB2312"/>
                <w:color w:val="000000" w:themeColor="text1"/>
                <w:spacing w:val="-6"/>
                <w:sz w:val="24"/>
                <w14:textFill>
                  <w14:solidFill>
                    <w14:schemeClr w14:val="tx1"/>
                  </w14:solidFill>
                </w14:textFill>
              </w:rPr>
              <w:t>4.5%以内</w:t>
            </w:r>
          </w:p>
        </w:tc>
      </w:tr>
    </w:tbl>
    <w:p>
      <w:pPr>
        <w:numPr>
          <w:ilvl w:val="0"/>
          <w:numId w:val="2"/>
        </w:numPr>
        <w:overflowPunct w:val="0"/>
        <w:topLinePunct/>
        <w:adjustRightInd w:val="0"/>
        <w:snapToGrid w:val="0"/>
        <w:spacing w:line="612" w:lineRule="exact"/>
        <w:ind w:firstLine="632" w:firstLineChars="20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省、市指标完成的差距</w:t>
      </w:r>
    </w:p>
    <w:p>
      <w:pPr>
        <w:overflowPunct w:val="0"/>
        <w:topLinePunct/>
        <w:adjustRightInd w:val="0"/>
        <w:snapToGrid w:val="0"/>
        <w:spacing w:line="612" w:lineRule="exact"/>
        <w:ind w:firstLine="632" w:firstLineChars="200"/>
        <w:rPr>
          <w:rFonts w:eastAsia="楷体_GB2312"/>
          <w:color w:val="000000" w:themeColor="text1"/>
          <w:sz w:val="32"/>
          <w:szCs w:val="32"/>
          <w14:textFill>
            <w14:solidFill>
              <w14:schemeClr w14:val="tx1"/>
            </w14:solidFill>
          </w14:textFill>
        </w:rPr>
      </w:pPr>
      <w:r>
        <w:rPr>
          <w:rFonts w:hint="eastAsia" w:eastAsia="楷体_GB2312"/>
          <w:color w:val="000000" w:themeColor="text1"/>
          <w:sz w:val="32"/>
          <w:szCs w:val="32"/>
          <w14:textFill>
            <w14:solidFill>
              <w14:schemeClr w14:val="tx1"/>
            </w14:solidFill>
          </w14:textFill>
        </w:rPr>
        <w:t>（一）地区生产总值</w:t>
      </w:r>
    </w:p>
    <w:p>
      <w:pPr>
        <w:overflowPunct w:val="0"/>
        <w:topLinePunct/>
        <w:adjustRightInd w:val="0"/>
        <w:snapToGrid w:val="0"/>
        <w:spacing w:line="612" w:lineRule="exact"/>
        <w:ind w:firstLine="632"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云南省、昆明市完成情况分别差年初目标2.6个百分点、2.7个百分点。</w:t>
      </w:r>
    </w:p>
    <w:p>
      <w:pPr>
        <w:overflowPunct w:val="0"/>
        <w:topLinePunct/>
        <w:adjustRightInd w:val="0"/>
        <w:snapToGrid w:val="0"/>
        <w:spacing w:line="612" w:lineRule="exact"/>
        <w:ind w:firstLine="632" w:firstLineChars="200"/>
        <w:rPr>
          <w:rFonts w:eastAsia="楷体_GB2312"/>
          <w:color w:val="000000" w:themeColor="text1"/>
          <w:sz w:val="32"/>
          <w:szCs w:val="32"/>
          <w14:textFill>
            <w14:solidFill>
              <w14:schemeClr w14:val="tx1"/>
            </w14:solidFill>
          </w14:textFill>
        </w:rPr>
      </w:pPr>
      <w:r>
        <w:rPr>
          <w:rFonts w:hint="eastAsia" w:eastAsia="楷体_GB2312"/>
          <w:color w:val="000000" w:themeColor="text1"/>
          <w:sz w:val="32"/>
          <w:szCs w:val="32"/>
          <w14:textFill>
            <w14:solidFill>
              <w14:schemeClr w14:val="tx1"/>
            </w14:solidFill>
          </w14:textFill>
        </w:rPr>
        <w:t>（二）社会消费品零售总额</w:t>
      </w:r>
    </w:p>
    <w:p>
      <w:pPr>
        <w:overflowPunct w:val="0"/>
        <w:topLinePunct/>
        <w:adjustRightInd w:val="0"/>
        <w:snapToGrid w:val="0"/>
        <w:spacing w:line="612" w:lineRule="exact"/>
        <w:ind w:firstLine="632"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云南省、昆明市完成情况分别差年初目标1.3个百分点、4.5个百分点。</w:t>
      </w:r>
    </w:p>
    <w:p>
      <w:pPr>
        <w:overflowPunct w:val="0"/>
        <w:topLinePunct/>
        <w:adjustRightInd w:val="0"/>
        <w:snapToGrid w:val="0"/>
        <w:spacing w:line="612" w:lineRule="exact"/>
        <w:ind w:firstLine="632" w:firstLineChars="200"/>
        <w:rPr>
          <w:rFonts w:eastAsia="楷体_GB2312"/>
          <w:color w:val="000000" w:themeColor="text1"/>
          <w:sz w:val="32"/>
          <w:szCs w:val="32"/>
          <w14:textFill>
            <w14:solidFill>
              <w14:schemeClr w14:val="tx1"/>
            </w14:solidFill>
          </w14:textFill>
        </w:rPr>
      </w:pPr>
      <w:r>
        <w:rPr>
          <w:rFonts w:hint="eastAsia" w:eastAsia="楷体_GB2312"/>
          <w:color w:val="000000" w:themeColor="text1"/>
          <w:sz w:val="32"/>
          <w:szCs w:val="32"/>
          <w14:textFill>
            <w14:solidFill>
              <w14:schemeClr w14:val="tx1"/>
            </w14:solidFill>
          </w14:textFill>
        </w:rPr>
        <w:t>（三）规模以上固定资产投资</w:t>
      </w:r>
    </w:p>
    <w:p>
      <w:pPr>
        <w:overflowPunct w:val="0"/>
        <w:topLinePunct/>
        <w:adjustRightInd w:val="0"/>
        <w:snapToGrid w:val="0"/>
        <w:spacing w:line="612" w:lineRule="exact"/>
        <w:ind w:firstLine="632"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云南省、昆明市完成情况分别差年初目标17.6个百分点、33.9个百分点。</w:t>
      </w:r>
    </w:p>
    <w:p>
      <w:pPr>
        <w:overflowPunct w:val="0"/>
        <w:topLinePunct/>
        <w:adjustRightInd w:val="0"/>
        <w:snapToGrid w:val="0"/>
        <w:spacing w:line="612" w:lineRule="exact"/>
        <w:ind w:firstLine="632" w:firstLineChars="200"/>
        <w:rPr>
          <w:rFonts w:eastAsia="楷体_GB2312"/>
          <w:color w:val="000000" w:themeColor="text1"/>
          <w:sz w:val="32"/>
          <w:szCs w:val="32"/>
          <w14:textFill>
            <w14:solidFill>
              <w14:schemeClr w14:val="tx1"/>
            </w14:solidFill>
          </w14:textFill>
        </w:rPr>
      </w:pPr>
      <w:r>
        <w:rPr>
          <w:rFonts w:hint="eastAsia" w:eastAsia="楷体_GB2312"/>
          <w:color w:val="000000" w:themeColor="text1"/>
          <w:sz w:val="32"/>
          <w:szCs w:val="32"/>
          <w14:textFill>
            <w14:solidFill>
              <w14:schemeClr w14:val="tx1"/>
            </w14:solidFill>
          </w14:textFill>
        </w:rPr>
        <w:t>（四）规模以上工业增加值</w:t>
      </w:r>
    </w:p>
    <w:p>
      <w:pPr>
        <w:overflowPunct w:val="0"/>
        <w:topLinePunct/>
        <w:adjustRightInd w:val="0"/>
        <w:snapToGrid w:val="0"/>
        <w:spacing w:line="612" w:lineRule="exact"/>
        <w:ind w:firstLine="632" w:firstLineChars="200"/>
        <w:rPr>
          <w:rFonts w:eastAsia="仿宋_GB2312"/>
          <w:color w:val="000000" w:themeColor="text1"/>
          <w:sz w:val="24"/>
          <w14:textFill>
            <w14:solidFill>
              <w14:schemeClr w14:val="tx1"/>
            </w14:solidFill>
          </w14:textFill>
        </w:rPr>
      </w:pPr>
      <w:r>
        <w:rPr>
          <w:rFonts w:hint="eastAsia" w:eastAsia="仿宋_GB2312"/>
          <w:color w:val="000000" w:themeColor="text1"/>
          <w:sz w:val="32"/>
          <w:szCs w:val="32"/>
          <w14:textFill>
            <w14:solidFill>
              <w14:schemeClr w14:val="tx1"/>
            </w14:solidFill>
          </w14:textFill>
        </w:rPr>
        <w:t>云南省、昆明市完成情况分别差年初目标2.8个百分点、2.4个百分点。</w:t>
      </w:r>
    </w:p>
    <w:p>
      <w:pPr>
        <w:overflowPunct w:val="0"/>
        <w:topLinePunct/>
        <w:adjustRightInd w:val="0"/>
        <w:snapToGrid w:val="0"/>
        <w:spacing w:line="612" w:lineRule="exact"/>
        <w:ind w:firstLine="632" w:firstLineChars="200"/>
        <w:rPr>
          <w:rFonts w:eastAsia="楷体_GB2312"/>
          <w:color w:val="000000" w:themeColor="text1"/>
          <w:sz w:val="32"/>
          <w:szCs w:val="32"/>
          <w14:textFill>
            <w14:solidFill>
              <w14:schemeClr w14:val="tx1"/>
            </w14:solidFill>
          </w14:textFill>
        </w:rPr>
      </w:pPr>
      <w:r>
        <w:rPr>
          <w:rFonts w:hint="eastAsia" w:eastAsia="楷体_GB2312"/>
          <w:color w:val="000000" w:themeColor="text1"/>
          <w:sz w:val="32"/>
          <w:szCs w:val="32"/>
          <w14:textFill>
            <w14:solidFill>
              <w14:schemeClr w14:val="tx1"/>
            </w14:solidFill>
          </w14:textFill>
        </w:rPr>
        <w:t>（五）一般公共预算收入增速</w:t>
      </w:r>
    </w:p>
    <w:p>
      <w:pPr>
        <w:overflowPunct w:val="0"/>
        <w:topLinePunct/>
        <w:adjustRightInd w:val="0"/>
        <w:snapToGrid w:val="0"/>
        <w:spacing w:line="612" w:lineRule="exact"/>
        <w:ind w:firstLine="632" w:firstLineChars="200"/>
        <w:rPr>
          <w:rFonts w:eastAsia="仿宋_GB2312"/>
          <w:color w:val="000000" w:themeColor="text1"/>
          <w:sz w:val="24"/>
          <w14:textFill>
            <w14:solidFill>
              <w14:schemeClr w14:val="tx1"/>
            </w14:solidFill>
          </w14:textFill>
        </w:rPr>
      </w:pPr>
      <w:r>
        <w:rPr>
          <w:rFonts w:hint="eastAsia" w:eastAsia="仿宋_GB2312"/>
          <w:color w:val="000000" w:themeColor="text1"/>
          <w:sz w:val="32"/>
          <w:szCs w:val="32"/>
          <w14:textFill>
            <w14:solidFill>
              <w14:schemeClr w14:val="tx1"/>
            </w14:solidFill>
          </w14:textFill>
        </w:rPr>
        <w:t>云南省、昆明市完成情况分别超年初目标7.3个百分点、3.4个百分点。</w:t>
      </w:r>
    </w:p>
    <w:p>
      <w:pPr>
        <w:overflowPunct w:val="0"/>
        <w:topLinePunct/>
        <w:adjustRightInd w:val="0"/>
        <w:snapToGrid w:val="0"/>
        <w:spacing w:line="612" w:lineRule="exact"/>
        <w:ind w:firstLine="632" w:firstLineChars="200"/>
        <w:rPr>
          <w:rFonts w:eastAsia="楷体_GB2312"/>
          <w:color w:val="000000" w:themeColor="text1"/>
          <w:sz w:val="32"/>
          <w:szCs w:val="32"/>
          <w14:textFill>
            <w14:solidFill>
              <w14:schemeClr w14:val="tx1"/>
            </w14:solidFill>
          </w14:textFill>
        </w:rPr>
      </w:pPr>
      <w:r>
        <w:rPr>
          <w:rFonts w:hint="eastAsia" w:eastAsia="楷体_GB2312"/>
          <w:color w:val="000000" w:themeColor="text1"/>
          <w:sz w:val="32"/>
          <w:szCs w:val="32"/>
          <w14:textFill>
            <w14:solidFill>
              <w14:schemeClr w14:val="tx1"/>
            </w14:solidFill>
          </w14:textFill>
        </w:rPr>
        <w:t>（六）城镇调查失业率（控制在）</w:t>
      </w:r>
    </w:p>
    <w:p>
      <w:pPr>
        <w:overflowPunct w:val="0"/>
        <w:topLinePunct/>
        <w:adjustRightInd w:val="0"/>
        <w:snapToGrid w:val="0"/>
        <w:spacing w:line="612" w:lineRule="exact"/>
        <w:ind w:firstLine="632" w:firstLineChars="200"/>
        <w:rPr>
          <w:rFonts w:eastAsia="仿宋_GB2312"/>
          <w:color w:val="000000" w:themeColor="text1"/>
          <w:sz w:val="24"/>
          <w14:textFill>
            <w14:solidFill>
              <w14:schemeClr w14:val="tx1"/>
            </w14:solidFill>
          </w14:textFill>
        </w:rPr>
      </w:pPr>
      <w:r>
        <w:rPr>
          <w:rFonts w:hint="eastAsia" w:eastAsia="仿宋_GB2312"/>
          <w:color w:val="000000" w:themeColor="text1"/>
          <w:sz w:val="32"/>
          <w:szCs w:val="32"/>
          <w14:textFill>
            <w14:solidFill>
              <w14:schemeClr w14:val="tx1"/>
            </w14:solidFill>
          </w14:textFill>
        </w:rPr>
        <w:t>云南省完成情况超年初目标0.2个百分点。</w:t>
      </w:r>
    </w:p>
    <w:p>
      <w:pPr>
        <w:numPr>
          <w:ilvl w:val="0"/>
          <w:numId w:val="2"/>
        </w:numPr>
        <w:overflowPunct w:val="0"/>
        <w:topLinePunct/>
        <w:adjustRightInd w:val="0"/>
        <w:snapToGrid w:val="0"/>
        <w:spacing w:line="592" w:lineRule="exact"/>
        <w:ind w:firstLine="632" w:firstLineChars="200"/>
        <w:outlineLvl w:val="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西山区完成指标差距主要原因</w:t>
      </w:r>
    </w:p>
    <w:p>
      <w:pPr>
        <w:overflowPunct w:val="0"/>
        <w:topLinePunct/>
        <w:adjustRightInd w:val="0"/>
        <w:snapToGrid w:val="0"/>
        <w:spacing w:line="592" w:lineRule="exact"/>
        <w:ind w:firstLine="632" w:firstLineChars="200"/>
        <w:outlineLvl w:val="0"/>
        <w:rPr>
          <w:rFonts w:eastAsia="楷体_GB2312"/>
          <w:color w:val="000000" w:themeColor="text1"/>
          <w:sz w:val="32"/>
          <w:szCs w:val="32"/>
          <w14:textFill>
            <w14:solidFill>
              <w14:schemeClr w14:val="tx1"/>
            </w14:solidFill>
          </w14:textFill>
        </w:rPr>
      </w:pPr>
      <w:r>
        <w:rPr>
          <w:rFonts w:hint="eastAsia" w:eastAsia="楷体_GB2312"/>
          <w:color w:val="000000" w:themeColor="text1"/>
          <w:sz w:val="32"/>
          <w:szCs w:val="32"/>
          <w14:textFill>
            <w14:solidFill>
              <w14:schemeClr w14:val="tx1"/>
            </w14:solidFill>
          </w14:textFill>
        </w:rPr>
        <w:t>（一）地区生产总值增速</w:t>
      </w:r>
    </w:p>
    <w:p>
      <w:pPr>
        <w:overflowPunct w:val="0"/>
        <w:topLinePunct/>
        <w:adjustRightInd w:val="0"/>
        <w:snapToGrid w:val="0"/>
        <w:spacing w:line="592" w:lineRule="exact"/>
        <w:ind w:firstLine="632" w:firstLineChars="200"/>
        <w:rPr>
          <w:rFonts w:eastAsia="仿宋_GB2312"/>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目标预期：</w:t>
      </w:r>
      <w:r>
        <w:rPr>
          <w:rFonts w:hint="eastAsia" w:eastAsia="仿宋_GB2312"/>
          <w:color w:val="000000" w:themeColor="text1"/>
          <w:sz w:val="32"/>
          <w:szCs w:val="32"/>
          <w14:textFill>
            <w14:solidFill>
              <w14:schemeClr w14:val="tx1"/>
            </w14:solidFill>
          </w14:textFill>
        </w:rPr>
        <w:t>6%左右</w:t>
      </w:r>
    </w:p>
    <w:p>
      <w:pPr>
        <w:overflowPunct w:val="0"/>
        <w:topLinePunct/>
        <w:adjustRightInd w:val="0"/>
        <w:snapToGrid w:val="0"/>
        <w:spacing w:line="592" w:lineRule="exact"/>
        <w:ind w:firstLine="632" w:firstLineChars="200"/>
        <w:rPr>
          <w:rFonts w:eastAsia="仿宋_GB2312"/>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实际完成：</w:t>
      </w:r>
      <w:r>
        <w:rPr>
          <w:rFonts w:hint="eastAsia" w:eastAsia="仿宋_GB2312"/>
          <w:color w:val="000000" w:themeColor="text1"/>
          <w:sz w:val="32"/>
          <w:szCs w:val="32"/>
          <w14:textFill>
            <w14:solidFill>
              <w14:schemeClr w14:val="tx1"/>
            </w14:solidFill>
          </w14:textFill>
        </w:rPr>
        <w:t>1.2%，差目标4.8个百分点</w:t>
      </w:r>
    </w:p>
    <w:p>
      <w:pPr>
        <w:overflowPunct w:val="0"/>
        <w:topLinePunct/>
        <w:adjustRightInd w:val="0"/>
        <w:snapToGrid w:val="0"/>
        <w:spacing w:line="592" w:lineRule="exact"/>
        <w:ind w:firstLine="632" w:firstLineChars="200"/>
        <w:rPr>
          <w:rFonts w:eastAsia="仿宋_GB2312"/>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未完成原因：一是</w:t>
      </w:r>
      <w:r>
        <w:rPr>
          <w:rFonts w:hint="eastAsia" w:eastAsia="仿宋_GB2312"/>
          <w:color w:val="000000" w:themeColor="text1"/>
          <w:sz w:val="32"/>
          <w:szCs w:val="32"/>
          <w14:textFill>
            <w14:solidFill>
              <w14:schemeClr w14:val="tx1"/>
            </w14:solidFill>
          </w14:textFill>
        </w:rPr>
        <w:t>宏观经济形势严峻。外部环境更趋复杂，经济发展面临需求收缩、供给冲击、预期转弱三重压力，消费和投资恢复迟缓。中小微企业、个体工商户市场主体体量小，经营分散，抗风险能力弱，生产经营困难。</w:t>
      </w:r>
      <w:r>
        <w:rPr>
          <w:rFonts w:hint="eastAsia" w:eastAsia="仿宋_GB2312"/>
          <w:b/>
          <w:bCs/>
          <w:color w:val="000000" w:themeColor="text1"/>
          <w:sz w:val="32"/>
          <w:szCs w:val="32"/>
          <w14:textFill>
            <w14:solidFill>
              <w14:schemeClr w14:val="tx1"/>
            </w14:solidFill>
          </w14:textFill>
        </w:rPr>
        <w:t>二是</w:t>
      </w:r>
      <w:r>
        <w:rPr>
          <w:rFonts w:hint="eastAsia" w:eastAsia="仿宋_GB2312"/>
          <w:color w:val="000000" w:themeColor="text1"/>
          <w:sz w:val="32"/>
          <w:szCs w:val="32"/>
          <w14:textFill>
            <w14:solidFill>
              <w14:schemeClr w14:val="tx1"/>
            </w14:solidFill>
          </w14:textFill>
        </w:rPr>
        <w:t>全区产业结构待调整优化。我区三产结构比为0.4:12.6:87，第一产业体量较小，拉升GDP0.01个百分点；第二产业与主城其他区相比发展明显不足，增速、占比均较低，拉低GDP1.9个百分点；第三产业贡献最大，拉升GDP3.1个百分点，但由于基数连年提升，难以维持8%左右的高速增长，对GDP支撑力有所减弱。</w:t>
      </w:r>
      <w:r>
        <w:rPr>
          <w:rFonts w:hint="eastAsia" w:eastAsia="仿宋_GB2312"/>
          <w:b/>
          <w:bCs/>
          <w:color w:val="000000" w:themeColor="text1"/>
          <w:sz w:val="32"/>
          <w:szCs w:val="32"/>
          <w14:textFill>
            <w14:solidFill>
              <w14:schemeClr w14:val="tx1"/>
            </w14:solidFill>
          </w14:textFill>
        </w:rPr>
        <w:t>三是</w:t>
      </w:r>
      <w:r>
        <w:rPr>
          <w:rFonts w:hint="eastAsia" w:eastAsia="仿宋_GB2312"/>
          <w:color w:val="000000" w:themeColor="text1"/>
          <w:sz w:val="32"/>
          <w:szCs w:val="32"/>
          <w14:textFill>
            <w14:solidFill>
              <w14:schemeClr w14:val="tx1"/>
            </w14:solidFill>
          </w14:textFill>
        </w:rPr>
        <w:t>占比较大的金融业（GDP占比18%左右）支撑不足，2022年金融业可拉动GDP达2.93个百分点（2项指标增速分别为64.6%、62%）。2023年调整核算办法后，2项指标仅增长7%左右，对GDP支撑作用有限，且难以用其他行业弥补。</w:t>
      </w:r>
      <w:r>
        <w:rPr>
          <w:rFonts w:hint="eastAsia" w:eastAsia="仿宋_GB2312"/>
          <w:b/>
          <w:bCs/>
          <w:color w:val="000000" w:themeColor="text1"/>
          <w:sz w:val="32"/>
          <w:szCs w:val="32"/>
          <w14:textFill>
            <w14:solidFill>
              <w14:schemeClr w14:val="tx1"/>
            </w14:solidFill>
          </w14:textFill>
        </w:rPr>
        <w:t>四是</w:t>
      </w:r>
      <w:r>
        <w:rPr>
          <w:rFonts w:hint="eastAsia" w:eastAsia="仿宋_GB2312"/>
          <w:color w:val="000000" w:themeColor="text1"/>
          <w:sz w:val="32"/>
          <w:szCs w:val="32"/>
          <w14:textFill>
            <w14:solidFill>
              <w14:schemeClr w14:val="tx1"/>
            </w14:solidFill>
          </w14:textFill>
        </w:rPr>
        <w:t>重点产业支撑不强。工业方面，化工工业经济受国际环境、国内政策及经济影响逐年增大，产业结构短板日益凸显，内生增长动力不足，新兴产业增加值占</w:t>
      </w:r>
      <w:r>
        <w:rPr>
          <w:rFonts w:hint="eastAsia" w:eastAsia="仿宋_GB2312"/>
          <w:color w:val="000000" w:themeColor="text1"/>
          <w:spacing w:val="4"/>
          <w:sz w:val="32"/>
          <w:szCs w:val="32"/>
          <w14:textFill>
            <w14:solidFill>
              <w14:schemeClr w14:val="tx1"/>
            </w14:solidFill>
          </w14:textFill>
        </w:rPr>
        <w:t>规上工业增加值比重仅为19.32%，精细磷化工还处于发展阶</w:t>
      </w:r>
      <w:r>
        <w:rPr>
          <w:rFonts w:hint="eastAsia" w:eastAsia="仿宋_GB2312"/>
          <w:color w:val="000000" w:themeColor="text1"/>
          <w:sz w:val="32"/>
          <w:szCs w:val="32"/>
          <w14:textFill>
            <w14:solidFill>
              <w14:schemeClr w14:val="tx1"/>
            </w14:solidFill>
          </w14:textFill>
        </w:rPr>
        <w:t>段，传统磷化工企业产品附加值低、资源依存度高，多处于产业链末端和价值链低值，对价格极端敏感，抗风险能力弱。建筑业、房地产业受政策调整和市场需求变化影响，持续负增长，难以形成有效支撑。</w:t>
      </w:r>
      <w:r>
        <w:rPr>
          <w:rFonts w:hint="eastAsia" w:eastAsia="仿宋_GB2312"/>
          <w:b/>
          <w:bCs/>
          <w:color w:val="000000" w:themeColor="text1"/>
          <w:sz w:val="32"/>
          <w:szCs w:val="32"/>
          <w14:textFill>
            <w14:solidFill>
              <w14:schemeClr w14:val="tx1"/>
            </w14:solidFill>
          </w14:textFill>
        </w:rPr>
        <w:t>五是</w:t>
      </w:r>
      <w:r>
        <w:rPr>
          <w:rFonts w:hint="eastAsia" w:eastAsia="仿宋_GB2312"/>
          <w:color w:val="000000" w:themeColor="text1"/>
          <w:sz w:val="32"/>
          <w:szCs w:val="32"/>
          <w14:textFill>
            <w14:solidFill>
              <w14:schemeClr w14:val="tx1"/>
            </w14:solidFill>
          </w14:textFill>
        </w:rPr>
        <w:t>现代产业发展受限。住宿餐饮等传统行业占据服务业主导，文化创意、科技服务业等新兴产业占比小，高新技术企业可挖掘、培育空间有限，金融、文化旅游等产业创新能力不足，大健康产业仍处在成长阶段，现代服务产业体系尚未完全建立。</w:t>
      </w:r>
    </w:p>
    <w:p>
      <w:pPr>
        <w:overflowPunct w:val="0"/>
        <w:topLinePunct/>
        <w:adjustRightInd w:val="0"/>
        <w:snapToGrid w:val="0"/>
        <w:spacing w:line="592" w:lineRule="exact"/>
        <w:ind w:firstLine="632" w:firstLineChars="200"/>
        <w:outlineLvl w:val="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（二）社会消费品零售总额增速</w:t>
      </w:r>
    </w:p>
    <w:p>
      <w:pPr>
        <w:overflowPunct w:val="0"/>
        <w:topLinePunct/>
        <w:adjustRightInd w:val="0"/>
        <w:snapToGrid w:val="0"/>
        <w:spacing w:line="592" w:lineRule="exact"/>
        <w:ind w:firstLine="632" w:firstLineChars="200"/>
        <w:rPr>
          <w:rFonts w:eastAsia="仿宋_GB2312"/>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目标预期：</w:t>
      </w:r>
      <w:r>
        <w:rPr>
          <w:rFonts w:hint="eastAsia" w:eastAsia="仿宋_GB2312"/>
          <w:color w:val="000000" w:themeColor="text1"/>
          <w:sz w:val="32"/>
          <w:szCs w:val="32"/>
          <w14:textFill>
            <w14:solidFill>
              <w14:schemeClr w14:val="tx1"/>
            </w14:solidFill>
          </w14:textFill>
        </w:rPr>
        <w:t>10%</w:t>
      </w:r>
    </w:p>
    <w:p>
      <w:pPr>
        <w:overflowPunct w:val="0"/>
        <w:topLinePunct/>
        <w:adjustRightInd w:val="0"/>
        <w:snapToGrid w:val="0"/>
        <w:spacing w:line="592" w:lineRule="exact"/>
        <w:ind w:firstLine="632" w:firstLineChars="200"/>
        <w:rPr>
          <w:rFonts w:eastAsia="仿宋_GB2312"/>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实际完成：</w:t>
      </w:r>
      <w:r>
        <w:rPr>
          <w:rFonts w:hint="eastAsia" w:eastAsia="仿宋_GB2312"/>
          <w:color w:val="000000" w:themeColor="text1"/>
          <w:sz w:val="32"/>
          <w:szCs w:val="32"/>
          <w14:textFill>
            <w14:solidFill>
              <w14:schemeClr w14:val="tx1"/>
            </w14:solidFill>
          </w14:textFill>
        </w:rPr>
        <w:t>7.5%，差目标2.5个百分点</w:t>
      </w:r>
    </w:p>
    <w:p>
      <w:pPr>
        <w:overflowPunct w:val="0"/>
        <w:topLinePunct/>
        <w:adjustRightInd w:val="0"/>
        <w:snapToGrid w:val="0"/>
        <w:spacing w:line="592" w:lineRule="exact"/>
        <w:ind w:firstLine="632" w:firstLineChars="200"/>
        <w:rPr>
          <w:rFonts w:eastAsia="仿宋_GB2312"/>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未完成原因：一是</w:t>
      </w:r>
      <w:r>
        <w:rPr>
          <w:rFonts w:hint="eastAsia" w:eastAsia="仿宋_GB2312"/>
          <w:color w:val="000000" w:themeColor="text1"/>
          <w:sz w:val="32"/>
          <w:szCs w:val="32"/>
          <w14:textFill>
            <w14:solidFill>
              <w14:schemeClr w14:val="tx1"/>
            </w14:solidFill>
          </w14:textFill>
        </w:rPr>
        <w:t>消费增长不及预期。居民消费能力不足、消费意愿不强，传统的消费促进手段难以形成有效的持续性刺激，特别是改善型消费收缩的影响逐步传导至终端消费市场，限额以上社会消费品零售额增速自二季度（9.1%）后持续回落。且面临2</w:t>
      </w:r>
      <w:r>
        <w:rPr>
          <w:rFonts w:eastAsia="仿宋_GB2312"/>
          <w:color w:val="000000" w:themeColor="text1"/>
          <w:sz w:val="32"/>
          <w:szCs w:val="32"/>
          <w14:textFill>
            <w14:solidFill>
              <w14:schemeClr w14:val="tx1"/>
            </w14:solidFill>
          </w14:textFill>
        </w:rPr>
        <w:t>022</w:t>
      </w:r>
      <w:r>
        <w:rPr>
          <w:rFonts w:hint="eastAsia" w:eastAsia="仿宋_GB2312"/>
          <w:color w:val="000000" w:themeColor="text1"/>
          <w:sz w:val="32"/>
          <w:szCs w:val="32"/>
          <w14:textFill>
            <w14:solidFill>
              <w14:schemeClr w14:val="tx1"/>
            </w14:solidFill>
          </w14:textFill>
        </w:rPr>
        <w:t>年高基数（主城五区最高），增长压力加大。</w:t>
      </w:r>
      <w:r>
        <w:rPr>
          <w:rFonts w:hint="eastAsia" w:eastAsia="仿宋_GB2312"/>
          <w:b/>
          <w:bCs/>
          <w:color w:val="000000" w:themeColor="text1"/>
          <w:sz w:val="32"/>
          <w:szCs w:val="32"/>
          <w14:textFill>
            <w14:solidFill>
              <w14:schemeClr w14:val="tx1"/>
            </w14:solidFill>
          </w14:textFill>
        </w:rPr>
        <w:t>二是</w:t>
      </w:r>
      <w:r>
        <w:rPr>
          <w:rFonts w:hint="eastAsia" w:eastAsia="仿宋_GB2312"/>
          <w:bCs/>
          <w:color w:val="000000" w:themeColor="text1"/>
          <w:sz w:val="32"/>
          <w:szCs w:val="32"/>
          <w14:textFill>
            <w14:solidFill>
              <w14:schemeClr w14:val="tx1"/>
            </w14:solidFill>
          </w14:textFill>
        </w:rPr>
        <w:t>社会消费品核算</w:t>
      </w:r>
      <w:r>
        <w:rPr>
          <w:rFonts w:hint="eastAsia" w:eastAsia="仿宋_GB2312"/>
          <w:color w:val="000000" w:themeColor="text1"/>
          <w:sz w:val="32"/>
          <w:szCs w:val="32"/>
          <w14:textFill>
            <w14:solidFill>
              <w14:schemeClr w14:val="tx1"/>
            </w14:solidFill>
          </w14:textFill>
        </w:rPr>
        <w:t>库体结构不优，大宗商品消费的支撑作用不断减弱。成品油和汽车行业占比大（成品油占比约50%、汽车行业占比约30%）、基数大，对我区社消影响波动加大。其中，汽车消费方面，理想、小鹏、比亚迪、埃安等新能源汽车增长较快，但总体体量不大。传统燃油车企回暖依然较为缓慢，大部分持续负增长状态。市场反馈目前车价已触底，但客流进店率仍维持在低位。成品油消费方面，因成品油价格总体低于2</w:t>
      </w:r>
      <w:r>
        <w:rPr>
          <w:rFonts w:eastAsia="仿宋_GB2312"/>
          <w:color w:val="000000" w:themeColor="text1"/>
          <w:sz w:val="32"/>
          <w:szCs w:val="32"/>
          <w14:textFill>
            <w14:solidFill>
              <w14:schemeClr w14:val="tx1"/>
            </w14:solidFill>
          </w14:textFill>
        </w:rPr>
        <w:t>022</w:t>
      </w:r>
      <w:r>
        <w:rPr>
          <w:rFonts w:hint="eastAsia" w:eastAsia="仿宋_GB2312"/>
          <w:color w:val="000000" w:themeColor="text1"/>
          <w:sz w:val="32"/>
          <w:szCs w:val="32"/>
          <w14:textFill>
            <w14:solidFill>
              <w14:schemeClr w14:val="tx1"/>
            </w14:solidFill>
          </w14:textFill>
        </w:rPr>
        <w:t>年同期水平，加之新能源汽车销售冲击影响，累计增速持续回落。</w:t>
      </w:r>
      <w:r>
        <w:rPr>
          <w:rFonts w:hint="eastAsia" w:eastAsia="仿宋_GB2312"/>
          <w:b/>
          <w:bCs/>
          <w:color w:val="000000" w:themeColor="text1"/>
          <w:sz w:val="32"/>
          <w:szCs w:val="32"/>
          <w14:textFill>
            <w14:solidFill>
              <w14:schemeClr w14:val="tx1"/>
            </w14:solidFill>
          </w14:textFill>
        </w:rPr>
        <w:t>三是</w:t>
      </w:r>
      <w:r>
        <w:rPr>
          <w:rFonts w:hint="eastAsia" w:eastAsia="仿宋_GB2312"/>
          <w:color w:val="000000" w:themeColor="text1"/>
          <w:sz w:val="32"/>
          <w:szCs w:val="32"/>
          <w14:textFill>
            <w14:solidFill>
              <w14:schemeClr w14:val="tx1"/>
            </w14:solidFill>
          </w14:textFill>
        </w:rPr>
        <w:t>受宏观经济叠加国家海关“法检”“出口配额”影响，化肥、钢、煤、有色金属等大宗商品需求不足，业务收缩，销量下降。</w:t>
      </w:r>
      <w:r>
        <w:rPr>
          <w:rFonts w:hint="eastAsia" w:eastAsia="仿宋_GB2312"/>
          <w:b/>
          <w:bCs/>
          <w:color w:val="000000" w:themeColor="text1"/>
          <w:sz w:val="32"/>
          <w:szCs w:val="32"/>
          <w14:textFill>
            <w14:solidFill>
              <w14:schemeClr w14:val="tx1"/>
            </w14:solidFill>
          </w14:textFill>
        </w:rPr>
        <w:t>四是</w:t>
      </w:r>
      <w:r>
        <w:rPr>
          <w:rFonts w:hint="eastAsia" w:eastAsia="仿宋_GB2312"/>
          <w:color w:val="000000" w:themeColor="text1"/>
          <w:sz w:val="32"/>
          <w:szCs w:val="32"/>
          <w14:textFill>
            <w14:solidFill>
              <w14:schemeClr w14:val="tx1"/>
            </w14:solidFill>
          </w14:textFill>
        </w:rPr>
        <w:t>重点企业缺口较大，批发业企业普遍存在订单减少、融资困难等问题，下行压力持续加大。云南云天化联合商务有限公司子公司天际通商剥离2023年销售额360亿元，出现同口径不可比的情况，且二季度以来国际化肥出口价格跌幅超过同期50%，拉低我区批发业增速；云南昆交投供应链管理有限公司因外借资金偿还、成品油经营资质、融资和债务链接以及司法纠纷等问题，导致账户查封，距2</w:t>
      </w:r>
      <w:r>
        <w:rPr>
          <w:rFonts w:eastAsia="仿宋_GB2312"/>
          <w:color w:val="000000" w:themeColor="text1"/>
          <w:sz w:val="32"/>
          <w:szCs w:val="32"/>
          <w14:textFill>
            <w14:solidFill>
              <w14:schemeClr w14:val="tx1"/>
            </w14:solidFill>
          </w14:textFill>
        </w:rPr>
        <w:t>022</w:t>
      </w:r>
      <w:r>
        <w:rPr>
          <w:rFonts w:hint="eastAsia" w:eastAsia="仿宋_GB2312"/>
          <w:color w:val="000000" w:themeColor="text1"/>
          <w:sz w:val="32"/>
          <w:szCs w:val="32"/>
          <w14:textFill>
            <w14:solidFill>
              <w14:schemeClr w14:val="tx1"/>
            </w14:solidFill>
          </w14:textFill>
        </w:rPr>
        <w:t>年同期（499.57亿元）缺口254.57亿元。受经济下行影响的</w:t>
      </w:r>
      <w:r>
        <w:rPr>
          <w:rFonts w:eastAsia="仿宋_GB2312"/>
          <w:color w:val="000000" w:themeColor="text1"/>
          <w:sz w:val="32"/>
          <w:szCs w:val="32"/>
          <w14:textFill>
            <w14:solidFill>
              <w14:schemeClr w14:val="tx1"/>
            </w14:solidFill>
          </w14:textFill>
        </w:rPr>
        <w:t>27</w:t>
      </w:r>
      <w:r>
        <w:rPr>
          <w:rFonts w:hint="eastAsia" w:eastAsia="仿宋_GB2312"/>
          <w:color w:val="000000" w:themeColor="text1"/>
          <w:sz w:val="32"/>
          <w:szCs w:val="32"/>
          <w14:textFill>
            <w14:solidFill>
              <w14:schemeClr w14:val="tx1"/>
            </w14:solidFill>
          </w14:textFill>
        </w:rPr>
        <w:t>家企业年度营业收入合计约减少</w:t>
      </w:r>
      <w:r>
        <w:rPr>
          <w:rFonts w:eastAsia="仿宋_GB2312"/>
          <w:color w:val="000000" w:themeColor="text1"/>
          <w:sz w:val="32"/>
          <w:szCs w:val="32"/>
          <w14:textFill>
            <w14:solidFill>
              <w14:schemeClr w14:val="tx1"/>
            </w14:solidFill>
          </w14:textFill>
        </w:rPr>
        <w:t>15</w:t>
      </w:r>
      <w:r>
        <w:rPr>
          <w:rFonts w:hint="eastAsia" w:eastAsia="仿宋_GB2312"/>
          <w:color w:val="000000" w:themeColor="text1"/>
          <w:sz w:val="32"/>
          <w:szCs w:val="32"/>
          <w14:textFill>
            <w14:solidFill>
              <w14:schemeClr w14:val="tx1"/>
            </w14:solidFill>
          </w14:textFill>
        </w:rPr>
        <w:t>亿元。</w:t>
      </w:r>
    </w:p>
    <w:p>
      <w:pPr>
        <w:overflowPunct w:val="0"/>
        <w:topLinePunct/>
        <w:adjustRightInd w:val="0"/>
        <w:snapToGrid w:val="0"/>
        <w:spacing w:line="592" w:lineRule="exact"/>
        <w:ind w:firstLine="632" w:firstLineChars="200"/>
        <w:outlineLvl w:val="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（三）规模以上固定资产投资增速</w:t>
      </w:r>
    </w:p>
    <w:p>
      <w:pPr>
        <w:overflowPunct w:val="0"/>
        <w:topLinePunct/>
        <w:adjustRightInd w:val="0"/>
        <w:snapToGrid w:val="0"/>
        <w:spacing w:line="592" w:lineRule="exact"/>
        <w:ind w:firstLine="632" w:firstLineChars="200"/>
        <w:rPr>
          <w:rFonts w:eastAsia="仿宋_GB2312"/>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目标预期：</w:t>
      </w:r>
      <w:r>
        <w:rPr>
          <w:rFonts w:hint="eastAsia" w:eastAsia="仿宋_GB2312"/>
          <w:color w:val="000000" w:themeColor="text1"/>
          <w:sz w:val="32"/>
          <w:szCs w:val="32"/>
          <w14:textFill>
            <w14:solidFill>
              <w14:schemeClr w14:val="tx1"/>
            </w14:solidFill>
          </w14:textFill>
        </w:rPr>
        <w:t>正增长，340亿元以上。</w:t>
      </w:r>
    </w:p>
    <w:p>
      <w:pPr>
        <w:overflowPunct w:val="0"/>
        <w:topLinePunct/>
        <w:adjustRightInd w:val="0"/>
        <w:snapToGrid w:val="0"/>
        <w:spacing w:line="592" w:lineRule="exact"/>
        <w:ind w:firstLine="632" w:firstLineChars="200"/>
        <w:rPr>
          <w:rFonts w:eastAsia="仿宋_GB2312"/>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实际完成：</w:t>
      </w:r>
      <w:r>
        <w:rPr>
          <w:rFonts w:hint="eastAsia" w:eastAsia="仿宋_GB2312"/>
          <w:color w:val="000000" w:themeColor="text1"/>
          <w:sz w:val="32"/>
          <w:szCs w:val="32"/>
          <w14:textFill>
            <w14:solidFill>
              <w14:schemeClr w14:val="tx1"/>
            </w14:solidFill>
          </w14:textFill>
        </w:rPr>
        <w:t>共推进126个、总投资145.</w:t>
      </w:r>
      <w:r>
        <w:rPr>
          <w:rFonts w:eastAsia="仿宋_GB2312"/>
          <w:color w:val="000000" w:themeColor="text1"/>
          <w:sz w:val="32"/>
          <w:szCs w:val="32"/>
          <w14:textFill>
            <w14:solidFill>
              <w14:schemeClr w14:val="tx1"/>
            </w14:solidFill>
          </w14:textFill>
        </w:rPr>
        <w:t>73</w:t>
      </w:r>
      <w:r>
        <w:rPr>
          <w:rFonts w:hint="eastAsia" w:eastAsia="仿宋_GB2312"/>
          <w:color w:val="000000" w:themeColor="text1"/>
          <w:sz w:val="32"/>
          <w:szCs w:val="32"/>
          <w14:textFill>
            <w14:solidFill>
              <w14:schemeClr w14:val="tx1"/>
            </w14:solidFill>
          </w14:textFill>
        </w:rPr>
        <w:t>亿元的</w:t>
      </w:r>
      <w:r>
        <w:rPr>
          <w:rFonts w:hint="eastAsia" w:eastAsia="仿宋_GB2312"/>
          <w:color w:val="000000" w:themeColor="text1"/>
          <w:spacing w:val="-4"/>
          <w:sz w:val="32"/>
          <w:szCs w:val="32"/>
          <w14:textFill>
            <w14:solidFill>
              <w14:schemeClr w14:val="tx1"/>
            </w14:solidFill>
          </w14:textFill>
        </w:rPr>
        <w:t>新增项目开工入库，全区规模以上固定资产投资完成186.</w:t>
      </w:r>
      <w:r>
        <w:rPr>
          <w:rFonts w:eastAsia="仿宋_GB2312"/>
          <w:color w:val="000000" w:themeColor="text1"/>
          <w:spacing w:val="-4"/>
          <w:sz w:val="32"/>
          <w:szCs w:val="32"/>
          <w14:textFill>
            <w14:solidFill>
              <w14:schemeClr w14:val="tx1"/>
            </w14:solidFill>
          </w14:textFill>
        </w:rPr>
        <w:t>01</w:t>
      </w:r>
      <w:r>
        <w:rPr>
          <w:rFonts w:hint="eastAsia" w:eastAsia="仿宋_GB2312"/>
          <w:color w:val="000000" w:themeColor="text1"/>
          <w:spacing w:val="-4"/>
          <w:sz w:val="32"/>
          <w:szCs w:val="32"/>
          <w14:textFill>
            <w14:solidFill>
              <w14:schemeClr w14:val="tx1"/>
            </w14:solidFill>
          </w14:textFill>
        </w:rPr>
        <w:t>亿元、</w:t>
      </w:r>
      <w:r>
        <w:rPr>
          <w:rFonts w:hint="eastAsia" w:eastAsia="仿宋_GB2312"/>
          <w:color w:val="000000" w:themeColor="text1"/>
          <w:sz w:val="32"/>
          <w:szCs w:val="32"/>
          <w14:textFill>
            <w14:solidFill>
              <w14:schemeClr w14:val="tx1"/>
            </w14:solidFill>
          </w14:textFill>
        </w:rPr>
        <w:t>同比下降45.</w:t>
      </w:r>
      <w:r>
        <w:rPr>
          <w:rFonts w:eastAsia="仿宋_GB2312"/>
          <w:color w:val="000000" w:themeColor="text1"/>
          <w:sz w:val="32"/>
          <w:szCs w:val="32"/>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w:t>
      </w:r>
    </w:p>
    <w:p>
      <w:pPr>
        <w:overflowPunct w:val="0"/>
        <w:topLinePunct/>
        <w:adjustRightInd w:val="0"/>
        <w:snapToGrid w:val="0"/>
        <w:spacing w:line="592" w:lineRule="exact"/>
        <w:ind w:firstLine="632" w:firstLineChars="200"/>
        <w:rPr>
          <w:rFonts w:eastAsia="仿宋_GB2312"/>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未完成原因：一是</w:t>
      </w:r>
      <w:r>
        <w:rPr>
          <w:rFonts w:hint="eastAsia" w:eastAsia="仿宋_GB2312"/>
          <w:color w:val="000000" w:themeColor="text1"/>
          <w:sz w:val="32"/>
          <w:szCs w:val="32"/>
          <w14:textFill>
            <w14:solidFill>
              <w14:schemeClr w14:val="tx1"/>
            </w14:solidFill>
          </w14:textFill>
        </w:rPr>
        <w:t>房地产投资大幅下滑。近五年，房地产投资是我区投资的主要支撑，占比达70%以上（2018年至2022年分别占84%、83%、76%、64%、48%），受近年来房地产市场低迷影响，2023年我区房地产投资占比下降到4</w:t>
      </w:r>
      <w:r>
        <w:rPr>
          <w:rFonts w:eastAsia="仿宋_GB2312"/>
          <w:color w:val="000000" w:themeColor="text1"/>
          <w:sz w:val="32"/>
          <w:szCs w:val="32"/>
          <w14:textFill>
            <w14:solidFill>
              <w14:schemeClr w14:val="tx1"/>
            </w14:solidFill>
          </w14:textFill>
        </w:rPr>
        <w:t>6.14</w:t>
      </w:r>
      <w:r>
        <w:rPr>
          <w:rFonts w:hint="eastAsia" w:eastAsia="仿宋_GB2312"/>
          <w:color w:val="000000" w:themeColor="text1"/>
          <w:sz w:val="32"/>
          <w:szCs w:val="32"/>
          <w14:textFill>
            <w14:solidFill>
              <w14:schemeClr w14:val="tx1"/>
            </w14:solidFill>
          </w14:textFill>
        </w:rPr>
        <w:t>%。佳兆业、恒大、融创等大型房地产企业均出现了资金债务危机，难以有效遏制下滑态势。产业投资短期内无法弥补房地产投资下滑带来的缺口。</w:t>
      </w:r>
      <w:r>
        <w:rPr>
          <w:rFonts w:hint="eastAsia" w:eastAsia="仿宋_GB2312"/>
          <w:b/>
          <w:bCs/>
          <w:color w:val="000000" w:themeColor="text1"/>
          <w:sz w:val="32"/>
          <w:szCs w:val="32"/>
          <w14:textFill>
            <w14:solidFill>
              <w14:schemeClr w14:val="tx1"/>
            </w14:solidFill>
          </w14:textFill>
        </w:rPr>
        <w:t>二是</w:t>
      </w:r>
      <w:r>
        <w:rPr>
          <w:rFonts w:hint="eastAsia" w:eastAsia="仿宋_GB2312"/>
          <w:color w:val="000000" w:themeColor="text1"/>
          <w:sz w:val="32"/>
          <w:szCs w:val="32"/>
          <w14:textFill>
            <w14:solidFill>
              <w14:schemeClr w14:val="tx1"/>
            </w14:solidFill>
          </w14:textFill>
        </w:rPr>
        <w:t>土地交易大幅回落，项目落地空间受限。因2022年我区未达到“增存挂钩”、批而未供消化周期不超过3年、闲置土地发生率不超过4%的工作要求，已被省市自然资源部门联合惩戒，暂无新增用地指标。同时，经济下行压力增大，2</w:t>
      </w:r>
      <w:r>
        <w:rPr>
          <w:rFonts w:eastAsia="仿宋_GB2312"/>
          <w:color w:val="000000" w:themeColor="text1"/>
          <w:sz w:val="32"/>
          <w:szCs w:val="32"/>
          <w14:textFill>
            <w14:solidFill>
              <w14:schemeClr w14:val="tx1"/>
            </w14:solidFill>
          </w14:textFill>
        </w:rPr>
        <w:t>023</w:t>
      </w:r>
      <w:r>
        <w:rPr>
          <w:rFonts w:hint="eastAsia" w:eastAsia="仿宋_GB2312"/>
          <w:color w:val="000000" w:themeColor="text1"/>
          <w:sz w:val="32"/>
          <w:szCs w:val="32"/>
          <w14:textFill>
            <w14:solidFill>
              <w14:schemeClr w14:val="tx1"/>
            </w14:solidFill>
          </w14:textFill>
        </w:rPr>
        <w:t>年我区土地交易面积仅为37.31亩，同比降幅达68.68%，投资指标的增长趋势与土地交易情况呈正相关，没有土地交易就没有新增建设项目落地空间，土地交易量大幅回落是2</w:t>
      </w:r>
      <w:r>
        <w:rPr>
          <w:rFonts w:eastAsia="仿宋_GB2312"/>
          <w:color w:val="000000" w:themeColor="text1"/>
          <w:sz w:val="32"/>
          <w:szCs w:val="32"/>
          <w14:textFill>
            <w14:solidFill>
              <w14:schemeClr w14:val="tx1"/>
            </w14:solidFill>
          </w14:textFill>
        </w:rPr>
        <w:t>023</w:t>
      </w:r>
      <w:r>
        <w:rPr>
          <w:rFonts w:hint="eastAsia" w:eastAsia="仿宋_GB2312"/>
          <w:color w:val="000000" w:themeColor="text1"/>
          <w:sz w:val="32"/>
          <w:szCs w:val="32"/>
          <w14:textFill>
            <w14:solidFill>
              <w14:schemeClr w14:val="tx1"/>
            </w14:solidFill>
          </w14:textFill>
        </w:rPr>
        <w:t>年投资面临严峻困难形势的关键因素。</w:t>
      </w:r>
      <w:r>
        <w:rPr>
          <w:rFonts w:hint="eastAsia" w:eastAsia="仿宋_GB2312"/>
          <w:b/>
          <w:bCs/>
          <w:color w:val="000000" w:themeColor="text1"/>
          <w:sz w:val="32"/>
          <w:szCs w:val="32"/>
          <w14:textFill>
            <w14:solidFill>
              <w14:schemeClr w14:val="tx1"/>
            </w14:solidFill>
          </w14:textFill>
        </w:rPr>
        <w:t>三是</w:t>
      </w:r>
      <w:r>
        <w:rPr>
          <w:rFonts w:hint="eastAsia" w:eastAsia="仿宋_GB2312"/>
          <w:color w:val="000000" w:themeColor="text1"/>
          <w:sz w:val="32"/>
          <w:szCs w:val="32"/>
          <w14:textFill>
            <w14:solidFill>
              <w14:schemeClr w14:val="tx1"/>
            </w14:solidFill>
          </w14:textFill>
        </w:rPr>
        <w:t>资金瓶颈问题突出。</w:t>
      </w:r>
      <w:r>
        <w:rPr>
          <w:rFonts w:hint="eastAsia" w:eastAsia="仿宋_GB2312"/>
          <w:bCs/>
          <w:color w:val="000000" w:themeColor="text1"/>
          <w:sz w:val="32"/>
          <w:szCs w:val="32"/>
          <w14:textFill>
            <w14:solidFill>
              <w14:schemeClr w14:val="tx1"/>
            </w14:solidFill>
          </w14:textFill>
        </w:rPr>
        <w:t>企业投资项目受国际国内形势复杂多变、宏观经济超预期下行、企业建设资金和投资信心不足和中小企业融资难、融资贵等因素影响，制约了项目的建设进度和投资强度。</w:t>
      </w:r>
      <w:r>
        <w:rPr>
          <w:rFonts w:hint="eastAsia" w:eastAsia="仿宋_GB2312"/>
          <w:color w:val="000000" w:themeColor="text1"/>
          <w:sz w:val="32"/>
          <w:szCs w:val="32"/>
          <w14:textFill>
            <w14:solidFill>
              <w14:schemeClr w14:val="tx1"/>
            </w14:solidFill>
          </w14:textFill>
        </w:rPr>
        <w:t>政府投资方面，区级财政收支压力较大，难以满足日益增长的项目建设资金需求，资金缺口较大。</w:t>
      </w:r>
    </w:p>
    <w:p>
      <w:pPr>
        <w:overflowPunct w:val="0"/>
        <w:topLinePunct/>
        <w:adjustRightInd w:val="0"/>
        <w:snapToGrid w:val="0"/>
        <w:spacing w:line="592" w:lineRule="exact"/>
        <w:ind w:firstLine="632" w:firstLineChars="200"/>
        <w:outlineLvl w:val="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snapToGrid w:val="0"/>
          <w:color w:val="000000" w:themeColor="text1"/>
          <w:kern w:val="0"/>
          <w:sz w:val="32"/>
          <w:szCs w:val="32"/>
          <w14:textFill>
            <w14:solidFill>
              <w14:schemeClr w14:val="tx1"/>
            </w14:solidFill>
          </w14:textFill>
        </w:rPr>
        <w:t>（四）规模以上工业增加值增速</w:t>
      </w:r>
    </w:p>
    <w:p>
      <w:pPr>
        <w:overflowPunct w:val="0"/>
        <w:topLinePunct/>
        <w:adjustRightInd w:val="0"/>
        <w:snapToGrid w:val="0"/>
        <w:spacing w:line="592" w:lineRule="exact"/>
        <w:ind w:firstLine="632" w:firstLineChars="200"/>
        <w:rPr>
          <w:rFonts w:eastAsia="仿宋_GB2312"/>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目标预期：</w:t>
      </w:r>
      <w:r>
        <w:rPr>
          <w:rFonts w:hint="eastAsia" w:eastAsia="仿宋_GB2312"/>
          <w:color w:val="000000" w:themeColor="text1"/>
          <w:sz w:val="32"/>
          <w:szCs w:val="32"/>
          <w14:textFill>
            <w14:solidFill>
              <w14:schemeClr w14:val="tx1"/>
            </w14:solidFill>
          </w14:textFill>
        </w:rPr>
        <w:t>8%以上</w:t>
      </w:r>
    </w:p>
    <w:p>
      <w:pPr>
        <w:overflowPunct w:val="0"/>
        <w:topLinePunct/>
        <w:adjustRightInd w:val="0"/>
        <w:snapToGrid w:val="0"/>
        <w:spacing w:line="592" w:lineRule="exact"/>
        <w:ind w:firstLine="632" w:firstLineChars="200"/>
        <w:rPr>
          <w:rFonts w:eastAsia="仿宋_GB2312"/>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实际完成：</w:t>
      </w:r>
      <w:r>
        <w:rPr>
          <w:rFonts w:hint="eastAsia" w:eastAsia="仿宋_GB2312"/>
          <w:color w:val="000000" w:themeColor="text1"/>
          <w:sz w:val="32"/>
          <w:szCs w:val="32"/>
          <w14:textFill>
            <w14:solidFill>
              <w14:schemeClr w14:val="tx1"/>
            </w14:solidFill>
          </w14:textFill>
        </w:rPr>
        <w:t>-4.8%，差目标12.8个百分点</w:t>
      </w:r>
    </w:p>
    <w:p>
      <w:pPr>
        <w:overflowPunct w:val="0"/>
        <w:topLinePunct/>
        <w:adjustRightInd w:val="0"/>
        <w:snapToGrid w:val="0"/>
        <w:spacing w:line="592" w:lineRule="exact"/>
        <w:ind w:firstLine="632" w:firstLineChars="200"/>
        <w:rPr>
          <w:rFonts w:eastAsia="仿宋_GB2312"/>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未完成原因</w:t>
      </w:r>
      <w:r>
        <w:rPr>
          <w:rFonts w:hint="eastAsia" w:eastAsia="仿宋_GB2312"/>
          <w:color w:val="000000" w:themeColor="text1"/>
          <w:sz w:val="32"/>
          <w:szCs w:val="32"/>
          <w14:textFill>
            <w14:solidFill>
              <w14:schemeClr w14:val="tx1"/>
            </w14:solidFill>
          </w14:textFill>
        </w:rPr>
        <w:t>：</w:t>
      </w:r>
      <w:r>
        <w:rPr>
          <w:rFonts w:hint="eastAsia" w:eastAsia="仿宋_GB2312"/>
          <w:b/>
          <w:bCs/>
          <w:color w:val="000000" w:themeColor="text1"/>
          <w:sz w:val="32"/>
          <w:szCs w:val="32"/>
          <w14:textFill>
            <w14:solidFill>
              <w14:schemeClr w14:val="tx1"/>
            </w14:solidFill>
          </w14:textFill>
        </w:rPr>
        <w:t>一是</w:t>
      </w:r>
      <w:r>
        <w:rPr>
          <w:rFonts w:hint="eastAsia" w:eastAsia="仿宋_GB2312"/>
          <w:color w:val="000000" w:themeColor="text1"/>
          <w:sz w:val="32"/>
          <w:szCs w:val="32"/>
          <w14:textFill>
            <w14:solidFill>
              <w14:schemeClr w14:val="tx1"/>
            </w14:solidFill>
          </w14:textFill>
        </w:rPr>
        <w:t>在库企业方面。磷化工企业产能降低。受化肥价格持续走低等因素影响，全区磷化工企业限产压库，磷酸一铵产量同比下降27.2%。科技创新支撑不强，高新技术企业可挖掘、培育空间有限。部分优质中小企业流向经开、滇中新区等各项资源要素聚集区。能源、原材料等成本不断上升，受工业电价、物流成本高等因素影响，企业发展受限，产能未能进一步释放。</w:t>
      </w:r>
      <w:r>
        <w:rPr>
          <w:rFonts w:hint="eastAsia" w:eastAsia="仿宋_GB2312"/>
          <w:b/>
          <w:bCs/>
          <w:color w:val="000000" w:themeColor="text1"/>
          <w:sz w:val="32"/>
          <w:szCs w:val="32"/>
          <w14:textFill>
            <w14:solidFill>
              <w14:schemeClr w14:val="tx1"/>
            </w14:solidFill>
          </w14:textFill>
        </w:rPr>
        <w:t>二是</w:t>
      </w:r>
      <w:r>
        <w:rPr>
          <w:rFonts w:hint="eastAsia" w:eastAsia="仿宋_GB2312"/>
          <w:color w:val="000000" w:themeColor="text1"/>
          <w:sz w:val="32"/>
          <w:szCs w:val="32"/>
          <w14:textFill>
            <w14:solidFill>
              <w14:schemeClr w14:val="tx1"/>
            </w14:solidFill>
          </w14:textFill>
        </w:rPr>
        <w:t>工业投资持续低迷。海口、长坡园区在规划用地、基础设施方面存在短板，对优质企业吸引力不强。新建项目规划、土地手续办理周期长，用地指标报批困难，项目落地受限，部分项目签约、落地、投产进度滞后，不能迅速形成产业支撑。</w:t>
      </w:r>
      <w:r>
        <w:rPr>
          <w:rFonts w:hint="eastAsia" w:eastAsia="仿宋_GB2312"/>
          <w:b/>
          <w:bCs/>
          <w:color w:val="000000" w:themeColor="text1"/>
          <w:sz w:val="32"/>
          <w:szCs w:val="32"/>
          <w14:textFill>
            <w14:solidFill>
              <w14:schemeClr w14:val="tx1"/>
            </w14:solidFill>
          </w14:textFill>
        </w:rPr>
        <w:t>三是</w:t>
      </w:r>
      <w:r>
        <w:rPr>
          <w:rFonts w:hint="eastAsia" w:eastAsia="仿宋_GB2312"/>
          <w:color w:val="000000" w:themeColor="text1"/>
          <w:sz w:val="32"/>
          <w:szCs w:val="32"/>
          <w14:textFill>
            <w14:solidFill>
              <w14:schemeClr w14:val="tx1"/>
            </w14:solidFill>
          </w14:textFill>
        </w:rPr>
        <w:t>重点招商引资项目落地缓慢。蓝格克林医疗设备生产建设项目、铂生贵金属粉体材料及化合物产业化项目等受土地供应、规划审批等问题影响，落地缓慢，未能形成有效投资。</w:t>
      </w:r>
    </w:p>
    <w:p>
      <w:pPr>
        <w:overflowPunct w:val="0"/>
        <w:topLinePunct/>
        <w:adjustRightInd w:val="0"/>
        <w:snapToGrid w:val="0"/>
        <w:spacing w:line="592" w:lineRule="exact"/>
        <w:ind w:firstLine="632" w:firstLineChars="200"/>
        <w:outlineLvl w:val="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（五）一般公共预算收入增速</w:t>
      </w:r>
    </w:p>
    <w:p>
      <w:pPr>
        <w:overflowPunct w:val="0"/>
        <w:topLinePunct/>
        <w:adjustRightInd w:val="0"/>
        <w:snapToGrid w:val="0"/>
        <w:spacing w:line="592" w:lineRule="exact"/>
        <w:ind w:firstLine="632" w:firstLineChars="200"/>
        <w:rPr>
          <w:rFonts w:eastAsia="仿宋_GB2312"/>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目标预期：</w:t>
      </w:r>
      <w:r>
        <w:rPr>
          <w:rFonts w:hint="eastAsia" w:eastAsia="仿宋_GB2312"/>
          <w:color w:val="000000" w:themeColor="text1"/>
          <w:sz w:val="32"/>
          <w:szCs w:val="32"/>
          <w14:textFill>
            <w14:solidFill>
              <w14:schemeClr w14:val="tx1"/>
            </w14:solidFill>
          </w14:textFill>
        </w:rPr>
        <w:t>年初25%左右，调整后目标8.28%</w:t>
      </w:r>
    </w:p>
    <w:p>
      <w:pPr>
        <w:overflowPunct w:val="0"/>
        <w:topLinePunct/>
        <w:adjustRightInd w:val="0"/>
        <w:snapToGrid w:val="0"/>
        <w:spacing w:line="592" w:lineRule="exact"/>
        <w:ind w:firstLine="632" w:firstLineChars="200"/>
        <w:rPr>
          <w:rFonts w:eastAsia="仿宋_GB2312"/>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实际完成：</w:t>
      </w:r>
      <w:r>
        <w:rPr>
          <w:rFonts w:hint="eastAsia" w:eastAsia="仿宋_GB2312"/>
          <w:color w:val="000000" w:themeColor="text1"/>
          <w:sz w:val="32"/>
          <w:szCs w:val="32"/>
          <w14:textFill>
            <w14:solidFill>
              <w14:schemeClr w14:val="tx1"/>
            </w14:solidFill>
          </w14:textFill>
        </w:rPr>
        <w:t>8.42%，差年初两会目标16.58个百分点，超调整后目标1.14个百分点。</w:t>
      </w:r>
    </w:p>
    <w:p>
      <w:pPr>
        <w:tabs>
          <w:tab w:val="left" w:pos="4830"/>
          <w:tab w:val="left" w:pos="8640"/>
        </w:tabs>
        <w:overflowPunct w:val="0"/>
        <w:topLinePunct/>
        <w:adjustRightInd w:val="0"/>
        <w:snapToGrid w:val="0"/>
        <w:spacing w:line="592" w:lineRule="exact"/>
        <w:ind w:firstLine="632" w:firstLineChars="200"/>
        <w:rPr>
          <w:rFonts w:eastAsia="仿宋_GB2312"/>
          <w:color w:val="000000" w:themeColor="text1"/>
          <w:kern w:val="0"/>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未完成原因：一是</w:t>
      </w:r>
      <w:r>
        <w:rPr>
          <w:rFonts w:hint="eastAsia" w:eastAsia="仿宋_GB2312"/>
          <w:bCs/>
          <w:color w:val="000000" w:themeColor="text1"/>
          <w:sz w:val="32"/>
          <w:szCs w:val="32"/>
          <w14:textFill>
            <w14:solidFill>
              <w14:schemeClr w14:val="tx1"/>
            </w14:solidFill>
          </w14:textFill>
        </w:rPr>
        <w:t>财税</w:t>
      </w:r>
      <w:r>
        <w:rPr>
          <w:rFonts w:hint="eastAsia" w:eastAsia="仿宋_GB2312"/>
          <w:color w:val="000000" w:themeColor="text1"/>
          <w:sz w:val="32"/>
          <w:szCs w:val="32"/>
          <w14:textFill>
            <w14:solidFill>
              <w14:schemeClr w14:val="tx1"/>
            </w14:solidFill>
          </w14:textFill>
        </w:rPr>
        <w:t>多重因素叠加影响持续，2023年处于疫情后经济恢复期，市场主体预期不足、企业资金流不足，土地交易政策变化、房地产行业形势不如预期，导致收入增收空间大幅萎缩，财政增收难以实现大突破。</w:t>
      </w:r>
      <w:r>
        <w:rPr>
          <w:rFonts w:hint="eastAsia" w:eastAsia="仿宋_GB2312"/>
          <w:color w:val="000000" w:themeColor="text1"/>
          <w:sz w:val="32"/>
          <w14:textFill>
            <w14:solidFill>
              <w14:schemeClr w14:val="tx1"/>
            </w14:solidFill>
          </w14:textFill>
        </w:rPr>
        <w:t>年度收入组织工作中，</w:t>
      </w:r>
      <w:r>
        <w:rPr>
          <w:rFonts w:hint="eastAsia" w:eastAsia="仿宋_GB2312"/>
          <w:color w:val="000000" w:themeColor="text1"/>
          <w:kern w:val="0"/>
          <w:sz w:val="32"/>
          <w:szCs w:val="32"/>
          <w14:textFill>
            <w14:solidFill>
              <w14:schemeClr w14:val="tx1"/>
            </w14:solidFill>
          </w14:textFill>
        </w:rPr>
        <w:t>不确定性因素和困难超出预期，如2023年下半年起执行的房产税和土地使用税因税收征期调整，地方财政收入减少1亿元以上。</w:t>
      </w:r>
      <w:r>
        <w:rPr>
          <w:rFonts w:hint="eastAsia" w:eastAsia="仿宋_GB2312"/>
          <w:b/>
          <w:color w:val="000000" w:themeColor="text1"/>
          <w:kern w:val="0"/>
          <w:sz w:val="32"/>
          <w:szCs w:val="32"/>
          <w14:textFill>
            <w14:solidFill>
              <w14:schemeClr w14:val="tx1"/>
            </w14:solidFill>
          </w14:textFill>
        </w:rPr>
        <w:t>二</w:t>
      </w:r>
      <w:r>
        <w:rPr>
          <w:rFonts w:hint="eastAsia" w:eastAsia="仿宋_GB2312"/>
          <w:b/>
          <w:bCs/>
          <w:color w:val="000000" w:themeColor="text1"/>
          <w:kern w:val="0"/>
          <w:sz w:val="32"/>
          <w:szCs w:val="32"/>
          <w14:textFill>
            <w14:solidFill>
              <w14:schemeClr w14:val="tx1"/>
            </w14:solidFill>
          </w14:textFill>
        </w:rPr>
        <w:t>是</w:t>
      </w:r>
      <w:r>
        <w:rPr>
          <w:rFonts w:hint="eastAsia" w:eastAsia="仿宋_GB2312"/>
          <w:color w:val="000000" w:themeColor="text1"/>
          <w:kern w:val="0"/>
          <w:sz w:val="32"/>
          <w:szCs w:val="32"/>
          <w14:textFill>
            <w14:solidFill>
              <w14:schemeClr w14:val="tx1"/>
            </w14:solidFill>
          </w14:textFill>
        </w:rPr>
        <w:t>区域经济高质量发展支撑不强，产业类项目支撑不足，投资消费信心不足，经济下行压力持续加大。2022年以来大规模执行的增值税</w:t>
      </w:r>
      <w:r>
        <w:rPr>
          <w:rFonts w:hint="eastAsia" w:eastAsia="仿宋_GB2312"/>
          <w:color w:val="000000" w:themeColor="text1"/>
          <w:sz w:val="32"/>
          <w:szCs w:val="32"/>
          <w14:textFill>
            <w14:solidFill>
              <w14:schemeClr w14:val="tx1"/>
            </w14:solidFill>
          </w14:textFill>
        </w:rPr>
        <w:t>留抵退税，政策红利放大效应未充分显现。三</w:t>
      </w:r>
      <w:r>
        <w:rPr>
          <w:rFonts w:hint="eastAsia" w:eastAsia="仿宋_GB2312"/>
          <w:b/>
          <w:bCs/>
          <w:color w:val="000000" w:themeColor="text1"/>
          <w:sz w:val="32"/>
          <w:szCs w:val="32"/>
          <w14:textFill>
            <w14:solidFill>
              <w14:schemeClr w14:val="tx1"/>
            </w14:solidFill>
          </w14:textFill>
        </w:rPr>
        <w:t>是</w:t>
      </w:r>
      <w:r>
        <w:rPr>
          <w:rFonts w:hint="eastAsia" w:eastAsia="仿宋_GB2312"/>
          <w:color w:val="000000" w:themeColor="text1"/>
          <w:kern w:val="0"/>
          <w:sz w:val="32"/>
          <w:szCs w:val="32"/>
          <w14:textFill>
            <w14:solidFill>
              <w14:schemeClr w14:val="tx1"/>
            </w14:solidFill>
          </w14:textFill>
        </w:rPr>
        <w:t>预算支出刚性约束还有待加强，财政系统信息化管理水平有待提高，多重因素影响下结余结转资金清理回收难度较大，对区级财力支持力度有限。</w:t>
      </w:r>
    </w:p>
    <w:sectPr>
      <w:footerReference r:id="rId3" w:type="default"/>
      <w:footerReference r:id="rId4" w:type="even"/>
      <w:pgSz w:w="11907" w:h="16840"/>
      <w:pgMar w:top="1928" w:right="1531" w:bottom="1871" w:left="1531" w:header="1418" w:footer="1417" w:gutter="0"/>
      <w:cols w:space="425" w:num="1"/>
      <w:docGrid w:type="linesAndChars" w:linePitch="56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eastAsia="仿宋_GB2312"/>
        <w:sz w:val="28"/>
        <w:szCs w:val="28"/>
      </w:rPr>
    </w:pPr>
    <w:r>
      <w:rPr>
        <w:rFonts w:hint="eastAsia" w:eastAsia="仿宋_GB2312"/>
        <w:color w:val="FFFFFF"/>
        <w:sz w:val="28"/>
        <w:szCs w:val="28"/>
      </w:rPr>
      <w:t>—</w:t>
    </w:r>
    <w:r>
      <w:rPr>
        <w:rFonts w:hint="eastAsia" w:eastAsia="仿宋_GB2312"/>
        <w:sz w:val="28"/>
        <w:szCs w:val="28"/>
      </w:rPr>
      <w:t xml:space="preserve">— </w:t>
    </w:r>
    <w:r>
      <w:rPr>
        <w:rFonts w:eastAsia="仿宋_GB2312"/>
        <w:sz w:val="28"/>
        <w:szCs w:val="28"/>
      </w:rPr>
      <w:fldChar w:fldCharType="begin"/>
    </w:r>
    <w:r>
      <w:rPr>
        <w:rFonts w:eastAsia="仿宋_GB2312"/>
        <w:sz w:val="28"/>
        <w:szCs w:val="28"/>
      </w:rPr>
      <w:instrText xml:space="preserve">PAGE   \* MERGEFORMAT</w:instrText>
    </w:r>
    <w:r>
      <w:rPr>
        <w:rFonts w:eastAsia="仿宋_GB2312"/>
        <w:sz w:val="28"/>
        <w:szCs w:val="28"/>
      </w:rPr>
      <w:fldChar w:fldCharType="separate"/>
    </w:r>
    <w:r>
      <w:rPr>
        <w:rFonts w:eastAsia="仿宋_GB2312"/>
        <w:sz w:val="28"/>
        <w:szCs w:val="28"/>
        <w:lang w:val="zh-CN"/>
      </w:rPr>
      <w:t>173</w:t>
    </w:r>
    <w:r>
      <w:rPr>
        <w:rFonts w:eastAsia="仿宋_GB2312"/>
        <w:sz w:val="28"/>
        <w:szCs w:val="28"/>
      </w:rPr>
      <w:fldChar w:fldCharType="end"/>
    </w:r>
    <w:r>
      <w:rPr>
        <w:rFonts w:hint="eastAsia" w:eastAsia="仿宋_GB2312"/>
        <w:sz w:val="28"/>
        <w:szCs w:val="28"/>
      </w:rPr>
      <w:t xml:space="preserve"> —</w:t>
    </w:r>
    <w:r>
      <w:rPr>
        <w:rFonts w:hint="eastAsia" w:eastAsia="仿宋_GB2312"/>
        <w:color w:val="FFFFFF"/>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eastAsia="仿宋_GB2312"/>
      </w:rPr>
    </w:pPr>
    <w:r>
      <w:rPr>
        <w:rFonts w:hint="eastAsia" w:eastAsia="仿宋_GB2312"/>
        <w:color w:val="FFFFFF"/>
        <w:sz w:val="28"/>
        <w:szCs w:val="28"/>
      </w:rPr>
      <w:t>—</w:t>
    </w:r>
    <w:r>
      <w:rPr>
        <w:rFonts w:hint="eastAsia" w:eastAsia="仿宋_GB2312"/>
        <w:sz w:val="28"/>
        <w:szCs w:val="28"/>
      </w:rPr>
      <w:t xml:space="preserve">— </w:t>
    </w:r>
    <w:r>
      <w:rPr>
        <w:rFonts w:eastAsia="仿宋_GB2312"/>
        <w:sz w:val="28"/>
        <w:szCs w:val="28"/>
      </w:rPr>
      <w:fldChar w:fldCharType="begin"/>
    </w:r>
    <w:r>
      <w:rPr>
        <w:rFonts w:eastAsia="仿宋_GB2312"/>
        <w:sz w:val="28"/>
        <w:szCs w:val="28"/>
      </w:rPr>
      <w:instrText xml:space="preserve">PAGE   \* MERGEFORMAT</w:instrText>
    </w:r>
    <w:r>
      <w:rPr>
        <w:rFonts w:eastAsia="仿宋_GB2312"/>
        <w:sz w:val="28"/>
        <w:szCs w:val="28"/>
      </w:rPr>
      <w:fldChar w:fldCharType="separate"/>
    </w:r>
    <w:r>
      <w:rPr>
        <w:rFonts w:eastAsia="仿宋_GB2312"/>
        <w:sz w:val="28"/>
        <w:szCs w:val="28"/>
        <w:lang w:val="zh-CN"/>
      </w:rPr>
      <w:t>172</w:t>
    </w:r>
    <w:r>
      <w:rPr>
        <w:rFonts w:eastAsia="仿宋_GB2312"/>
        <w:sz w:val="28"/>
        <w:szCs w:val="28"/>
      </w:rPr>
      <w:fldChar w:fldCharType="end"/>
    </w:r>
    <w:r>
      <w:rPr>
        <w:rFonts w:hint="eastAsia" w:eastAsia="仿宋_GB2312"/>
        <w:sz w:val="28"/>
        <w:szCs w:val="28"/>
      </w:rPr>
      <w:t xml:space="preserve"> —</w:t>
    </w:r>
    <w:r>
      <w:rPr>
        <w:rFonts w:hint="eastAsia" w:eastAsia="仿宋_GB2312"/>
        <w:color w:val="FFFFFF"/>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8"/>
      <w:lvlText w:val=""/>
      <w:lvlJc w:val="left"/>
      <w:pPr>
        <w:tabs>
          <w:tab w:val="left" w:pos="360"/>
        </w:tabs>
        <w:ind w:left="360" w:hanging="360"/>
      </w:pPr>
      <w:rPr>
        <w:rFonts w:hint="default" w:ascii="Wingdings" w:hAnsi="Wingdings"/>
      </w:rPr>
    </w:lvl>
  </w:abstractNum>
  <w:abstractNum w:abstractNumId="1">
    <w:nsid w:val="718B1890"/>
    <w:multiLevelType w:val="singleLevel"/>
    <w:tmpl w:val="718B189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evenAndOddHeaders w:val="1"/>
  <w:drawingGridHorizontalSpacing w:val="103"/>
  <w:drawingGridVerticalSpacing w:val="2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yYTBkNGZkZGE2NWQ4N2VjY2Q4MzYwODgyNDQyYzEifQ=="/>
  </w:docVars>
  <w:rsids>
    <w:rsidRoot w:val="00BF1009"/>
    <w:rsid w:val="000008BE"/>
    <w:rsid w:val="00001014"/>
    <w:rsid w:val="000011BE"/>
    <w:rsid w:val="00001BBF"/>
    <w:rsid w:val="00003771"/>
    <w:rsid w:val="00006904"/>
    <w:rsid w:val="00006AC2"/>
    <w:rsid w:val="0001394C"/>
    <w:rsid w:val="00013B69"/>
    <w:rsid w:val="00016A30"/>
    <w:rsid w:val="00021590"/>
    <w:rsid w:val="00022941"/>
    <w:rsid w:val="000261B0"/>
    <w:rsid w:val="000307E2"/>
    <w:rsid w:val="00030A9D"/>
    <w:rsid w:val="00032947"/>
    <w:rsid w:val="00033007"/>
    <w:rsid w:val="000352EC"/>
    <w:rsid w:val="00036781"/>
    <w:rsid w:val="000379E3"/>
    <w:rsid w:val="00037E42"/>
    <w:rsid w:val="000401FB"/>
    <w:rsid w:val="00044C2F"/>
    <w:rsid w:val="000509D5"/>
    <w:rsid w:val="000515D2"/>
    <w:rsid w:val="00051FB5"/>
    <w:rsid w:val="00053D26"/>
    <w:rsid w:val="00053E18"/>
    <w:rsid w:val="00054897"/>
    <w:rsid w:val="00056E91"/>
    <w:rsid w:val="00057489"/>
    <w:rsid w:val="0006018D"/>
    <w:rsid w:val="00062D2A"/>
    <w:rsid w:val="000658F2"/>
    <w:rsid w:val="00065BE4"/>
    <w:rsid w:val="00072150"/>
    <w:rsid w:val="00073529"/>
    <w:rsid w:val="00077B25"/>
    <w:rsid w:val="00080363"/>
    <w:rsid w:val="00081FC2"/>
    <w:rsid w:val="0008345A"/>
    <w:rsid w:val="000845D7"/>
    <w:rsid w:val="00084762"/>
    <w:rsid w:val="00086D1A"/>
    <w:rsid w:val="00091439"/>
    <w:rsid w:val="000949E0"/>
    <w:rsid w:val="00094B0C"/>
    <w:rsid w:val="000963E2"/>
    <w:rsid w:val="000A07C7"/>
    <w:rsid w:val="000A30DF"/>
    <w:rsid w:val="000A33D5"/>
    <w:rsid w:val="000A33E6"/>
    <w:rsid w:val="000A430E"/>
    <w:rsid w:val="000A4812"/>
    <w:rsid w:val="000A523A"/>
    <w:rsid w:val="000B40E0"/>
    <w:rsid w:val="000B56DA"/>
    <w:rsid w:val="000B6197"/>
    <w:rsid w:val="000B7BE5"/>
    <w:rsid w:val="000C2F46"/>
    <w:rsid w:val="000C33BA"/>
    <w:rsid w:val="000C6D15"/>
    <w:rsid w:val="000C6DB9"/>
    <w:rsid w:val="000C7466"/>
    <w:rsid w:val="000D1D49"/>
    <w:rsid w:val="000D1D6D"/>
    <w:rsid w:val="000D1FCC"/>
    <w:rsid w:val="000D2B43"/>
    <w:rsid w:val="000D4045"/>
    <w:rsid w:val="000D438D"/>
    <w:rsid w:val="000E06D5"/>
    <w:rsid w:val="000E1945"/>
    <w:rsid w:val="000E52CA"/>
    <w:rsid w:val="000E554E"/>
    <w:rsid w:val="000F03E5"/>
    <w:rsid w:val="000F0A72"/>
    <w:rsid w:val="000F2EE8"/>
    <w:rsid w:val="000F4B3B"/>
    <w:rsid w:val="000F4E53"/>
    <w:rsid w:val="000F55A1"/>
    <w:rsid w:val="000F5EC6"/>
    <w:rsid w:val="000F7FA1"/>
    <w:rsid w:val="000F7FA9"/>
    <w:rsid w:val="00100337"/>
    <w:rsid w:val="00106397"/>
    <w:rsid w:val="00106A3F"/>
    <w:rsid w:val="001073D3"/>
    <w:rsid w:val="001156DF"/>
    <w:rsid w:val="00116485"/>
    <w:rsid w:val="00116670"/>
    <w:rsid w:val="00117BDB"/>
    <w:rsid w:val="00122146"/>
    <w:rsid w:val="00125B3F"/>
    <w:rsid w:val="001267DA"/>
    <w:rsid w:val="00131C62"/>
    <w:rsid w:val="00132DF8"/>
    <w:rsid w:val="0013320C"/>
    <w:rsid w:val="001343E8"/>
    <w:rsid w:val="00134851"/>
    <w:rsid w:val="0014091C"/>
    <w:rsid w:val="0014199C"/>
    <w:rsid w:val="00142283"/>
    <w:rsid w:val="00147390"/>
    <w:rsid w:val="00147C8C"/>
    <w:rsid w:val="00150160"/>
    <w:rsid w:val="00150838"/>
    <w:rsid w:val="00151601"/>
    <w:rsid w:val="0015668F"/>
    <w:rsid w:val="00160AC1"/>
    <w:rsid w:val="0016146B"/>
    <w:rsid w:val="00161BAF"/>
    <w:rsid w:val="00163660"/>
    <w:rsid w:val="001655F8"/>
    <w:rsid w:val="0016606A"/>
    <w:rsid w:val="001669AF"/>
    <w:rsid w:val="00170360"/>
    <w:rsid w:val="001720C8"/>
    <w:rsid w:val="0017310E"/>
    <w:rsid w:val="001743F0"/>
    <w:rsid w:val="00177BF6"/>
    <w:rsid w:val="00180114"/>
    <w:rsid w:val="00180307"/>
    <w:rsid w:val="00180817"/>
    <w:rsid w:val="00182689"/>
    <w:rsid w:val="00182789"/>
    <w:rsid w:val="001834D1"/>
    <w:rsid w:val="0018360C"/>
    <w:rsid w:val="00183985"/>
    <w:rsid w:val="00183B40"/>
    <w:rsid w:val="00187A9D"/>
    <w:rsid w:val="00190D23"/>
    <w:rsid w:val="00193529"/>
    <w:rsid w:val="0019460D"/>
    <w:rsid w:val="001947EA"/>
    <w:rsid w:val="0019500C"/>
    <w:rsid w:val="001961EA"/>
    <w:rsid w:val="001965FD"/>
    <w:rsid w:val="00196F8F"/>
    <w:rsid w:val="00197417"/>
    <w:rsid w:val="001A3435"/>
    <w:rsid w:val="001A7FEF"/>
    <w:rsid w:val="001B0BF3"/>
    <w:rsid w:val="001B1E39"/>
    <w:rsid w:val="001B23F0"/>
    <w:rsid w:val="001B47AB"/>
    <w:rsid w:val="001C0E2F"/>
    <w:rsid w:val="001C1C3A"/>
    <w:rsid w:val="001C2EEC"/>
    <w:rsid w:val="001C6342"/>
    <w:rsid w:val="001C63D5"/>
    <w:rsid w:val="001D2FE9"/>
    <w:rsid w:val="001D38E6"/>
    <w:rsid w:val="001D6DB0"/>
    <w:rsid w:val="001E1792"/>
    <w:rsid w:val="001E380D"/>
    <w:rsid w:val="001E45EB"/>
    <w:rsid w:val="001E63D5"/>
    <w:rsid w:val="001F0679"/>
    <w:rsid w:val="001F3EDE"/>
    <w:rsid w:val="001F4E78"/>
    <w:rsid w:val="001F66E5"/>
    <w:rsid w:val="001F7355"/>
    <w:rsid w:val="00200C96"/>
    <w:rsid w:val="00201FF6"/>
    <w:rsid w:val="00202208"/>
    <w:rsid w:val="00203038"/>
    <w:rsid w:val="00203347"/>
    <w:rsid w:val="00203450"/>
    <w:rsid w:val="002042D8"/>
    <w:rsid w:val="002061CF"/>
    <w:rsid w:val="00206992"/>
    <w:rsid w:val="00207B5D"/>
    <w:rsid w:val="00210294"/>
    <w:rsid w:val="0021079D"/>
    <w:rsid w:val="002108C0"/>
    <w:rsid w:val="00210B56"/>
    <w:rsid w:val="00210E37"/>
    <w:rsid w:val="00212AA9"/>
    <w:rsid w:val="00213F73"/>
    <w:rsid w:val="002152F2"/>
    <w:rsid w:val="00216BBF"/>
    <w:rsid w:val="00216D82"/>
    <w:rsid w:val="0021760F"/>
    <w:rsid w:val="002207D5"/>
    <w:rsid w:val="00223F9C"/>
    <w:rsid w:val="00225937"/>
    <w:rsid w:val="00230D1A"/>
    <w:rsid w:val="00231419"/>
    <w:rsid w:val="0023299E"/>
    <w:rsid w:val="00233AAA"/>
    <w:rsid w:val="00233C6C"/>
    <w:rsid w:val="00235D13"/>
    <w:rsid w:val="002366D7"/>
    <w:rsid w:val="00241072"/>
    <w:rsid w:val="00244E6A"/>
    <w:rsid w:val="002472DE"/>
    <w:rsid w:val="00252044"/>
    <w:rsid w:val="002526E4"/>
    <w:rsid w:val="00254235"/>
    <w:rsid w:val="00255AF1"/>
    <w:rsid w:val="00256909"/>
    <w:rsid w:val="00260C00"/>
    <w:rsid w:val="00262DB3"/>
    <w:rsid w:val="00264817"/>
    <w:rsid w:val="00270AC8"/>
    <w:rsid w:val="00271B65"/>
    <w:rsid w:val="00271D49"/>
    <w:rsid w:val="0027265B"/>
    <w:rsid w:val="00274ABE"/>
    <w:rsid w:val="002802A8"/>
    <w:rsid w:val="002807C9"/>
    <w:rsid w:val="0028156E"/>
    <w:rsid w:val="0028202C"/>
    <w:rsid w:val="00282485"/>
    <w:rsid w:val="00287F20"/>
    <w:rsid w:val="00291671"/>
    <w:rsid w:val="00295862"/>
    <w:rsid w:val="00295DE3"/>
    <w:rsid w:val="00297FA9"/>
    <w:rsid w:val="002A32E6"/>
    <w:rsid w:val="002A3A7D"/>
    <w:rsid w:val="002B10F3"/>
    <w:rsid w:val="002B287D"/>
    <w:rsid w:val="002B4369"/>
    <w:rsid w:val="002B4CFE"/>
    <w:rsid w:val="002B50FF"/>
    <w:rsid w:val="002B72D4"/>
    <w:rsid w:val="002C13EE"/>
    <w:rsid w:val="002C1D64"/>
    <w:rsid w:val="002C3F51"/>
    <w:rsid w:val="002C5206"/>
    <w:rsid w:val="002C5F67"/>
    <w:rsid w:val="002D1A29"/>
    <w:rsid w:val="002D2812"/>
    <w:rsid w:val="002D44DA"/>
    <w:rsid w:val="002D46C9"/>
    <w:rsid w:val="002E2682"/>
    <w:rsid w:val="002E34C8"/>
    <w:rsid w:val="002E38DB"/>
    <w:rsid w:val="002E3B1B"/>
    <w:rsid w:val="002E445D"/>
    <w:rsid w:val="002E7448"/>
    <w:rsid w:val="002F4288"/>
    <w:rsid w:val="0030548A"/>
    <w:rsid w:val="00305538"/>
    <w:rsid w:val="003070A3"/>
    <w:rsid w:val="003113DC"/>
    <w:rsid w:val="00311EE1"/>
    <w:rsid w:val="00312FF2"/>
    <w:rsid w:val="0031301E"/>
    <w:rsid w:val="00314756"/>
    <w:rsid w:val="00317E09"/>
    <w:rsid w:val="00321896"/>
    <w:rsid w:val="00322D4D"/>
    <w:rsid w:val="00324456"/>
    <w:rsid w:val="003264B9"/>
    <w:rsid w:val="0033090A"/>
    <w:rsid w:val="0033167C"/>
    <w:rsid w:val="00333F97"/>
    <w:rsid w:val="00334981"/>
    <w:rsid w:val="003444B4"/>
    <w:rsid w:val="00347367"/>
    <w:rsid w:val="0035055A"/>
    <w:rsid w:val="00352177"/>
    <w:rsid w:val="003524FE"/>
    <w:rsid w:val="003525EB"/>
    <w:rsid w:val="003552D2"/>
    <w:rsid w:val="00355AB0"/>
    <w:rsid w:val="00356600"/>
    <w:rsid w:val="003566F2"/>
    <w:rsid w:val="003574D7"/>
    <w:rsid w:val="00362215"/>
    <w:rsid w:val="00362F1E"/>
    <w:rsid w:val="00367313"/>
    <w:rsid w:val="00370DBB"/>
    <w:rsid w:val="00371797"/>
    <w:rsid w:val="00371C40"/>
    <w:rsid w:val="00374ED6"/>
    <w:rsid w:val="00380765"/>
    <w:rsid w:val="0038654B"/>
    <w:rsid w:val="00393453"/>
    <w:rsid w:val="00393B62"/>
    <w:rsid w:val="00393C8F"/>
    <w:rsid w:val="00393F98"/>
    <w:rsid w:val="00396326"/>
    <w:rsid w:val="00397B7D"/>
    <w:rsid w:val="003A1AA2"/>
    <w:rsid w:val="003A1EFC"/>
    <w:rsid w:val="003B0055"/>
    <w:rsid w:val="003B0B31"/>
    <w:rsid w:val="003B1985"/>
    <w:rsid w:val="003B30E4"/>
    <w:rsid w:val="003B334E"/>
    <w:rsid w:val="003B3796"/>
    <w:rsid w:val="003B4C07"/>
    <w:rsid w:val="003B53C4"/>
    <w:rsid w:val="003B62AA"/>
    <w:rsid w:val="003B71FF"/>
    <w:rsid w:val="003C4332"/>
    <w:rsid w:val="003C4A3C"/>
    <w:rsid w:val="003C5477"/>
    <w:rsid w:val="003C6946"/>
    <w:rsid w:val="003C731D"/>
    <w:rsid w:val="003D109A"/>
    <w:rsid w:val="003D22C2"/>
    <w:rsid w:val="003D31FE"/>
    <w:rsid w:val="003D34A3"/>
    <w:rsid w:val="003D44D6"/>
    <w:rsid w:val="003D6C0C"/>
    <w:rsid w:val="003D7623"/>
    <w:rsid w:val="003D7A0D"/>
    <w:rsid w:val="003E7076"/>
    <w:rsid w:val="003E7AAC"/>
    <w:rsid w:val="003F1E66"/>
    <w:rsid w:val="003F2656"/>
    <w:rsid w:val="003F363A"/>
    <w:rsid w:val="003F3AF0"/>
    <w:rsid w:val="003F46D8"/>
    <w:rsid w:val="003F5949"/>
    <w:rsid w:val="004006AE"/>
    <w:rsid w:val="0040290E"/>
    <w:rsid w:val="00406157"/>
    <w:rsid w:val="00413704"/>
    <w:rsid w:val="0041394E"/>
    <w:rsid w:val="004158D2"/>
    <w:rsid w:val="004172FA"/>
    <w:rsid w:val="00420D04"/>
    <w:rsid w:val="004218A7"/>
    <w:rsid w:val="004220F3"/>
    <w:rsid w:val="00423376"/>
    <w:rsid w:val="00423C8B"/>
    <w:rsid w:val="00424EC1"/>
    <w:rsid w:val="00425449"/>
    <w:rsid w:val="004257AF"/>
    <w:rsid w:val="00426830"/>
    <w:rsid w:val="00427442"/>
    <w:rsid w:val="0042772E"/>
    <w:rsid w:val="00427CF2"/>
    <w:rsid w:val="00427CFD"/>
    <w:rsid w:val="004306ED"/>
    <w:rsid w:val="00430C23"/>
    <w:rsid w:val="0043128C"/>
    <w:rsid w:val="00431B56"/>
    <w:rsid w:val="004324CD"/>
    <w:rsid w:val="004362FB"/>
    <w:rsid w:val="0043664A"/>
    <w:rsid w:val="00441C18"/>
    <w:rsid w:val="00443E58"/>
    <w:rsid w:val="00444BC6"/>
    <w:rsid w:val="00446A86"/>
    <w:rsid w:val="00456E9D"/>
    <w:rsid w:val="00457862"/>
    <w:rsid w:val="00464034"/>
    <w:rsid w:val="00464917"/>
    <w:rsid w:val="0046659D"/>
    <w:rsid w:val="00467D3A"/>
    <w:rsid w:val="00471504"/>
    <w:rsid w:val="00472D8C"/>
    <w:rsid w:val="00473081"/>
    <w:rsid w:val="00475EDC"/>
    <w:rsid w:val="004765DA"/>
    <w:rsid w:val="00480765"/>
    <w:rsid w:val="00483BD3"/>
    <w:rsid w:val="00483EC1"/>
    <w:rsid w:val="004851E2"/>
    <w:rsid w:val="0048580A"/>
    <w:rsid w:val="00485997"/>
    <w:rsid w:val="00490E0F"/>
    <w:rsid w:val="00492A3B"/>
    <w:rsid w:val="00495323"/>
    <w:rsid w:val="00495855"/>
    <w:rsid w:val="00497EB5"/>
    <w:rsid w:val="004A28D2"/>
    <w:rsid w:val="004A42AD"/>
    <w:rsid w:val="004A43AB"/>
    <w:rsid w:val="004A4506"/>
    <w:rsid w:val="004A6FCD"/>
    <w:rsid w:val="004B2D08"/>
    <w:rsid w:val="004B357C"/>
    <w:rsid w:val="004B37E8"/>
    <w:rsid w:val="004B474B"/>
    <w:rsid w:val="004B609D"/>
    <w:rsid w:val="004C0516"/>
    <w:rsid w:val="004C0713"/>
    <w:rsid w:val="004C2400"/>
    <w:rsid w:val="004C438F"/>
    <w:rsid w:val="004C7770"/>
    <w:rsid w:val="004C7B55"/>
    <w:rsid w:val="004D0088"/>
    <w:rsid w:val="004D0CF8"/>
    <w:rsid w:val="004D1D64"/>
    <w:rsid w:val="004D689F"/>
    <w:rsid w:val="004E0F69"/>
    <w:rsid w:val="004E1C57"/>
    <w:rsid w:val="004E4C98"/>
    <w:rsid w:val="004E4CF8"/>
    <w:rsid w:val="004E6E90"/>
    <w:rsid w:val="004F0E0D"/>
    <w:rsid w:val="004F1DE0"/>
    <w:rsid w:val="004F25D6"/>
    <w:rsid w:val="004F30D8"/>
    <w:rsid w:val="004F506C"/>
    <w:rsid w:val="004F5363"/>
    <w:rsid w:val="004F69E0"/>
    <w:rsid w:val="005017D5"/>
    <w:rsid w:val="00501A61"/>
    <w:rsid w:val="00502B1D"/>
    <w:rsid w:val="005036DC"/>
    <w:rsid w:val="00504C77"/>
    <w:rsid w:val="00505C36"/>
    <w:rsid w:val="00507327"/>
    <w:rsid w:val="00510643"/>
    <w:rsid w:val="00511751"/>
    <w:rsid w:val="005137CD"/>
    <w:rsid w:val="0051578E"/>
    <w:rsid w:val="00521BF8"/>
    <w:rsid w:val="00523A56"/>
    <w:rsid w:val="005245EC"/>
    <w:rsid w:val="00527718"/>
    <w:rsid w:val="00530C80"/>
    <w:rsid w:val="005335E4"/>
    <w:rsid w:val="0053461E"/>
    <w:rsid w:val="00535651"/>
    <w:rsid w:val="0053594A"/>
    <w:rsid w:val="0054049B"/>
    <w:rsid w:val="00541282"/>
    <w:rsid w:val="0054465C"/>
    <w:rsid w:val="0055036A"/>
    <w:rsid w:val="00550AC6"/>
    <w:rsid w:val="00553FD6"/>
    <w:rsid w:val="00554C8A"/>
    <w:rsid w:val="0055501F"/>
    <w:rsid w:val="00556556"/>
    <w:rsid w:val="0056269E"/>
    <w:rsid w:val="00563B7D"/>
    <w:rsid w:val="00570410"/>
    <w:rsid w:val="00570639"/>
    <w:rsid w:val="0057156F"/>
    <w:rsid w:val="0057461D"/>
    <w:rsid w:val="00574F32"/>
    <w:rsid w:val="00580482"/>
    <w:rsid w:val="00583694"/>
    <w:rsid w:val="00585958"/>
    <w:rsid w:val="00587204"/>
    <w:rsid w:val="00587BD9"/>
    <w:rsid w:val="005912D2"/>
    <w:rsid w:val="00592251"/>
    <w:rsid w:val="0059419D"/>
    <w:rsid w:val="005951FC"/>
    <w:rsid w:val="00595589"/>
    <w:rsid w:val="00595C35"/>
    <w:rsid w:val="005A12EA"/>
    <w:rsid w:val="005A32DE"/>
    <w:rsid w:val="005A5834"/>
    <w:rsid w:val="005B0002"/>
    <w:rsid w:val="005B3D7B"/>
    <w:rsid w:val="005B430C"/>
    <w:rsid w:val="005C1CE8"/>
    <w:rsid w:val="005C5BB4"/>
    <w:rsid w:val="005C7F34"/>
    <w:rsid w:val="005C7FE9"/>
    <w:rsid w:val="005D10D3"/>
    <w:rsid w:val="005D24E8"/>
    <w:rsid w:val="005D35D2"/>
    <w:rsid w:val="005D539C"/>
    <w:rsid w:val="005D5ABF"/>
    <w:rsid w:val="005D5C92"/>
    <w:rsid w:val="005E18FE"/>
    <w:rsid w:val="005E2689"/>
    <w:rsid w:val="005E414E"/>
    <w:rsid w:val="005E5939"/>
    <w:rsid w:val="005E70A5"/>
    <w:rsid w:val="005F1B5E"/>
    <w:rsid w:val="005F2098"/>
    <w:rsid w:val="005F2188"/>
    <w:rsid w:val="005F3C30"/>
    <w:rsid w:val="005F43A4"/>
    <w:rsid w:val="005F7F5D"/>
    <w:rsid w:val="006010D3"/>
    <w:rsid w:val="00603030"/>
    <w:rsid w:val="00603213"/>
    <w:rsid w:val="0060657B"/>
    <w:rsid w:val="0061177F"/>
    <w:rsid w:val="0061300D"/>
    <w:rsid w:val="00613556"/>
    <w:rsid w:val="00613DAD"/>
    <w:rsid w:val="0061497A"/>
    <w:rsid w:val="00615583"/>
    <w:rsid w:val="00616357"/>
    <w:rsid w:val="00617619"/>
    <w:rsid w:val="006219D4"/>
    <w:rsid w:val="0062257F"/>
    <w:rsid w:val="006238D8"/>
    <w:rsid w:val="00624DFD"/>
    <w:rsid w:val="00625ADA"/>
    <w:rsid w:val="0062796E"/>
    <w:rsid w:val="00627B53"/>
    <w:rsid w:val="006316CA"/>
    <w:rsid w:val="00631B20"/>
    <w:rsid w:val="00632929"/>
    <w:rsid w:val="00632F9B"/>
    <w:rsid w:val="006342F6"/>
    <w:rsid w:val="00634A50"/>
    <w:rsid w:val="00634B3B"/>
    <w:rsid w:val="006352D8"/>
    <w:rsid w:val="006407F3"/>
    <w:rsid w:val="00640A42"/>
    <w:rsid w:val="00641452"/>
    <w:rsid w:val="006417B8"/>
    <w:rsid w:val="0064204C"/>
    <w:rsid w:val="00642D0D"/>
    <w:rsid w:val="006448F3"/>
    <w:rsid w:val="006456C3"/>
    <w:rsid w:val="006459FE"/>
    <w:rsid w:val="00646CB7"/>
    <w:rsid w:val="00646CF6"/>
    <w:rsid w:val="00647CC8"/>
    <w:rsid w:val="00651566"/>
    <w:rsid w:val="00653710"/>
    <w:rsid w:val="0065500E"/>
    <w:rsid w:val="006605C2"/>
    <w:rsid w:val="0066199A"/>
    <w:rsid w:val="00661D74"/>
    <w:rsid w:val="0066283E"/>
    <w:rsid w:val="00663AB7"/>
    <w:rsid w:val="006654E1"/>
    <w:rsid w:val="006656B8"/>
    <w:rsid w:val="00682029"/>
    <w:rsid w:val="00684F8D"/>
    <w:rsid w:val="00690B55"/>
    <w:rsid w:val="00694A6F"/>
    <w:rsid w:val="006953A8"/>
    <w:rsid w:val="006A030C"/>
    <w:rsid w:val="006A030D"/>
    <w:rsid w:val="006A0FF8"/>
    <w:rsid w:val="006A1861"/>
    <w:rsid w:val="006A216E"/>
    <w:rsid w:val="006A4B0F"/>
    <w:rsid w:val="006A4CC8"/>
    <w:rsid w:val="006A513A"/>
    <w:rsid w:val="006A763B"/>
    <w:rsid w:val="006B0285"/>
    <w:rsid w:val="006B35D2"/>
    <w:rsid w:val="006B443C"/>
    <w:rsid w:val="006B4F03"/>
    <w:rsid w:val="006B5009"/>
    <w:rsid w:val="006B5D70"/>
    <w:rsid w:val="006B5F85"/>
    <w:rsid w:val="006B76F6"/>
    <w:rsid w:val="006C2D87"/>
    <w:rsid w:val="006C54BE"/>
    <w:rsid w:val="006C6465"/>
    <w:rsid w:val="006C7387"/>
    <w:rsid w:val="006D1EF2"/>
    <w:rsid w:val="006D202A"/>
    <w:rsid w:val="006D4C71"/>
    <w:rsid w:val="006D710C"/>
    <w:rsid w:val="006D7BA5"/>
    <w:rsid w:val="006E087D"/>
    <w:rsid w:val="006E0B55"/>
    <w:rsid w:val="006E499F"/>
    <w:rsid w:val="006E57C2"/>
    <w:rsid w:val="006E60BF"/>
    <w:rsid w:val="006E750C"/>
    <w:rsid w:val="006F1F36"/>
    <w:rsid w:val="006F3D2B"/>
    <w:rsid w:val="006F44CB"/>
    <w:rsid w:val="006F58E8"/>
    <w:rsid w:val="006F7053"/>
    <w:rsid w:val="006F735C"/>
    <w:rsid w:val="00701271"/>
    <w:rsid w:val="00701F0D"/>
    <w:rsid w:val="00707EE6"/>
    <w:rsid w:val="007122DD"/>
    <w:rsid w:val="007155D8"/>
    <w:rsid w:val="00716221"/>
    <w:rsid w:val="007206E8"/>
    <w:rsid w:val="007234ED"/>
    <w:rsid w:val="007234F8"/>
    <w:rsid w:val="007236D8"/>
    <w:rsid w:val="00727058"/>
    <w:rsid w:val="00730178"/>
    <w:rsid w:val="0073026E"/>
    <w:rsid w:val="0073057C"/>
    <w:rsid w:val="0073154F"/>
    <w:rsid w:val="0073366B"/>
    <w:rsid w:val="00735783"/>
    <w:rsid w:val="007359AC"/>
    <w:rsid w:val="0074193E"/>
    <w:rsid w:val="00742ED0"/>
    <w:rsid w:val="00744511"/>
    <w:rsid w:val="00746643"/>
    <w:rsid w:val="00747B56"/>
    <w:rsid w:val="00750F17"/>
    <w:rsid w:val="0075154F"/>
    <w:rsid w:val="00753A4B"/>
    <w:rsid w:val="007545A9"/>
    <w:rsid w:val="00754D32"/>
    <w:rsid w:val="00754D84"/>
    <w:rsid w:val="00756B70"/>
    <w:rsid w:val="00756E64"/>
    <w:rsid w:val="007604A1"/>
    <w:rsid w:val="00760FAF"/>
    <w:rsid w:val="00762611"/>
    <w:rsid w:val="007648DF"/>
    <w:rsid w:val="00766D56"/>
    <w:rsid w:val="007675BF"/>
    <w:rsid w:val="00767CF3"/>
    <w:rsid w:val="007703D9"/>
    <w:rsid w:val="00770823"/>
    <w:rsid w:val="00771EED"/>
    <w:rsid w:val="00772519"/>
    <w:rsid w:val="00772857"/>
    <w:rsid w:val="007771AF"/>
    <w:rsid w:val="00777E55"/>
    <w:rsid w:val="0078002B"/>
    <w:rsid w:val="00780174"/>
    <w:rsid w:val="00780672"/>
    <w:rsid w:val="00784E5B"/>
    <w:rsid w:val="00792062"/>
    <w:rsid w:val="007927CF"/>
    <w:rsid w:val="0079309D"/>
    <w:rsid w:val="007A495D"/>
    <w:rsid w:val="007A4BD2"/>
    <w:rsid w:val="007A5D76"/>
    <w:rsid w:val="007A70E3"/>
    <w:rsid w:val="007A7134"/>
    <w:rsid w:val="007B00FC"/>
    <w:rsid w:val="007B14E6"/>
    <w:rsid w:val="007B5E59"/>
    <w:rsid w:val="007B7060"/>
    <w:rsid w:val="007B7622"/>
    <w:rsid w:val="007C3009"/>
    <w:rsid w:val="007C69D9"/>
    <w:rsid w:val="007D293C"/>
    <w:rsid w:val="007D3E01"/>
    <w:rsid w:val="007D613B"/>
    <w:rsid w:val="007E0D50"/>
    <w:rsid w:val="007E36D7"/>
    <w:rsid w:val="007E3AD3"/>
    <w:rsid w:val="007E5227"/>
    <w:rsid w:val="007E5FE4"/>
    <w:rsid w:val="007E7535"/>
    <w:rsid w:val="007F18B5"/>
    <w:rsid w:val="007F3ECF"/>
    <w:rsid w:val="007F623E"/>
    <w:rsid w:val="007F6BC4"/>
    <w:rsid w:val="00800F0C"/>
    <w:rsid w:val="00801AF2"/>
    <w:rsid w:val="0080210F"/>
    <w:rsid w:val="00802D52"/>
    <w:rsid w:val="00805BFE"/>
    <w:rsid w:val="00805C5C"/>
    <w:rsid w:val="00806284"/>
    <w:rsid w:val="00806467"/>
    <w:rsid w:val="00806A4D"/>
    <w:rsid w:val="0080791D"/>
    <w:rsid w:val="008128A1"/>
    <w:rsid w:val="00814B18"/>
    <w:rsid w:val="0081560C"/>
    <w:rsid w:val="0081652F"/>
    <w:rsid w:val="00820F4D"/>
    <w:rsid w:val="00821638"/>
    <w:rsid w:val="00821D67"/>
    <w:rsid w:val="008238FB"/>
    <w:rsid w:val="00826B4D"/>
    <w:rsid w:val="00827515"/>
    <w:rsid w:val="0082786F"/>
    <w:rsid w:val="0083184B"/>
    <w:rsid w:val="00831C60"/>
    <w:rsid w:val="00832921"/>
    <w:rsid w:val="0083324E"/>
    <w:rsid w:val="0083399B"/>
    <w:rsid w:val="008339B6"/>
    <w:rsid w:val="00834F36"/>
    <w:rsid w:val="0083503F"/>
    <w:rsid w:val="00835043"/>
    <w:rsid w:val="00835A7C"/>
    <w:rsid w:val="008376C6"/>
    <w:rsid w:val="00841AC1"/>
    <w:rsid w:val="00843A96"/>
    <w:rsid w:val="00850D2F"/>
    <w:rsid w:val="00850DE9"/>
    <w:rsid w:val="00851333"/>
    <w:rsid w:val="00851A90"/>
    <w:rsid w:val="008525CB"/>
    <w:rsid w:val="00852E1D"/>
    <w:rsid w:val="008544DC"/>
    <w:rsid w:val="00854EBB"/>
    <w:rsid w:val="00855705"/>
    <w:rsid w:val="0085576C"/>
    <w:rsid w:val="00855D56"/>
    <w:rsid w:val="00861379"/>
    <w:rsid w:val="00867238"/>
    <w:rsid w:val="00874BD1"/>
    <w:rsid w:val="008753C7"/>
    <w:rsid w:val="00877571"/>
    <w:rsid w:val="00883458"/>
    <w:rsid w:val="008838BA"/>
    <w:rsid w:val="00886AD7"/>
    <w:rsid w:val="008874B3"/>
    <w:rsid w:val="008901EE"/>
    <w:rsid w:val="00893603"/>
    <w:rsid w:val="00895CA7"/>
    <w:rsid w:val="00897810"/>
    <w:rsid w:val="008A0140"/>
    <w:rsid w:val="008A5AE3"/>
    <w:rsid w:val="008A5B63"/>
    <w:rsid w:val="008B01E0"/>
    <w:rsid w:val="008B3AD5"/>
    <w:rsid w:val="008B3F14"/>
    <w:rsid w:val="008B4D88"/>
    <w:rsid w:val="008B5804"/>
    <w:rsid w:val="008B6B24"/>
    <w:rsid w:val="008B78D8"/>
    <w:rsid w:val="008C2FFF"/>
    <w:rsid w:val="008C4408"/>
    <w:rsid w:val="008D08B3"/>
    <w:rsid w:val="008D5DB7"/>
    <w:rsid w:val="008D601B"/>
    <w:rsid w:val="008D6347"/>
    <w:rsid w:val="008D66D9"/>
    <w:rsid w:val="008D6B1F"/>
    <w:rsid w:val="008E119D"/>
    <w:rsid w:val="008E55A4"/>
    <w:rsid w:val="008E6B27"/>
    <w:rsid w:val="008F1AC9"/>
    <w:rsid w:val="008F2794"/>
    <w:rsid w:val="0090011A"/>
    <w:rsid w:val="009002BB"/>
    <w:rsid w:val="00901C4C"/>
    <w:rsid w:val="009058F4"/>
    <w:rsid w:val="00905DC3"/>
    <w:rsid w:val="0091153D"/>
    <w:rsid w:val="0091292C"/>
    <w:rsid w:val="00912D23"/>
    <w:rsid w:val="00916F3E"/>
    <w:rsid w:val="009171CD"/>
    <w:rsid w:val="0092236B"/>
    <w:rsid w:val="00924B5E"/>
    <w:rsid w:val="00925DEC"/>
    <w:rsid w:val="00926E7B"/>
    <w:rsid w:val="0093126E"/>
    <w:rsid w:val="009353D8"/>
    <w:rsid w:val="00940271"/>
    <w:rsid w:val="00941206"/>
    <w:rsid w:val="00942403"/>
    <w:rsid w:val="00944E3C"/>
    <w:rsid w:val="009458C7"/>
    <w:rsid w:val="00947CB3"/>
    <w:rsid w:val="00954C23"/>
    <w:rsid w:val="00955187"/>
    <w:rsid w:val="009555DA"/>
    <w:rsid w:val="00955E97"/>
    <w:rsid w:val="0095693D"/>
    <w:rsid w:val="00956E87"/>
    <w:rsid w:val="00957772"/>
    <w:rsid w:val="00961726"/>
    <w:rsid w:val="00963B0E"/>
    <w:rsid w:val="0096415B"/>
    <w:rsid w:val="00966728"/>
    <w:rsid w:val="00973429"/>
    <w:rsid w:val="009755B9"/>
    <w:rsid w:val="00976025"/>
    <w:rsid w:val="00980058"/>
    <w:rsid w:val="009808E7"/>
    <w:rsid w:val="00984A26"/>
    <w:rsid w:val="00985B5F"/>
    <w:rsid w:val="0098648E"/>
    <w:rsid w:val="009868AE"/>
    <w:rsid w:val="00992152"/>
    <w:rsid w:val="0099405D"/>
    <w:rsid w:val="00994120"/>
    <w:rsid w:val="009941A4"/>
    <w:rsid w:val="009960D2"/>
    <w:rsid w:val="0099623F"/>
    <w:rsid w:val="00996D99"/>
    <w:rsid w:val="009A2940"/>
    <w:rsid w:val="009A582C"/>
    <w:rsid w:val="009B0943"/>
    <w:rsid w:val="009B2478"/>
    <w:rsid w:val="009B26D9"/>
    <w:rsid w:val="009B3C6A"/>
    <w:rsid w:val="009B3D7A"/>
    <w:rsid w:val="009B3E0E"/>
    <w:rsid w:val="009B4606"/>
    <w:rsid w:val="009C5B82"/>
    <w:rsid w:val="009C631E"/>
    <w:rsid w:val="009C6BBC"/>
    <w:rsid w:val="009D4D28"/>
    <w:rsid w:val="009D565F"/>
    <w:rsid w:val="009D5D94"/>
    <w:rsid w:val="009D5DEB"/>
    <w:rsid w:val="009D690A"/>
    <w:rsid w:val="009E0BC7"/>
    <w:rsid w:val="009E5429"/>
    <w:rsid w:val="009E5F3F"/>
    <w:rsid w:val="009E6035"/>
    <w:rsid w:val="009F0023"/>
    <w:rsid w:val="009F0A7C"/>
    <w:rsid w:val="009F0FE5"/>
    <w:rsid w:val="009F1DAC"/>
    <w:rsid w:val="009F25EE"/>
    <w:rsid w:val="009F3B79"/>
    <w:rsid w:val="009F552C"/>
    <w:rsid w:val="00A0138F"/>
    <w:rsid w:val="00A03FDD"/>
    <w:rsid w:val="00A04C23"/>
    <w:rsid w:val="00A0567D"/>
    <w:rsid w:val="00A0669C"/>
    <w:rsid w:val="00A06A5E"/>
    <w:rsid w:val="00A10282"/>
    <w:rsid w:val="00A110DF"/>
    <w:rsid w:val="00A11A45"/>
    <w:rsid w:val="00A12A78"/>
    <w:rsid w:val="00A12C07"/>
    <w:rsid w:val="00A14536"/>
    <w:rsid w:val="00A179EA"/>
    <w:rsid w:val="00A17A3A"/>
    <w:rsid w:val="00A21FB2"/>
    <w:rsid w:val="00A23264"/>
    <w:rsid w:val="00A2511B"/>
    <w:rsid w:val="00A2727A"/>
    <w:rsid w:val="00A30098"/>
    <w:rsid w:val="00A3234A"/>
    <w:rsid w:val="00A33715"/>
    <w:rsid w:val="00A4045D"/>
    <w:rsid w:val="00A4209A"/>
    <w:rsid w:val="00A42ED0"/>
    <w:rsid w:val="00A43372"/>
    <w:rsid w:val="00A43581"/>
    <w:rsid w:val="00A51D94"/>
    <w:rsid w:val="00A54386"/>
    <w:rsid w:val="00A56276"/>
    <w:rsid w:val="00A564DA"/>
    <w:rsid w:val="00A57F8F"/>
    <w:rsid w:val="00A61551"/>
    <w:rsid w:val="00A61BD1"/>
    <w:rsid w:val="00A61DAE"/>
    <w:rsid w:val="00A62599"/>
    <w:rsid w:val="00A6306C"/>
    <w:rsid w:val="00A643A3"/>
    <w:rsid w:val="00A658B1"/>
    <w:rsid w:val="00A66919"/>
    <w:rsid w:val="00A6790E"/>
    <w:rsid w:val="00A742B3"/>
    <w:rsid w:val="00A766B8"/>
    <w:rsid w:val="00A77ACF"/>
    <w:rsid w:val="00A82E26"/>
    <w:rsid w:val="00A86025"/>
    <w:rsid w:val="00A868A8"/>
    <w:rsid w:val="00A86AD6"/>
    <w:rsid w:val="00A872B0"/>
    <w:rsid w:val="00A90502"/>
    <w:rsid w:val="00A90A4A"/>
    <w:rsid w:val="00A91433"/>
    <w:rsid w:val="00A91BD5"/>
    <w:rsid w:val="00A91F60"/>
    <w:rsid w:val="00A93C2A"/>
    <w:rsid w:val="00A97CA2"/>
    <w:rsid w:val="00AA0B9E"/>
    <w:rsid w:val="00AA1E92"/>
    <w:rsid w:val="00AA2798"/>
    <w:rsid w:val="00AA2FD7"/>
    <w:rsid w:val="00AA3357"/>
    <w:rsid w:val="00AA3582"/>
    <w:rsid w:val="00AA4091"/>
    <w:rsid w:val="00AA4745"/>
    <w:rsid w:val="00AA5E7D"/>
    <w:rsid w:val="00AA730C"/>
    <w:rsid w:val="00AB2221"/>
    <w:rsid w:val="00AB2A6A"/>
    <w:rsid w:val="00AB2E95"/>
    <w:rsid w:val="00AB317B"/>
    <w:rsid w:val="00AB55F8"/>
    <w:rsid w:val="00AC054B"/>
    <w:rsid w:val="00AC2572"/>
    <w:rsid w:val="00AC50C4"/>
    <w:rsid w:val="00AC5DAF"/>
    <w:rsid w:val="00AC60E1"/>
    <w:rsid w:val="00AC6C06"/>
    <w:rsid w:val="00AC6CCF"/>
    <w:rsid w:val="00AE218E"/>
    <w:rsid w:val="00AE27FF"/>
    <w:rsid w:val="00AE3799"/>
    <w:rsid w:val="00AE4BDB"/>
    <w:rsid w:val="00AE4DAD"/>
    <w:rsid w:val="00AE6163"/>
    <w:rsid w:val="00AE6F93"/>
    <w:rsid w:val="00AF1ADF"/>
    <w:rsid w:val="00AF3AA8"/>
    <w:rsid w:val="00AF59C1"/>
    <w:rsid w:val="00AF691F"/>
    <w:rsid w:val="00B01701"/>
    <w:rsid w:val="00B04B9A"/>
    <w:rsid w:val="00B07A1A"/>
    <w:rsid w:val="00B07C90"/>
    <w:rsid w:val="00B10981"/>
    <w:rsid w:val="00B13FB9"/>
    <w:rsid w:val="00B153CC"/>
    <w:rsid w:val="00B16F41"/>
    <w:rsid w:val="00B24BE3"/>
    <w:rsid w:val="00B25C41"/>
    <w:rsid w:val="00B300BC"/>
    <w:rsid w:val="00B30229"/>
    <w:rsid w:val="00B3152E"/>
    <w:rsid w:val="00B317D0"/>
    <w:rsid w:val="00B32899"/>
    <w:rsid w:val="00B3478A"/>
    <w:rsid w:val="00B35DD6"/>
    <w:rsid w:val="00B361CC"/>
    <w:rsid w:val="00B37692"/>
    <w:rsid w:val="00B435BE"/>
    <w:rsid w:val="00B47385"/>
    <w:rsid w:val="00B4788A"/>
    <w:rsid w:val="00B52FB8"/>
    <w:rsid w:val="00B531D6"/>
    <w:rsid w:val="00B55351"/>
    <w:rsid w:val="00B56A4B"/>
    <w:rsid w:val="00B60D82"/>
    <w:rsid w:val="00B60D89"/>
    <w:rsid w:val="00B62917"/>
    <w:rsid w:val="00B644B8"/>
    <w:rsid w:val="00B65E3C"/>
    <w:rsid w:val="00B67099"/>
    <w:rsid w:val="00B70575"/>
    <w:rsid w:val="00B71F6E"/>
    <w:rsid w:val="00B731CB"/>
    <w:rsid w:val="00B73D21"/>
    <w:rsid w:val="00B75615"/>
    <w:rsid w:val="00B8138C"/>
    <w:rsid w:val="00B8498F"/>
    <w:rsid w:val="00B851E3"/>
    <w:rsid w:val="00B86601"/>
    <w:rsid w:val="00B87FDE"/>
    <w:rsid w:val="00B92EC9"/>
    <w:rsid w:val="00B9342D"/>
    <w:rsid w:val="00B939D5"/>
    <w:rsid w:val="00B95313"/>
    <w:rsid w:val="00BA0765"/>
    <w:rsid w:val="00BA0CC9"/>
    <w:rsid w:val="00BA468A"/>
    <w:rsid w:val="00BA50A7"/>
    <w:rsid w:val="00BA5642"/>
    <w:rsid w:val="00BA64B8"/>
    <w:rsid w:val="00BB0122"/>
    <w:rsid w:val="00BB0C13"/>
    <w:rsid w:val="00BB0F42"/>
    <w:rsid w:val="00BB2786"/>
    <w:rsid w:val="00BB4BB3"/>
    <w:rsid w:val="00BB6BD4"/>
    <w:rsid w:val="00BB7B4F"/>
    <w:rsid w:val="00BC0227"/>
    <w:rsid w:val="00BC11FE"/>
    <w:rsid w:val="00BC15EA"/>
    <w:rsid w:val="00BC1EB1"/>
    <w:rsid w:val="00BC3A51"/>
    <w:rsid w:val="00BC42B6"/>
    <w:rsid w:val="00BC6364"/>
    <w:rsid w:val="00BC6469"/>
    <w:rsid w:val="00BC70BE"/>
    <w:rsid w:val="00BD03B1"/>
    <w:rsid w:val="00BD294D"/>
    <w:rsid w:val="00BD54DC"/>
    <w:rsid w:val="00BD7AE7"/>
    <w:rsid w:val="00BD7D3C"/>
    <w:rsid w:val="00BE1EE1"/>
    <w:rsid w:val="00BE3FED"/>
    <w:rsid w:val="00BE41C1"/>
    <w:rsid w:val="00BE4724"/>
    <w:rsid w:val="00BE6D50"/>
    <w:rsid w:val="00BF1009"/>
    <w:rsid w:val="00BF209A"/>
    <w:rsid w:val="00BF2238"/>
    <w:rsid w:val="00BF2D0E"/>
    <w:rsid w:val="00BF6CC6"/>
    <w:rsid w:val="00BF7CB8"/>
    <w:rsid w:val="00C00DDE"/>
    <w:rsid w:val="00C01F40"/>
    <w:rsid w:val="00C02600"/>
    <w:rsid w:val="00C1107B"/>
    <w:rsid w:val="00C11BB6"/>
    <w:rsid w:val="00C223D0"/>
    <w:rsid w:val="00C23D0B"/>
    <w:rsid w:val="00C246E8"/>
    <w:rsid w:val="00C248B6"/>
    <w:rsid w:val="00C26908"/>
    <w:rsid w:val="00C27438"/>
    <w:rsid w:val="00C30886"/>
    <w:rsid w:val="00C339EA"/>
    <w:rsid w:val="00C34F63"/>
    <w:rsid w:val="00C3512B"/>
    <w:rsid w:val="00C357B9"/>
    <w:rsid w:val="00C42CC4"/>
    <w:rsid w:val="00C43073"/>
    <w:rsid w:val="00C447AE"/>
    <w:rsid w:val="00C46673"/>
    <w:rsid w:val="00C4792A"/>
    <w:rsid w:val="00C51247"/>
    <w:rsid w:val="00C60535"/>
    <w:rsid w:val="00C6067F"/>
    <w:rsid w:val="00C61E9D"/>
    <w:rsid w:val="00C61FF3"/>
    <w:rsid w:val="00C62937"/>
    <w:rsid w:val="00C64E36"/>
    <w:rsid w:val="00C651AA"/>
    <w:rsid w:val="00C716C2"/>
    <w:rsid w:val="00C7329C"/>
    <w:rsid w:val="00C75927"/>
    <w:rsid w:val="00C7618B"/>
    <w:rsid w:val="00C77E62"/>
    <w:rsid w:val="00C802BA"/>
    <w:rsid w:val="00C81068"/>
    <w:rsid w:val="00C82CF3"/>
    <w:rsid w:val="00C831D8"/>
    <w:rsid w:val="00C83CB7"/>
    <w:rsid w:val="00C848E2"/>
    <w:rsid w:val="00C86069"/>
    <w:rsid w:val="00C87E61"/>
    <w:rsid w:val="00C93BBD"/>
    <w:rsid w:val="00C9564C"/>
    <w:rsid w:val="00CA0A9B"/>
    <w:rsid w:val="00CA5FCD"/>
    <w:rsid w:val="00CA7BA5"/>
    <w:rsid w:val="00CA7F25"/>
    <w:rsid w:val="00CB1783"/>
    <w:rsid w:val="00CB32D7"/>
    <w:rsid w:val="00CB4C06"/>
    <w:rsid w:val="00CB53B8"/>
    <w:rsid w:val="00CB677A"/>
    <w:rsid w:val="00CB745D"/>
    <w:rsid w:val="00CC04F9"/>
    <w:rsid w:val="00CC1BA7"/>
    <w:rsid w:val="00CC2459"/>
    <w:rsid w:val="00CC2741"/>
    <w:rsid w:val="00CC692F"/>
    <w:rsid w:val="00CD0F43"/>
    <w:rsid w:val="00CD1971"/>
    <w:rsid w:val="00CD1C36"/>
    <w:rsid w:val="00CD3433"/>
    <w:rsid w:val="00CD51C9"/>
    <w:rsid w:val="00CD614C"/>
    <w:rsid w:val="00CD6202"/>
    <w:rsid w:val="00CD772E"/>
    <w:rsid w:val="00CE035B"/>
    <w:rsid w:val="00CE05DF"/>
    <w:rsid w:val="00CE124F"/>
    <w:rsid w:val="00CE32C6"/>
    <w:rsid w:val="00CE3D1B"/>
    <w:rsid w:val="00CE6BFB"/>
    <w:rsid w:val="00CF0F21"/>
    <w:rsid w:val="00CF4B89"/>
    <w:rsid w:val="00CF6A32"/>
    <w:rsid w:val="00D01AEB"/>
    <w:rsid w:val="00D0447F"/>
    <w:rsid w:val="00D0655C"/>
    <w:rsid w:val="00D07791"/>
    <w:rsid w:val="00D128C1"/>
    <w:rsid w:val="00D14042"/>
    <w:rsid w:val="00D1487B"/>
    <w:rsid w:val="00D14F52"/>
    <w:rsid w:val="00D16203"/>
    <w:rsid w:val="00D17246"/>
    <w:rsid w:val="00D201EC"/>
    <w:rsid w:val="00D21087"/>
    <w:rsid w:val="00D22D7F"/>
    <w:rsid w:val="00D232A9"/>
    <w:rsid w:val="00D23427"/>
    <w:rsid w:val="00D31D29"/>
    <w:rsid w:val="00D368C8"/>
    <w:rsid w:val="00D41FEC"/>
    <w:rsid w:val="00D43E5F"/>
    <w:rsid w:val="00D44E60"/>
    <w:rsid w:val="00D46228"/>
    <w:rsid w:val="00D46E07"/>
    <w:rsid w:val="00D50B01"/>
    <w:rsid w:val="00D5164C"/>
    <w:rsid w:val="00D53338"/>
    <w:rsid w:val="00D53539"/>
    <w:rsid w:val="00D53AF0"/>
    <w:rsid w:val="00D54368"/>
    <w:rsid w:val="00D54B1C"/>
    <w:rsid w:val="00D565D2"/>
    <w:rsid w:val="00D56FAF"/>
    <w:rsid w:val="00D571E5"/>
    <w:rsid w:val="00D57FD0"/>
    <w:rsid w:val="00D63534"/>
    <w:rsid w:val="00D67C1A"/>
    <w:rsid w:val="00D67D55"/>
    <w:rsid w:val="00D700E0"/>
    <w:rsid w:val="00D76150"/>
    <w:rsid w:val="00D76927"/>
    <w:rsid w:val="00D76B48"/>
    <w:rsid w:val="00D77033"/>
    <w:rsid w:val="00D825A7"/>
    <w:rsid w:val="00D86DB2"/>
    <w:rsid w:val="00D90E95"/>
    <w:rsid w:val="00D94910"/>
    <w:rsid w:val="00DA0375"/>
    <w:rsid w:val="00DA03C5"/>
    <w:rsid w:val="00DA29B9"/>
    <w:rsid w:val="00DA354C"/>
    <w:rsid w:val="00DA5AA6"/>
    <w:rsid w:val="00DA6E5F"/>
    <w:rsid w:val="00DA779C"/>
    <w:rsid w:val="00DA7C97"/>
    <w:rsid w:val="00DB206F"/>
    <w:rsid w:val="00DB4111"/>
    <w:rsid w:val="00DB4C51"/>
    <w:rsid w:val="00DB5214"/>
    <w:rsid w:val="00DB591C"/>
    <w:rsid w:val="00DB6EE3"/>
    <w:rsid w:val="00DB7010"/>
    <w:rsid w:val="00DB743C"/>
    <w:rsid w:val="00DC1A68"/>
    <w:rsid w:val="00DC4CB8"/>
    <w:rsid w:val="00DD2829"/>
    <w:rsid w:val="00DD38E0"/>
    <w:rsid w:val="00DD4217"/>
    <w:rsid w:val="00DE0BF1"/>
    <w:rsid w:val="00DE0D90"/>
    <w:rsid w:val="00DE1BB0"/>
    <w:rsid w:val="00DE70AA"/>
    <w:rsid w:val="00DE781C"/>
    <w:rsid w:val="00DF058B"/>
    <w:rsid w:val="00DF0FEC"/>
    <w:rsid w:val="00DF1C38"/>
    <w:rsid w:val="00DF46C7"/>
    <w:rsid w:val="00DF4967"/>
    <w:rsid w:val="00DF6DE2"/>
    <w:rsid w:val="00DF7636"/>
    <w:rsid w:val="00E0176A"/>
    <w:rsid w:val="00E01CE2"/>
    <w:rsid w:val="00E0231A"/>
    <w:rsid w:val="00E068F2"/>
    <w:rsid w:val="00E071F8"/>
    <w:rsid w:val="00E07B76"/>
    <w:rsid w:val="00E14BBF"/>
    <w:rsid w:val="00E15591"/>
    <w:rsid w:val="00E15782"/>
    <w:rsid w:val="00E1691A"/>
    <w:rsid w:val="00E17089"/>
    <w:rsid w:val="00E17220"/>
    <w:rsid w:val="00E207FC"/>
    <w:rsid w:val="00E20EF9"/>
    <w:rsid w:val="00E22D32"/>
    <w:rsid w:val="00E23048"/>
    <w:rsid w:val="00E23B2E"/>
    <w:rsid w:val="00E25DC2"/>
    <w:rsid w:val="00E333B2"/>
    <w:rsid w:val="00E347A2"/>
    <w:rsid w:val="00E34DF5"/>
    <w:rsid w:val="00E34FAF"/>
    <w:rsid w:val="00E351C8"/>
    <w:rsid w:val="00E359EC"/>
    <w:rsid w:val="00E3679A"/>
    <w:rsid w:val="00E4125D"/>
    <w:rsid w:val="00E43010"/>
    <w:rsid w:val="00E458D6"/>
    <w:rsid w:val="00E467A8"/>
    <w:rsid w:val="00E50706"/>
    <w:rsid w:val="00E5084B"/>
    <w:rsid w:val="00E50913"/>
    <w:rsid w:val="00E52561"/>
    <w:rsid w:val="00E52F1F"/>
    <w:rsid w:val="00E54C92"/>
    <w:rsid w:val="00E56212"/>
    <w:rsid w:val="00E5716D"/>
    <w:rsid w:val="00E5754E"/>
    <w:rsid w:val="00E65224"/>
    <w:rsid w:val="00E65FFF"/>
    <w:rsid w:val="00E67F7E"/>
    <w:rsid w:val="00E70644"/>
    <w:rsid w:val="00E71503"/>
    <w:rsid w:val="00E72083"/>
    <w:rsid w:val="00E7237A"/>
    <w:rsid w:val="00E73160"/>
    <w:rsid w:val="00E734F1"/>
    <w:rsid w:val="00E74B63"/>
    <w:rsid w:val="00E75AAD"/>
    <w:rsid w:val="00E75CF9"/>
    <w:rsid w:val="00E76682"/>
    <w:rsid w:val="00E7773E"/>
    <w:rsid w:val="00E8194F"/>
    <w:rsid w:val="00E824FC"/>
    <w:rsid w:val="00E8322A"/>
    <w:rsid w:val="00E84286"/>
    <w:rsid w:val="00E84859"/>
    <w:rsid w:val="00E84A5A"/>
    <w:rsid w:val="00E84ACC"/>
    <w:rsid w:val="00E85B5F"/>
    <w:rsid w:val="00E85FC9"/>
    <w:rsid w:val="00E86A8D"/>
    <w:rsid w:val="00E9087C"/>
    <w:rsid w:val="00E91C61"/>
    <w:rsid w:val="00E91CA7"/>
    <w:rsid w:val="00E9444E"/>
    <w:rsid w:val="00EA00EF"/>
    <w:rsid w:val="00EA1E02"/>
    <w:rsid w:val="00EA3767"/>
    <w:rsid w:val="00EA79BF"/>
    <w:rsid w:val="00EB1390"/>
    <w:rsid w:val="00EB5A6B"/>
    <w:rsid w:val="00EB5AAE"/>
    <w:rsid w:val="00EB79AD"/>
    <w:rsid w:val="00EC2825"/>
    <w:rsid w:val="00EC4096"/>
    <w:rsid w:val="00EC43CE"/>
    <w:rsid w:val="00EC531D"/>
    <w:rsid w:val="00EC5A40"/>
    <w:rsid w:val="00ED106F"/>
    <w:rsid w:val="00ED1A77"/>
    <w:rsid w:val="00ED2D57"/>
    <w:rsid w:val="00ED3A71"/>
    <w:rsid w:val="00ED3DCA"/>
    <w:rsid w:val="00ED40F1"/>
    <w:rsid w:val="00ED6C80"/>
    <w:rsid w:val="00ED7529"/>
    <w:rsid w:val="00EE05A9"/>
    <w:rsid w:val="00EE1877"/>
    <w:rsid w:val="00EE24D9"/>
    <w:rsid w:val="00EE457D"/>
    <w:rsid w:val="00EF1AE1"/>
    <w:rsid w:val="00EF4BF7"/>
    <w:rsid w:val="00EF5D2F"/>
    <w:rsid w:val="00F02E29"/>
    <w:rsid w:val="00F04257"/>
    <w:rsid w:val="00F048A4"/>
    <w:rsid w:val="00F07B1B"/>
    <w:rsid w:val="00F10D24"/>
    <w:rsid w:val="00F1173A"/>
    <w:rsid w:val="00F13619"/>
    <w:rsid w:val="00F138D9"/>
    <w:rsid w:val="00F13B16"/>
    <w:rsid w:val="00F13D02"/>
    <w:rsid w:val="00F148E4"/>
    <w:rsid w:val="00F15129"/>
    <w:rsid w:val="00F24CF7"/>
    <w:rsid w:val="00F24E08"/>
    <w:rsid w:val="00F2717D"/>
    <w:rsid w:val="00F27A7D"/>
    <w:rsid w:val="00F301DD"/>
    <w:rsid w:val="00F318A4"/>
    <w:rsid w:val="00F32649"/>
    <w:rsid w:val="00F3512F"/>
    <w:rsid w:val="00F37432"/>
    <w:rsid w:val="00F42AAD"/>
    <w:rsid w:val="00F42C5F"/>
    <w:rsid w:val="00F45D35"/>
    <w:rsid w:val="00F46576"/>
    <w:rsid w:val="00F4697F"/>
    <w:rsid w:val="00F50274"/>
    <w:rsid w:val="00F514FF"/>
    <w:rsid w:val="00F51F6A"/>
    <w:rsid w:val="00F53B1A"/>
    <w:rsid w:val="00F57451"/>
    <w:rsid w:val="00F606D5"/>
    <w:rsid w:val="00F60750"/>
    <w:rsid w:val="00F60F1F"/>
    <w:rsid w:val="00F621B7"/>
    <w:rsid w:val="00F66FEA"/>
    <w:rsid w:val="00F67471"/>
    <w:rsid w:val="00F72C86"/>
    <w:rsid w:val="00F73A7F"/>
    <w:rsid w:val="00F73A9F"/>
    <w:rsid w:val="00F75AF5"/>
    <w:rsid w:val="00F7616B"/>
    <w:rsid w:val="00F7659A"/>
    <w:rsid w:val="00F80871"/>
    <w:rsid w:val="00F8364F"/>
    <w:rsid w:val="00F83653"/>
    <w:rsid w:val="00F848D5"/>
    <w:rsid w:val="00F851F2"/>
    <w:rsid w:val="00F91391"/>
    <w:rsid w:val="00F9428B"/>
    <w:rsid w:val="00F9525D"/>
    <w:rsid w:val="00F97849"/>
    <w:rsid w:val="00FA0B6D"/>
    <w:rsid w:val="00FA14CC"/>
    <w:rsid w:val="00FA48E9"/>
    <w:rsid w:val="00FA4B73"/>
    <w:rsid w:val="00FA67F9"/>
    <w:rsid w:val="00FB0ACD"/>
    <w:rsid w:val="00FB15D7"/>
    <w:rsid w:val="00FB1E20"/>
    <w:rsid w:val="00FB499A"/>
    <w:rsid w:val="00FC28CC"/>
    <w:rsid w:val="00FC7818"/>
    <w:rsid w:val="00FD01DB"/>
    <w:rsid w:val="00FD408E"/>
    <w:rsid w:val="00FD41A4"/>
    <w:rsid w:val="00FD5C8E"/>
    <w:rsid w:val="00FD60F5"/>
    <w:rsid w:val="00FD6F37"/>
    <w:rsid w:val="00FE13F6"/>
    <w:rsid w:val="00FE24AE"/>
    <w:rsid w:val="00FE2C6B"/>
    <w:rsid w:val="00FE66AC"/>
    <w:rsid w:val="00FE7745"/>
    <w:rsid w:val="00FF0B91"/>
    <w:rsid w:val="00FF0F95"/>
    <w:rsid w:val="00FF3256"/>
    <w:rsid w:val="01E70628"/>
    <w:rsid w:val="028916DF"/>
    <w:rsid w:val="04234FF3"/>
    <w:rsid w:val="04473600"/>
    <w:rsid w:val="0B1A27AD"/>
    <w:rsid w:val="103F5AD3"/>
    <w:rsid w:val="16AB5C70"/>
    <w:rsid w:val="1A210127"/>
    <w:rsid w:val="23646FAD"/>
    <w:rsid w:val="2725008D"/>
    <w:rsid w:val="28F64B58"/>
    <w:rsid w:val="2AA32EB9"/>
    <w:rsid w:val="2CD87928"/>
    <w:rsid w:val="2D4A08D5"/>
    <w:rsid w:val="2DA8239C"/>
    <w:rsid w:val="2EC76F67"/>
    <w:rsid w:val="2ED16703"/>
    <w:rsid w:val="2F932FFB"/>
    <w:rsid w:val="32036508"/>
    <w:rsid w:val="34A72BA0"/>
    <w:rsid w:val="35DC6A5F"/>
    <w:rsid w:val="38D8249D"/>
    <w:rsid w:val="393E5BE5"/>
    <w:rsid w:val="3C4D4C2A"/>
    <w:rsid w:val="3F1C6199"/>
    <w:rsid w:val="42DA32B5"/>
    <w:rsid w:val="430E42E1"/>
    <w:rsid w:val="43432C09"/>
    <w:rsid w:val="45D74393"/>
    <w:rsid w:val="484B466C"/>
    <w:rsid w:val="48F75950"/>
    <w:rsid w:val="4B351913"/>
    <w:rsid w:val="4E1A649A"/>
    <w:rsid w:val="4EA4796F"/>
    <w:rsid w:val="4FF57980"/>
    <w:rsid w:val="509056A6"/>
    <w:rsid w:val="53277874"/>
    <w:rsid w:val="53346A12"/>
    <w:rsid w:val="535B7AFB"/>
    <w:rsid w:val="54D47B64"/>
    <w:rsid w:val="5A821E11"/>
    <w:rsid w:val="5D6323CD"/>
    <w:rsid w:val="5F6E2705"/>
    <w:rsid w:val="5FD23AB9"/>
    <w:rsid w:val="622664A1"/>
    <w:rsid w:val="63E815E2"/>
    <w:rsid w:val="695F489F"/>
    <w:rsid w:val="6C595BC8"/>
    <w:rsid w:val="6D97577B"/>
    <w:rsid w:val="6E384164"/>
    <w:rsid w:val="70A66401"/>
    <w:rsid w:val="715C47C6"/>
    <w:rsid w:val="720415D3"/>
    <w:rsid w:val="77CD049D"/>
    <w:rsid w:val="7977AD50"/>
    <w:rsid w:val="7A15284A"/>
    <w:rsid w:val="7A604A70"/>
    <w:rsid w:val="7DD70390"/>
    <w:rsid w:val="7F0B7059"/>
    <w:rsid w:val="7F792F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0" w:semiHidden="0" w:name="index 8"/>
    <w:lsdException w:uiPriority="99" w:name="index 9"/>
    <w:lsdException w:uiPriority="39" w:name="toc 1"/>
    <w:lsdException w:uiPriority="39" w:name="toc 2"/>
    <w:lsdException w:uiPriority="39" w:name="toc 3"/>
    <w:lsdException w:uiPriority="39" w:name="toc 4"/>
    <w:lsdException w:qFormat="1" w:uiPriority="0" w:semiHidden="0" w:name="toc 5"/>
    <w:lsdException w:uiPriority="39" w:name="toc 6"/>
    <w:lsdException w:uiPriority="39" w:name="toc 7"/>
    <w:lsdException w:uiPriority="39" w:name="toc 8"/>
    <w:lsdException w:uiPriority="39" w:name="toc 9"/>
    <w:lsdException w:qFormat="1" w:uiPriority="0" w:semiHidden="0" w:name="Normal Indent"/>
    <w:lsdException w:qFormat="1" w:uiPriority="99"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autoRedefine/>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link w:val="41"/>
    <w:autoRedefine/>
    <w:qFormat/>
    <w:uiPriority w:val="0"/>
    <w:pPr>
      <w:spacing w:beforeAutospacing="1" w:afterAutospacing="1"/>
      <w:jc w:val="left"/>
      <w:outlineLvl w:val="1"/>
    </w:pPr>
    <w:rPr>
      <w:rFonts w:hint="eastAsia" w:ascii="宋体" w:hAnsi="宋体"/>
      <w:b/>
      <w:bCs/>
      <w:kern w:val="0"/>
      <w:sz w:val="36"/>
      <w:szCs w:val="36"/>
    </w:rPr>
  </w:style>
  <w:style w:type="paragraph" w:styleId="4">
    <w:name w:val="heading 4"/>
    <w:basedOn w:val="1"/>
    <w:next w:val="1"/>
    <w:link w:val="42"/>
    <w:qFormat/>
    <w:uiPriority w:val="9"/>
    <w:pPr>
      <w:keepNext/>
      <w:keepLines/>
      <w:spacing w:line="372" w:lineRule="auto"/>
      <w:outlineLvl w:val="3"/>
    </w:pPr>
    <w:rPr>
      <w:rFonts w:ascii="Arial" w:hAnsi="Arial" w:eastAsia="黑体"/>
      <w:b/>
      <w:sz w:val="28"/>
    </w:rPr>
  </w:style>
  <w:style w:type="character" w:default="1" w:styleId="26">
    <w:name w:val="Default Paragraph Font"/>
    <w:semiHidden/>
    <w:unhideWhenUsed/>
    <w:uiPriority w:val="1"/>
  </w:style>
  <w:style w:type="table" w:default="1" w:styleId="24">
    <w:name w:val="Normal Table"/>
    <w:autoRedefine/>
    <w:semiHidden/>
    <w:unhideWhenUsed/>
    <w:uiPriority w:val="99"/>
    <w:tblPr>
      <w:tblCellMar>
        <w:top w:w="0" w:type="dxa"/>
        <w:left w:w="108" w:type="dxa"/>
        <w:bottom w:w="0" w:type="dxa"/>
        <w:right w:w="108" w:type="dxa"/>
      </w:tblCellMar>
    </w:tblPr>
  </w:style>
  <w:style w:type="paragraph" w:styleId="5">
    <w:name w:val="table of authorities"/>
    <w:next w:val="1"/>
    <w:unhideWhenUsed/>
    <w:qFormat/>
    <w:uiPriority w:val="99"/>
    <w:pPr>
      <w:widowControl w:val="0"/>
      <w:ind w:left="420" w:leftChars="200"/>
      <w:jc w:val="both"/>
    </w:pPr>
    <w:rPr>
      <w:rFonts w:ascii="Calibri" w:hAnsi="Calibri" w:eastAsia="宋体" w:cs="Times New Roman"/>
      <w:kern w:val="2"/>
      <w:sz w:val="21"/>
      <w:szCs w:val="21"/>
      <w:lang w:val="en-US" w:eastAsia="zh-CN" w:bidi="ar-SA"/>
    </w:rPr>
  </w:style>
  <w:style w:type="paragraph" w:styleId="6">
    <w:name w:val="index 8"/>
    <w:basedOn w:val="1"/>
    <w:next w:val="1"/>
    <w:autoRedefine/>
    <w:unhideWhenUsed/>
    <w:qFormat/>
    <w:uiPriority w:val="0"/>
    <w:pPr>
      <w:ind w:left="1400" w:leftChars="1400"/>
    </w:pPr>
    <w:rPr>
      <w:szCs w:val="22"/>
    </w:rPr>
  </w:style>
  <w:style w:type="paragraph" w:styleId="7">
    <w:name w:val="Normal Indent"/>
    <w:basedOn w:val="1"/>
    <w:autoRedefine/>
    <w:unhideWhenUsed/>
    <w:qFormat/>
    <w:uiPriority w:val="0"/>
    <w:pPr>
      <w:snapToGrid w:val="0"/>
      <w:spacing w:line="300" w:lineRule="auto"/>
      <w:ind w:firstLine="556"/>
    </w:pPr>
    <w:rPr>
      <w:rFonts w:ascii="仿宋_GB2312" w:hAnsi="宋体" w:eastAsia="仿宋_GB2312" w:cs="宋体"/>
      <w:kern w:val="0"/>
    </w:rPr>
  </w:style>
  <w:style w:type="paragraph" w:styleId="8">
    <w:name w:val="List Bullet"/>
    <w:basedOn w:val="1"/>
    <w:autoRedefine/>
    <w:qFormat/>
    <w:uiPriority w:val="0"/>
    <w:pPr>
      <w:numPr>
        <w:ilvl w:val="0"/>
        <w:numId w:val="1"/>
      </w:numPr>
    </w:pPr>
  </w:style>
  <w:style w:type="paragraph" w:styleId="9">
    <w:name w:val="annotation text"/>
    <w:basedOn w:val="1"/>
    <w:link w:val="43"/>
    <w:autoRedefine/>
    <w:unhideWhenUsed/>
    <w:qFormat/>
    <w:uiPriority w:val="0"/>
    <w:pPr>
      <w:jc w:val="left"/>
    </w:pPr>
  </w:style>
  <w:style w:type="paragraph" w:styleId="10">
    <w:name w:val="Body Text"/>
    <w:basedOn w:val="1"/>
    <w:link w:val="45"/>
    <w:autoRedefine/>
    <w:unhideWhenUsed/>
    <w:qFormat/>
    <w:uiPriority w:val="99"/>
    <w:pPr>
      <w:spacing w:after="120"/>
    </w:pPr>
  </w:style>
  <w:style w:type="paragraph" w:styleId="11">
    <w:name w:val="Body Text Indent"/>
    <w:basedOn w:val="1"/>
    <w:link w:val="46"/>
    <w:autoRedefine/>
    <w:unhideWhenUsed/>
    <w:qFormat/>
    <w:uiPriority w:val="0"/>
    <w:pPr>
      <w:spacing w:after="120"/>
      <w:ind w:left="420" w:leftChars="200"/>
    </w:pPr>
  </w:style>
  <w:style w:type="paragraph" w:styleId="12">
    <w:name w:val="toc 5"/>
    <w:basedOn w:val="1"/>
    <w:next w:val="1"/>
    <w:autoRedefine/>
    <w:unhideWhenUsed/>
    <w:qFormat/>
    <w:uiPriority w:val="0"/>
    <w:pPr>
      <w:ind w:left="1680" w:leftChars="800"/>
    </w:pPr>
  </w:style>
  <w:style w:type="paragraph" w:styleId="13">
    <w:name w:val="Plain Text"/>
    <w:basedOn w:val="1"/>
    <w:next w:val="1"/>
    <w:link w:val="47"/>
    <w:autoRedefine/>
    <w:qFormat/>
    <w:uiPriority w:val="0"/>
    <w:rPr>
      <w:rFonts w:ascii="宋体" w:hAnsi="Courier New" w:cs="Courier New"/>
      <w:szCs w:val="21"/>
    </w:rPr>
  </w:style>
  <w:style w:type="paragraph" w:styleId="14">
    <w:name w:val="Date"/>
    <w:basedOn w:val="1"/>
    <w:next w:val="1"/>
    <w:link w:val="48"/>
    <w:qFormat/>
    <w:uiPriority w:val="0"/>
    <w:rPr>
      <w:rFonts w:eastAsia="仿宋_GB2312"/>
      <w:sz w:val="32"/>
      <w:szCs w:val="20"/>
    </w:rPr>
  </w:style>
  <w:style w:type="paragraph" w:styleId="15">
    <w:name w:val="Balloon Text"/>
    <w:basedOn w:val="1"/>
    <w:link w:val="49"/>
    <w:autoRedefine/>
    <w:unhideWhenUsed/>
    <w:qFormat/>
    <w:uiPriority w:val="0"/>
    <w:rPr>
      <w:sz w:val="18"/>
      <w:szCs w:val="18"/>
    </w:rPr>
  </w:style>
  <w:style w:type="paragraph" w:styleId="16">
    <w:name w:val="footer"/>
    <w:basedOn w:val="1"/>
    <w:link w:val="50"/>
    <w:unhideWhenUsed/>
    <w:qFormat/>
    <w:uiPriority w:val="0"/>
    <w:pPr>
      <w:tabs>
        <w:tab w:val="center" w:pos="4153"/>
        <w:tab w:val="right" w:pos="8306"/>
      </w:tabs>
      <w:snapToGrid w:val="0"/>
      <w:jc w:val="left"/>
    </w:pPr>
    <w:rPr>
      <w:sz w:val="18"/>
      <w:szCs w:val="18"/>
    </w:rPr>
  </w:style>
  <w:style w:type="paragraph" w:styleId="17">
    <w:name w:val="envelope return"/>
    <w:basedOn w:val="1"/>
    <w:autoRedefine/>
    <w:qFormat/>
    <w:uiPriority w:val="0"/>
    <w:pPr>
      <w:snapToGrid w:val="0"/>
    </w:pPr>
    <w:rPr>
      <w:rFonts w:ascii="Arial" w:hAnsi="Arial"/>
    </w:rPr>
  </w:style>
  <w:style w:type="paragraph" w:styleId="18">
    <w:name w:val="header"/>
    <w:basedOn w:val="1"/>
    <w:link w:val="52"/>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footnote text"/>
    <w:basedOn w:val="1"/>
    <w:link w:val="53"/>
    <w:unhideWhenUsed/>
    <w:qFormat/>
    <w:uiPriority w:val="99"/>
    <w:pPr>
      <w:snapToGrid w:val="0"/>
      <w:jc w:val="left"/>
    </w:pPr>
    <w:rPr>
      <w:sz w:val="18"/>
      <w:szCs w:val="18"/>
    </w:rPr>
  </w:style>
  <w:style w:type="paragraph" w:styleId="20">
    <w:name w:val="Normal (Web)"/>
    <w:basedOn w:val="1"/>
    <w:autoRedefine/>
    <w:qFormat/>
    <w:uiPriority w:val="99"/>
    <w:pPr>
      <w:spacing w:before="100" w:beforeAutospacing="1" w:after="100" w:afterAutospacing="1"/>
      <w:jc w:val="left"/>
    </w:pPr>
    <w:rPr>
      <w:kern w:val="0"/>
      <w:sz w:val="24"/>
    </w:rPr>
  </w:style>
  <w:style w:type="paragraph" w:styleId="21">
    <w:name w:val="Title"/>
    <w:next w:val="11"/>
    <w:link w:val="54"/>
    <w:autoRedefine/>
    <w:qFormat/>
    <w:uiPriority w:val="0"/>
    <w:pPr>
      <w:widowControl w:val="0"/>
      <w:spacing w:line="0" w:lineRule="atLeast"/>
      <w:jc w:val="center"/>
    </w:pPr>
    <w:rPr>
      <w:rFonts w:ascii="Arial" w:hAnsi="Arial" w:eastAsia="黑体" w:cs="Times New Roman"/>
      <w:kern w:val="2"/>
      <w:sz w:val="52"/>
      <w:szCs w:val="22"/>
      <w:lang w:val="en-US" w:eastAsia="zh-CN" w:bidi="ar-SA"/>
    </w:rPr>
  </w:style>
  <w:style w:type="paragraph" w:styleId="22">
    <w:name w:val="annotation subject"/>
    <w:basedOn w:val="9"/>
    <w:next w:val="9"/>
    <w:link w:val="44"/>
    <w:autoRedefine/>
    <w:unhideWhenUsed/>
    <w:qFormat/>
    <w:uiPriority w:val="99"/>
    <w:rPr>
      <w:b/>
      <w:bCs/>
    </w:rPr>
  </w:style>
  <w:style w:type="paragraph" w:styleId="23">
    <w:name w:val="Body Text First Indent 2"/>
    <w:basedOn w:val="11"/>
    <w:link w:val="51"/>
    <w:autoRedefine/>
    <w:unhideWhenUsed/>
    <w:qFormat/>
    <w:uiPriority w:val="0"/>
    <w:pPr>
      <w:ind w:firstLine="420" w:firstLineChars="20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autoRedefine/>
    <w:qFormat/>
    <w:uiPriority w:val="0"/>
    <w:rPr>
      <w:b/>
    </w:rPr>
  </w:style>
  <w:style w:type="character" w:styleId="28">
    <w:name w:val="page number"/>
    <w:basedOn w:val="26"/>
    <w:autoRedefine/>
    <w:qFormat/>
    <w:uiPriority w:val="0"/>
  </w:style>
  <w:style w:type="character" w:styleId="29">
    <w:name w:val="FollowedHyperlink"/>
    <w:autoRedefine/>
    <w:unhideWhenUsed/>
    <w:qFormat/>
    <w:uiPriority w:val="99"/>
    <w:rPr>
      <w:color w:val="333333"/>
      <w:u w:val="none"/>
    </w:rPr>
  </w:style>
  <w:style w:type="character" w:styleId="30">
    <w:name w:val="Emphasis"/>
    <w:basedOn w:val="26"/>
    <w:autoRedefine/>
    <w:qFormat/>
    <w:uiPriority w:val="20"/>
    <w:rPr>
      <w:i/>
      <w:iCs/>
    </w:rPr>
  </w:style>
  <w:style w:type="character" w:styleId="31">
    <w:name w:val="HTML Definition"/>
    <w:autoRedefine/>
    <w:unhideWhenUsed/>
    <w:qFormat/>
    <w:uiPriority w:val="99"/>
  </w:style>
  <w:style w:type="character" w:styleId="32">
    <w:name w:val="HTML Variable"/>
    <w:autoRedefine/>
    <w:unhideWhenUsed/>
    <w:qFormat/>
    <w:uiPriority w:val="99"/>
  </w:style>
  <w:style w:type="character" w:styleId="33">
    <w:name w:val="Hyperlink"/>
    <w:autoRedefine/>
    <w:unhideWhenUsed/>
    <w:qFormat/>
    <w:uiPriority w:val="99"/>
    <w:rPr>
      <w:color w:val="333333"/>
      <w:u w:val="none"/>
    </w:rPr>
  </w:style>
  <w:style w:type="character" w:styleId="34">
    <w:name w:val="HTML Code"/>
    <w:autoRedefine/>
    <w:unhideWhenUsed/>
    <w:qFormat/>
    <w:uiPriority w:val="99"/>
    <w:rPr>
      <w:rFonts w:ascii="Courier New" w:hAnsi="Courier New"/>
      <w:sz w:val="20"/>
    </w:rPr>
  </w:style>
  <w:style w:type="character" w:styleId="35">
    <w:name w:val="annotation reference"/>
    <w:basedOn w:val="26"/>
    <w:autoRedefine/>
    <w:unhideWhenUsed/>
    <w:qFormat/>
    <w:uiPriority w:val="99"/>
    <w:rPr>
      <w:sz w:val="21"/>
      <w:szCs w:val="21"/>
    </w:rPr>
  </w:style>
  <w:style w:type="character" w:styleId="36">
    <w:name w:val="HTML Cite"/>
    <w:autoRedefine/>
    <w:unhideWhenUsed/>
    <w:qFormat/>
    <w:uiPriority w:val="99"/>
  </w:style>
  <w:style w:type="character" w:styleId="37">
    <w:name w:val="footnote reference"/>
    <w:basedOn w:val="26"/>
    <w:autoRedefine/>
    <w:unhideWhenUsed/>
    <w:qFormat/>
    <w:uiPriority w:val="99"/>
    <w:rPr>
      <w:vertAlign w:val="superscript"/>
    </w:rPr>
  </w:style>
  <w:style w:type="character" w:styleId="38">
    <w:name w:val="HTML Keyboard"/>
    <w:autoRedefine/>
    <w:unhideWhenUsed/>
    <w:qFormat/>
    <w:uiPriority w:val="99"/>
    <w:rPr>
      <w:rFonts w:ascii="Courier New" w:hAnsi="Courier New"/>
      <w:sz w:val="20"/>
    </w:rPr>
  </w:style>
  <w:style w:type="character" w:styleId="39">
    <w:name w:val="HTML Sample"/>
    <w:autoRedefine/>
    <w:unhideWhenUsed/>
    <w:qFormat/>
    <w:uiPriority w:val="99"/>
    <w:rPr>
      <w:rFonts w:ascii="Courier New" w:hAnsi="Courier New"/>
    </w:rPr>
  </w:style>
  <w:style w:type="character" w:customStyle="1" w:styleId="40">
    <w:name w:val="标题 1 字符"/>
    <w:basedOn w:val="26"/>
    <w:link w:val="2"/>
    <w:autoRedefine/>
    <w:qFormat/>
    <w:uiPriority w:val="9"/>
    <w:rPr>
      <w:rFonts w:ascii="宋体" w:hAnsi="宋体"/>
      <w:b/>
      <w:bCs/>
      <w:kern w:val="44"/>
      <w:sz w:val="48"/>
      <w:szCs w:val="48"/>
    </w:rPr>
  </w:style>
  <w:style w:type="character" w:customStyle="1" w:styleId="41">
    <w:name w:val="标题 2 字符"/>
    <w:basedOn w:val="26"/>
    <w:link w:val="3"/>
    <w:autoRedefine/>
    <w:qFormat/>
    <w:uiPriority w:val="0"/>
    <w:rPr>
      <w:rFonts w:ascii="宋体" w:hAnsi="宋体"/>
      <w:b/>
      <w:bCs/>
      <w:sz w:val="36"/>
      <w:szCs w:val="36"/>
    </w:rPr>
  </w:style>
  <w:style w:type="character" w:customStyle="1" w:styleId="42">
    <w:name w:val="标题 4 字符"/>
    <w:basedOn w:val="26"/>
    <w:link w:val="4"/>
    <w:autoRedefine/>
    <w:qFormat/>
    <w:uiPriority w:val="9"/>
    <w:rPr>
      <w:rFonts w:ascii="Arial" w:hAnsi="Arial" w:eastAsia="黑体"/>
      <w:b/>
      <w:kern w:val="2"/>
      <w:sz w:val="28"/>
      <w:szCs w:val="24"/>
    </w:rPr>
  </w:style>
  <w:style w:type="character" w:customStyle="1" w:styleId="43">
    <w:name w:val="批注文字 字符"/>
    <w:basedOn w:val="26"/>
    <w:link w:val="9"/>
    <w:autoRedefine/>
    <w:qFormat/>
    <w:uiPriority w:val="99"/>
    <w:rPr>
      <w:kern w:val="2"/>
      <w:sz w:val="21"/>
      <w:szCs w:val="24"/>
    </w:rPr>
  </w:style>
  <w:style w:type="character" w:customStyle="1" w:styleId="44">
    <w:name w:val="批注主题 字符"/>
    <w:basedOn w:val="43"/>
    <w:link w:val="22"/>
    <w:autoRedefine/>
    <w:qFormat/>
    <w:uiPriority w:val="99"/>
    <w:rPr>
      <w:b/>
      <w:bCs/>
      <w:kern w:val="2"/>
      <w:sz w:val="21"/>
      <w:szCs w:val="24"/>
    </w:rPr>
  </w:style>
  <w:style w:type="character" w:customStyle="1" w:styleId="45">
    <w:name w:val="正文文本 字符"/>
    <w:basedOn w:val="26"/>
    <w:link w:val="10"/>
    <w:autoRedefine/>
    <w:qFormat/>
    <w:uiPriority w:val="99"/>
    <w:rPr>
      <w:kern w:val="2"/>
      <w:sz w:val="21"/>
      <w:szCs w:val="24"/>
    </w:rPr>
  </w:style>
  <w:style w:type="character" w:customStyle="1" w:styleId="46">
    <w:name w:val="正文文本缩进 字符"/>
    <w:basedOn w:val="26"/>
    <w:link w:val="11"/>
    <w:autoRedefine/>
    <w:qFormat/>
    <w:uiPriority w:val="0"/>
    <w:rPr>
      <w:kern w:val="2"/>
      <w:sz w:val="21"/>
      <w:szCs w:val="24"/>
    </w:rPr>
  </w:style>
  <w:style w:type="character" w:customStyle="1" w:styleId="47">
    <w:name w:val="纯文本 字符"/>
    <w:basedOn w:val="26"/>
    <w:link w:val="13"/>
    <w:autoRedefine/>
    <w:qFormat/>
    <w:uiPriority w:val="0"/>
    <w:rPr>
      <w:rFonts w:ascii="宋体" w:hAnsi="Courier New" w:cs="Courier New"/>
      <w:kern w:val="2"/>
      <w:sz w:val="21"/>
      <w:szCs w:val="21"/>
    </w:rPr>
  </w:style>
  <w:style w:type="character" w:customStyle="1" w:styleId="48">
    <w:name w:val="日期 字符"/>
    <w:basedOn w:val="26"/>
    <w:link w:val="14"/>
    <w:autoRedefine/>
    <w:qFormat/>
    <w:uiPriority w:val="0"/>
    <w:rPr>
      <w:rFonts w:eastAsia="仿宋_GB2312"/>
      <w:kern w:val="2"/>
      <w:sz w:val="32"/>
    </w:rPr>
  </w:style>
  <w:style w:type="character" w:customStyle="1" w:styleId="49">
    <w:name w:val="批注框文本 字符"/>
    <w:basedOn w:val="26"/>
    <w:link w:val="15"/>
    <w:autoRedefine/>
    <w:qFormat/>
    <w:uiPriority w:val="99"/>
    <w:rPr>
      <w:kern w:val="2"/>
      <w:sz w:val="18"/>
      <w:szCs w:val="18"/>
    </w:rPr>
  </w:style>
  <w:style w:type="character" w:customStyle="1" w:styleId="50">
    <w:name w:val="页脚 字符"/>
    <w:basedOn w:val="26"/>
    <w:link w:val="16"/>
    <w:autoRedefine/>
    <w:qFormat/>
    <w:uiPriority w:val="0"/>
    <w:rPr>
      <w:rFonts w:ascii="Times New Roman" w:hAnsi="Times New Roman" w:eastAsia="宋体" w:cs="Times New Roman"/>
      <w:sz w:val="18"/>
      <w:szCs w:val="18"/>
    </w:rPr>
  </w:style>
  <w:style w:type="character" w:customStyle="1" w:styleId="51">
    <w:name w:val="正文首行缩进 2 字符"/>
    <w:basedOn w:val="46"/>
    <w:link w:val="23"/>
    <w:autoRedefine/>
    <w:qFormat/>
    <w:uiPriority w:val="0"/>
    <w:rPr>
      <w:kern w:val="2"/>
      <w:sz w:val="21"/>
      <w:szCs w:val="24"/>
    </w:rPr>
  </w:style>
  <w:style w:type="character" w:customStyle="1" w:styleId="52">
    <w:name w:val="页眉 字符"/>
    <w:basedOn w:val="26"/>
    <w:link w:val="18"/>
    <w:autoRedefine/>
    <w:qFormat/>
    <w:uiPriority w:val="99"/>
    <w:rPr>
      <w:rFonts w:ascii="Times New Roman" w:hAnsi="Times New Roman" w:eastAsia="宋体" w:cs="Times New Roman"/>
      <w:sz w:val="18"/>
      <w:szCs w:val="18"/>
    </w:rPr>
  </w:style>
  <w:style w:type="character" w:customStyle="1" w:styleId="53">
    <w:name w:val="脚注文本 字符"/>
    <w:basedOn w:val="26"/>
    <w:link w:val="19"/>
    <w:autoRedefine/>
    <w:qFormat/>
    <w:uiPriority w:val="99"/>
    <w:rPr>
      <w:kern w:val="2"/>
      <w:sz w:val="18"/>
      <w:szCs w:val="18"/>
    </w:rPr>
  </w:style>
  <w:style w:type="character" w:customStyle="1" w:styleId="54">
    <w:name w:val="标题 字符"/>
    <w:basedOn w:val="26"/>
    <w:link w:val="21"/>
    <w:autoRedefine/>
    <w:qFormat/>
    <w:uiPriority w:val="0"/>
    <w:rPr>
      <w:rFonts w:ascii="Arial" w:hAnsi="Arial" w:eastAsia="黑体"/>
      <w:kern w:val="2"/>
      <w:sz w:val="52"/>
      <w:szCs w:val="22"/>
    </w:rPr>
  </w:style>
  <w:style w:type="paragraph" w:customStyle="1" w:styleId="55">
    <w:name w:val="列出段落1"/>
    <w:basedOn w:val="1"/>
    <w:autoRedefine/>
    <w:qFormat/>
    <w:uiPriority w:val="34"/>
    <w:pPr>
      <w:ind w:firstLine="420" w:firstLineChars="200"/>
    </w:pPr>
  </w:style>
  <w:style w:type="paragraph" w:customStyle="1" w:styleId="56">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7">
    <w:name w:val="Default"/>
    <w:autoRedefine/>
    <w:qFormat/>
    <w:uiPriority w:val="99"/>
    <w:pPr>
      <w:widowControl w:val="0"/>
      <w:autoSpaceDE w:val="0"/>
      <w:autoSpaceDN w:val="0"/>
      <w:adjustRightInd w:val="0"/>
    </w:pPr>
    <w:rPr>
      <w:rFonts w:ascii="华文新魏" w:hAnsi="Calibri" w:eastAsia="华文新魏" w:cs="华文新魏"/>
      <w:color w:val="000000"/>
      <w:sz w:val="24"/>
      <w:szCs w:val="24"/>
      <w:lang w:val="en-US" w:eastAsia="zh-CN" w:bidi="ar-SA"/>
    </w:rPr>
  </w:style>
  <w:style w:type="paragraph" w:customStyle="1" w:styleId="58">
    <w:name w:val="公文正文"/>
    <w:basedOn w:val="1"/>
    <w:link w:val="59"/>
    <w:autoRedefine/>
    <w:qFormat/>
    <w:uiPriority w:val="0"/>
    <w:pPr>
      <w:spacing w:line="560" w:lineRule="exact"/>
      <w:ind w:firstLine="640" w:firstLineChars="200"/>
    </w:pPr>
    <w:rPr>
      <w:rFonts w:eastAsia="仿宋_GB2312"/>
      <w:sz w:val="32"/>
      <w:szCs w:val="32"/>
    </w:rPr>
  </w:style>
  <w:style w:type="character" w:customStyle="1" w:styleId="59">
    <w:name w:val="公文正文 字符"/>
    <w:basedOn w:val="26"/>
    <w:link w:val="58"/>
    <w:autoRedefine/>
    <w:qFormat/>
    <w:uiPriority w:val="99"/>
    <w:rPr>
      <w:rFonts w:eastAsia="仿宋_GB2312"/>
      <w:kern w:val="2"/>
      <w:sz w:val="32"/>
      <w:szCs w:val="32"/>
    </w:rPr>
  </w:style>
  <w:style w:type="paragraph" w:customStyle="1" w:styleId="60">
    <w:name w:val="楷体加粗标题"/>
    <w:basedOn w:val="58"/>
    <w:link w:val="61"/>
    <w:autoRedefine/>
    <w:qFormat/>
    <w:uiPriority w:val="0"/>
    <w:pPr>
      <w:ind w:firstLine="643"/>
    </w:pPr>
    <w:rPr>
      <w:rFonts w:eastAsia="楷体_GB2312"/>
      <w:b/>
      <w:bCs/>
    </w:rPr>
  </w:style>
  <w:style w:type="character" w:customStyle="1" w:styleId="61">
    <w:name w:val="楷体加粗标题 字符"/>
    <w:basedOn w:val="59"/>
    <w:link w:val="60"/>
    <w:autoRedefine/>
    <w:qFormat/>
    <w:uiPriority w:val="0"/>
    <w:rPr>
      <w:rFonts w:eastAsia="楷体_GB2312"/>
      <w:b/>
      <w:bCs/>
      <w:kern w:val="2"/>
      <w:sz w:val="32"/>
      <w:szCs w:val="32"/>
    </w:rPr>
  </w:style>
  <w:style w:type="character" w:customStyle="1" w:styleId="62">
    <w:name w:val="nth-child(2)"/>
    <w:autoRedefine/>
    <w:qFormat/>
    <w:uiPriority w:val="0"/>
  </w:style>
  <w:style w:type="character" w:customStyle="1" w:styleId="63">
    <w:name w:val="come"/>
    <w:autoRedefine/>
    <w:qFormat/>
    <w:uiPriority w:val="0"/>
    <w:rPr>
      <w:color w:val="5F636C"/>
      <w:sz w:val="21"/>
      <w:szCs w:val="21"/>
    </w:rPr>
  </w:style>
  <w:style w:type="character" w:customStyle="1" w:styleId="64">
    <w:name w:val="nth-child(1)"/>
    <w:autoRedefine/>
    <w:qFormat/>
    <w:uiPriority w:val="0"/>
    <w:rPr>
      <w:color w:val="333333"/>
      <w:sz w:val="12"/>
      <w:szCs w:val="12"/>
    </w:rPr>
  </w:style>
  <w:style w:type="character" w:customStyle="1" w:styleId="65">
    <w:name w:val="active"/>
    <w:autoRedefine/>
    <w:qFormat/>
    <w:uiPriority w:val="0"/>
    <w:rPr>
      <w:shd w:val="clear" w:color="auto" w:fill="0A81D6"/>
    </w:rPr>
  </w:style>
  <w:style w:type="character" w:customStyle="1" w:styleId="66">
    <w:name w:val="ftext"/>
    <w:qFormat/>
    <w:uiPriority w:val="0"/>
    <w:rPr>
      <w:color w:val="FF6200"/>
      <w:sz w:val="21"/>
      <w:szCs w:val="21"/>
    </w:rPr>
  </w:style>
  <w:style w:type="character" w:customStyle="1" w:styleId="67">
    <w:name w:val="current"/>
    <w:qFormat/>
    <w:uiPriority w:val="0"/>
    <w:rPr>
      <w:b/>
      <w:bCs/>
      <w:color w:val="FFFFFF"/>
      <w:shd w:val="clear" w:color="auto" w:fill="2951A8"/>
    </w:rPr>
  </w:style>
  <w:style w:type="character" w:customStyle="1" w:styleId="68">
    <w:name w:val="r4"/>
    <w:qFormat/>
    <w:uiPriority w:val="0"/>
  </w:style>
  <w:style w:type="character" w:customStyle="1" w:styleId="69">
    <w:name w:val="r3"/>
    <w:qFormat/>
    <w:uiPriority w:val="0"/>
  </w:style>
  <w:style w:type="character" w:customStyle="1" w:styleId="70">
    <w:name w:val="from"/>
    <w:qFormat/>
    <w:uiPriority w:val="0"/>
    <w:rPr>
      <w:color w:val="5F636C"/>
      <w:sz w:val="21"/>
      <w:szCs w:val="21"/>
    </w:rPr>
  </w:style>
  <w:style w:type="character" w:customStyle="1" w:styleId="71">
    <w:name w:val="NormalCharacter"/>
    <w:qFormat/>
    <w:uiPriority w:val="0"/>
  </w:style>
  <w:style w:type="character" w:customStyle="1" w:styleId="72">
    <w:name w:val="r2"/>
    <w:qFormat/>
    <w:uiPriority w:val="0"/>
    <w:rPr>
      <w:color w:val="5F636C"/>
    </w:rPr>
  </w:style>
  <w:style w:type="character" w:customStyle="1" w:styleId="73">
    <w:name w:val="disabled"/>
    <w:qFormat/>
    <w:uiPriority w:val="0"/>
    <w:rPr>
      <w:color w:val="777777"/>
    </w:rPr>
  </w:style>
  <w:style w:type="character" w:customStyle="1" w:styleId="74">
    <w:name w:val="r1"/>
    <w:qFormat/>
    <w:uiPriority w:val="0"/>
    <w:rPr>
      <w:color w:val="FF6200"/>
    </w:rPr>
  </w:style>
  <w:style w:type="character" w:customStyle="1" w:styleId="75">
    <w:name w:val="time"/>
    <w:qFormat/>
    <w:uiPriority w:val="0"/>
    <w:rPr>
      <w:color w:val="5F636C"/>
      <w:sz w:val="21"/>
      <w:szCs w:val="21"/>
    </w:rPr>
  </w:style>
  <w:style w:type="character" w:customStyle="1" w:styleId="76">
    <w:name w:val="批注文字 字符1"/>
    <w:basedOn w:val="26"/>
    <w:semiHidden/>
    <w:qFormat/>
    <w:uiPriority w:val="99"/>
    <w:rPr>
      <w:kern w:val="2"/>
      <w:sz w:val="21"/>
      <w:szCs w:val="24"/>
    </w:rPr>
  </w:style>
  <w:style w:type="character" w:customStyle="1" w:styleId="77">
    <w:name w:val="页脚 字符1"/>
    <w:basedOn w:val="26"/>
    <w:semiHidden/>
    <w:qFormat/>
    <w:uiPriority w:val="99"/>
    <w:rPr>
      <w:kern w:val="2"/>
      <w:sz w:val="18"/>
      <w:szCs w:val="18"/>
    </w:rPr>
  </w:style>
  <w:style w:type="character" w:customStyle="1" w:styleId="78">
    <w:name w:val="批注框文本 字符1"/>
    <w:basedOn w:val="26"/>
    <w:semiHidden/>
    <w:qFormat/>
    <w:uiPriority w:val="99"/>
    <w:rPr>
      <w:kern w:val="2"/>
      <w:sz w:val="18"/>
      <w:szCs w:val="18"/>
    </w:rPr>
  </w:style>
  <w:style w:type="character" w:customStyle="1" w:styleId="79">
    <w:name w:val="页眉 字符1"/>
    <w:basedOn w:val="26"/>
    <w:semiHidden/>
    <w:qFormat/>
    <w:uiPriority w:val="99"/>
    <w:rPr>
      <w:kern w:val="2"/>
      <w:sz w:val="18"/>
      <w:szCs w:val="18"/>
    </w:rPr>
  </w:style>
  <w:style w:type="character" w:customStyle="1" w:styleId="80">
    <w:name w:val="脚注文本 字符1"/>
    <w:basedOn w:val="26"/>
    <w:semiHidden/>
    <w:qFormat/>
    <w:uiPriority w:val="99"/>
    <w:rPr>
      <w:kern w:val="2"/>
      <w:sz w:val="18"/>
      <w:szCs w:val="18"/>
    </w:rPr>
  </w:style>
  <w:style w:type="character" w:customStyle="1" w:styleId="81">
    <w:name w:val="批注主题 字符1"/>
    <w:basedOn w:val="76"/>
    <w:semiHidden/>
    <w:qFormat/>
    <w:uiPriority w:val="99"/>
    <w:rPr>
      <w:b/>
      <w:bCs/>
      <w:kern w:val="2"/>
      <w:sz w:val="21"/>
      <w:szCs w:val="24"/>
    </w:rPr>
  </w:style>
  <w:style w:type="paragraph" w:customStyle="1" w:styleId="82">
    <w:name w:val="实施方案正文"/>
    <w:basedOn w:val="1"/>
    <w:qFormat/>
    <w:uiPriority w:val="0"/>
    <w:pPr>
      <w:ind w:firstLine="566" w:firstLineChars="202"/>
    </w:pPr>
    <w:rPr>
      <w:szCs w:val="28"/>
    </w:rPr>
  </w:style>
  <w:style w:type="paragraph" w:customStyle="1" w:styleId="83">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4">
    <w:name w:val="正文 New"/>
    <w:next w:val="82"/>
    <w:qFormat/>
    <w:uiPriority w:val="0"/>
    <w:pPr>
      <w:widowControl w:val="0"/>
      <w:jc w:val="both"/>
    </w:pPr>
    <w:rPr>
      <w:rFonts w:ascii="Calibri" w:hAnsi="Calibri" w:eastAsia="宋体" w:cs="Times New Roman"/>
      <w:sz w:val="21"/>
      <w:szCs w:val="24"/>
      <w:lang w:val="en-US" w:eastAsia="zh-CN" w:bidi="ar-SA"/>
    </w:rPr>
  </w:style>
  <w:style w:type="paragraph" w:customStyle="1" w:styleId="85">
    <w:name w:val="BodyText"/>
    <w:basedOn w:val="1"/>
    <w:qFormat/>
    <w:uiPriority w:val="0"/>
    <w:pPr>
      <w:spacing w:after="120"/>
      <w:textAlignment w:val="baseline"/>
    </w:pPr>
  </w:style>
  <w:style w:type="paragraph" w:customStyle="1" w:styleId="86">
    <w:name w:val="NormalIndent"/>
    <w:next w:val="1"/>
    <w:qFormat/>
    <w:uiPriority w:val="0"/>
    <w:pPr>
      <w:spacing w:line="360" w:lineRule="auto"/>
      <w:ind w:firstLine="200" w:firstLineChars="200"/>
      <w:jc w:val="both"/>
      <w:textAlignment w:val="baseline"/>
    </w:pPr>
    <w:rPr>
      <w:rFonts w:ascii="宋体" w:hAnsi="宋体" w:eastAsia="仿宋_GB2312" w:cs="Times New Roman"/>
      <w:kern w:val="2"/>
      <w:sz w:val="28"/>
      <w:szCs w:val="28"/>
      <w:lang w:val="en-US" w:eastAsia="zh-CN" w:bidi="ar-SA"/>
    </w:rPr>
  </w:style>
  <w:style w:type="character" w:customStyle="1" w:styleId="87">
    <w:name w:val="font101"/>
    <w:qFormat/>
    <w:uiPriority w:val="0"/>
    <w:rPr>
      <w:rFonts w:hint="eastAsia" w:ascii="宋体" w:hAnsi="宋体" w:eastAsia="宋体" w:cs="宋体"/>
      <w:color w:val="000000"/>
      <w:sz w:val="44"/>
      <w:szCs w:val="44"/>
      <w:u w:val="none"/>
    </w:rPr>
  </w:style>
  <w:style w:type="paragraph" w:customStyle="1" w:styleId="88">
    <w:name w:val="Normal Indent1"/>
    <w:basedOn w:val="1"/>
    <w:qFormat/>
    <w:uiPriority w:val="0"/>
    <w:pPr>
      <w:snapToGrid w:val="0"/>
      <w:spacing w:line="300" w:lineRule="auto"/>
      <w:ind w:firstLine="556"/>
    </w:pPr>
    <w:rPr>
      <w:rFonts w:ascii="仿宋_GB2312" w:hAnsi="Calibri" w:eastAsia="仿宋_GB2312"/>
      <w:kern w:val="0"/>
      <w:szCs w:val="20"/>
    </w:rPr>
  </w:style>
  <w:style w:type="paragraph" w:customStyle="1" w:styleId="89">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cs="Verdana"/>
      <w:snapToGrid w:val="0"/>
      <w:kern w:val="0"/>
      <w:sz w:val="24"/>
      <w:szCs w:val="21"/>
      <w:lang w:eastAsia="en-US"/>
    </w:rPr>
  </w:style>
  <w:style w:type="character" w:customStyle="1" w:styleId="90">
    <w:name w:val="不明显强调1"/>
    <w:basedOn w:val="26"/>
    <w:qFormat/>
    <w:uiPriority w:val="19"/>
    <w:rPr>
      <w:i/>
      <w:iCs/>
      <w:color w:val="808080"/>
    </w:rPr>
  </w:style>
  <w:style w:type="paragraph" w:customStyle="1" w:styleId="91">
    <w:name w:val="BodyText1I2"/>
    <w:basedOn w:val="1"/>
    <w:qFormat/>
    <w:uiPriority w:val="0"/>
    <w:pPr>
      <w:spacing w:after="120" w:line="560" w:lineRule="exact"/>
      <w:ind w:firstLine="872" w:firstLineChars="200"/>
      <w:jc w:val="left"/>
      <w:textAlignment w:val="baseline"/>
    </w:pPr>
    <w:rPr>
      <w:rFonts w:eastAsia="仿宋_GB2312"/>
      <w:sz w:val="32"/>
    </w:rPr>
  </w:style>
  <w:style w:type="table" w:customStyle="1" w:styleId="92">
    <w:name w:val="网格型1"/>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3">
    <w:name w:val="font81"/>
    <w:basedOn w:val="26"/>
    <w:qFormat/>
    <w:uiPriority w:val="0"/>
    <w:rPr>
      <w:rFonts w:hint="eastAsia" w:ascii="黑体" w:hAnsi="黑体" w:eastAsia="黑体"/>
      <w:color w:val="000000"/>
      <w:sz w:val="24"/>
      <w:szCs w:val="24"/>
      <w:u w:val="none"/>
    </w:rPr>
  </w:style>
  <w:style w:type="character" w:customStyle="1" w:styleId="94">
    <w:name w:val="font71"/>
    <w:basedOn w:val="26"/>
    <w:qFormat/>
    <w:uiPriority w:val="0"/>
    <w:rPr>
      <w:rFonts w:hint="eastAsia" w:ascii="仿宋_GB2312" w:eastAsia="仿宋_GB2312"/>
      <w:color w:val="000000"/>
      <w:sz w:val="22"/>
      <w:szCs w:val="22"/>
      <w:u w:val="none"/>
    </w:rPr>
  </w:style>
  <w:style w:type="character" w:customStyle="1" w:styleId="95">
    <w:name w:val="font11"/>
    <w:basedOn w:val="26"/>
    <w:qFormat/>
    <w:uiPriority w:val="0"/>
    <w:rPr>
      <w:rFonts w:hint="default" w:ascii="Times New Roman" w:hAnsi="Times New Roman" w:cs="Times New Roman"/>
      <w:color w:val="000000"/>
      <w:sz w:val="22"/>
      <w:szCs w:val="22"/>
      <w:u w:val="none"/>
    </w:rPr>
  </w:style>
  <w:style w:type="character" w:customStyle="1" w:styleId="96">
    <w:name w:val="font41"/>
    <w:basedOn w:val="26"/>
    <w:qFormat/>
    <w:uiPriority w:val="0"/>
    <w:rPr>
      <w:rFonts w:hint="eastAsia" w:ascii="仿宋_GB2312" w:eastAsia="仿宋_GB2312"/>
      <w:color w:val="000000"/>
      <w:sz w:val="24"/>
      <w:szCs w:val="24"/>
      <w:u w:val="none"/>
    </w:rPr>
  </w:style>
  <w:style w:type="character" w:customStyle="1" w:styleId="97">
    <w:name w:val="font51"/>
    <w:basedOn w:val="26"/>
    <w:qFormat/>
    <w:uiPriority w:val="0"/>
    <w:rPr>
      <w:rFonts w:hint="eastAsia" w:ascii="宋体" w:hAnsi="宋体" w:eastAsia="宋体"/>
      <w:color w:val="000000"/>
      <w:sz w:val="22"/>
      <w:szCs w:val="22"/>
      <w:u w:val="none"/>
    </w:rPr>
  </w:style>
  <w:style w:type="character" w:customStyle="1" w:styleId="98">
    <w:name w:val="font21"/>
    <w:basedOn w:val="26"/>
    <w:qFormat/>
    <w:uiPriority w:val="0"/>
    <w:rPr>
      <w:rFonts w:hint="default" w:ascii="Times New Roman" w:hAnsi="Times New Roman" w:cs="Times New Roman"/>
      <w:color w:val="000000"/>
      <w:sz w:val="22"/>
      <w:szCs w:val="22"/>
      <w:u w:val="none"/>
    </w:rPr>
  </w:style>
  <w:style w:type="character" w:customStyle="1" w:styleId="99">
    <w:name w:val="font31"/>
    <w:basedOn w:val="26"/>
    <w:qFormat/>
    <w:uiPriority w:val="0"/>
    <w:rPr>
      <w:rFonts w:hint="eastAsia" w:ascii="仿宋_GB2312" w:eastAsia="仿宋_GB2312"/>
      <w:color w:val="000000"/>
      <w:sz w:val="22"/>
      <w:szCs w:val="22"/>
      <w:u w:val="none"/>
    </w:rPr>
  </w:style>
  <w:style w:type="table" w:customStyle="1" w:styleId="100">
    <w:name w:val="网格型2"/>
    <w:basedOn w:val="2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1">
    <w:name w:val="font61"/>
    <w:basedOn w:val="26"/>
    <w:qFormat/>
    <w:uiPriority w:val="0"/>
    <w:rPr>
      <w:rFonts w:hint="default" w:ascii="Times New Roman" w:hAnsi="Times New Roman" w:cs="Times New Roman"/>
      <w:color w:val="000000"/>
      <w:sz w:val="28"/>
      <w:szCs w:val="28"/>
      <w:u w:val="none"/>
    </w:rPr>
  </w:style>
  <w:style w:type="character" w:customStyle="1" w:styleId="102">
    <w:name w:val="font91"/>
    <w:basedOn w:val="26"/>
    <w:qFormat/>
    <w:uiPriority w:val="0"/>
    <w:rPr>
      <w:rFonts w:hint="eastAsia" w:ascii="宋体" w:hAnsi="宋体" w:eastAsia="宋体"/>
      <w:b/>
      <w:bCs/>
      <w:color w:val="000000"/>
      <w:sz w:val="48"/>
      <w:szCs w:val="48"/>
      <w:u w:val="none"/>
    </w:rPr>
  </w:style>
  <w:style w:type="character" w:customStyle="1" w:styleId="103">
    <w:name w:val="font01"/>
    <w:qFormat/>
    <w:uiPriority w:val="0"/>
    <w:rPr>
      <w:rFonts w:hint="eastAsia" w:ascii="宋体" w:hAnsi="宋体" w:eastAsia="宋体" w:cs="宋体"/>
      <w:b/>
      <w:color w:val="000000"/>
      <w:sz w:val="21"/>
      <w:szCs w:val="21"/>
      <w:u w:val="none"/>
    </w:rPr>
  </w:style>
  <w:style w:type="paragraph" w:customStyle="1" w:styleId="10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
    <w:name w:val="font1"/>
    <w:basedOn w:val="1"/>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106">
    <w:name w:val="font2"/>
    <w:basedOn w:val="1"/>
    <w:uiPriority w:val="0"/>
    <w:pPr>
      <w:widowControl/>
      <w:spacing w:before="100" w:beforeAutospacing="1" w:after="100" w:afterAutospacing="1"/>
      <w:jc w:val="left"/>
    </w:pPr>
    <w:rPr>
      <w:rFonts w:ascii="仿宋_GB2312" w:hAnsi="宋体" w:eastAsia="仿宋_GB2312" w:cs="宋体"/>
      <w:color w:val="000000"/>
      <w:kern w:val="0"/>
      <w:sz w:val="28"/>
      <w:szCs w:val="28"/>
    </w:rPr>
  </w:style>
  <w:style w:type="paragraph" w:customStyle="1" w:styleId="107">
    <w:name w:val="font5"/>
    <w:basedOn w:val="1"/>
    <w:qFormat/>
    <w:uiPriority w:val="0"/>
    <w:pPr>
      <w:widowControl/>
      <w:spacing w:before="100" w:beforeAutospacing="1" w:after="100" w:afterAutospacing="1"/>
      <w:jc w:val="left"/>
    </w:pPr>
    <w:rPr>
      <w:color w:val="000000"/>
      <w:kern w:val="0"/>
      <w:sz w:val="28"/>
      <w:szCs w:val="28"/>
    </w:rPr>
  </w:style>
  <w:style w:type="paragraph" w:customStyle="1" w:styleId="108">
    <w:name w:val="et7"/>
    <w:basedOn w:val="1"/>
    <w:uiPriority w:val="0"/>
    <w:pPr>
      <w:widowControl/>
      <w:spacing w:before="100" w:beforeAutospacing="1" w:after="100" w:afterAutospacing="1"/>
      <w:jc w:val="left"/>
      <w:textAlignment w:val="center"/>
    </w:pPr>
    <w:rPr>
      <w:rFonts w:ascii="黑体" w:hAnsi="黑体" w:eastAsia="黑体" w:cs="宋体"/>
      <w:color w:val="000000"/>
      <w:kern w:val="0"/>
      <w:sz w:val="22"/>
      <w:szCs w:val="22"/>
    </w:rPr>
  </w:style>
  <w:style w:type="paragraph" w:customStyle="1" w:styleId="109">
    <w:name w:val="et8"/>
    <w:basedOn w:val="1"/>
    <w:qFormat/>
    <w:uiPriority w:val="0"/>
    <w:pPr>
      <w:widowControl/>
      <w:spacing w:before="100" w:beforeAutospacing="1" w:after="100" w:afterAutospacing="1"/>
      <w:jc w:val="left"/>
      <w:textAlignment w:val="center"/>
    </w:pPr>
    <w:rPr>
      <w:rFonts w:ascii="黑体" w:hAnsi="黑体" w:eastAsia="黑体" w:cs="宋体"/>
      <w:color w:val="000000"/>
      <w:kern w:val="0"/>
      <w:sz w:val="22"/>
      <w:szCs w:val="22"/>
    </w:rPr>
  </w:style>
  <w:style w:type="paragraph" w:customStyle="1" w:styleId="110">
    <w:name w:val="et9"/>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1">
    <w:name w:val="et10"/>
    <w:basedOn w:val="1"/>
    <w:qFormat/>
    <w:uiPriority w:val="0"/>
    <w:pPr>
      <w:widowControl/>
      <w:spacing w:before="100" w:beforeAutospacing="1" w:after="100" w:afterAutospacing="1"/>
      <w:jc w:val="left"/>
      <w:textAlignment w:val="center"/>
    </w:pPr>
    <w:rPr>
      <w:rFonts w:ascii="黑体" w:hAnsi="黑体" w:eastAsia="黑体" w:cs="宋体"/>
      <w:color w:val="000000"/>
      <w:kern w:val="0"/>
      <w:sz w:val="22"/>
      <w:szCs w:val="22"/>
    </w:rPr>
  </w:style>
  <w:style w:type="paragraph" w:customStyle="1" w:styleId="112">
    <w:name w:val="et11"/>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3">
    <w:name w:val="et12"/>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4">
    <w:name w:val="et13"/>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5">
    <w:name w:val="et14"/>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6">
    <w:name w:val="et15"/>
    <w:basedOn w:val="1"/>
    <w:qFormat/>
    <w:uiPriority w:val="0"/>
    <w:pPr>
      <w:widowControl/>
      <w:spacing w:before="100" w:beforeAutospacing="1" w:after="100" w:afterAutospacing="1"/>
      <w:jc w:val="left"/>
      <w:textAlignment w:val="center"/>
    </w:pPr>
    <w:rPr>
      <w:rFonts w:ascii="仿宋_GB2312" w:hAnsi="宋体" w:eastAsia="仿宋_GB2312" w:cs="宋体"/>
      <w:color w:val="000000"/>
      <w:kern w:val="0"/>
      <w:sz w:val="22"/>
      <w:szCs w:val="22"/>
    </w:rPr>
  </w:style>
  <w:style w:type="paragraph" w:customStyle="1" w:styleId="117">
    <w:name w:val="et16"/>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8">
    <w:name w:val="et18"/>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9">
    <w:name w:val="et19"/>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20">
    <w:name w:val="et20"/>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21">
    <w:name w:val="et21"/>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22">
    <w:name w:val="无间隔1"/>
    <w:next w:val="1"/>
    <w:unhideWhenUsed/>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3">
    <w:name w:val="公文主送"/>
    <w:qFormat/>
    <w:uiPriority w:val="0"/>
    <w:rPr>
      <w:rFonts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172</Pages>
  <Words>18470</Words>
  <Characters>105280</Characters>
  <Lines>877</Lines>
  <Paragraphs>247</Paragraphs>
  <TotalTime>295</TotalTime>
  <ScaleCrop>false</ScaleCrop>
  <LinksUpToDate>false</LinksUpToDate>
  <CharactersWithSpaces>123503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2024-02-22T03:16:00Z</dcterms:created>
  <dc:creator>lenovo</dc:creator>
  <cp:lastModifiedBy>李念</cp:lastModifiedBy>
  <cp:lastPrinted>2024-02-22T17:13:00Z</cp:lastPrinted>
  <dcterms:modified xsi:type="dcterms:W3CDTF">2024-04-29T03:42:54Z</dcterms:modified>
  <cp:revision>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78A427BD2F214E7DB6C6FA031CA8AD68_13</vt:lpwstr>
  </property>
</Properties>
</file>