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r>
        <w:rPr>
          <w:rFonts w:hint="eastAsia" w:eastAsia="仿宋_GB2312" w:cs="仿宋_GB2312"/>
          <w:color w:val="000000"/>
          <w:sz w:val="32"/>
          <w:szCs w:val="32"/>
        </w:rPr>
        <w:t>〔</w:t>
      </w:r>
      <w:r>
        <w:rPr>
          <w:rFonts w:hint="eastAsia" w:eastAsia="仿宋_GB2312"/>
          <w:color w:val="000000"/>
          <w:sz w:val="32"/>
          <w:szCs w:val="32"/>
        </w:rPr>
        <w:t>办理类型</w:t>
      </w:r>
      <w:r>
        <w:rPr>
          <w:rFonts w:hint="eastAsia" w:eastAsia="仿宋_GB2312" w:cs="仿宋_GB2312"/>
          <w:color w:val="000000"/>
          <w:sz w:val="32"/>
          <w:szCs w:val="32"/>
        </w:rPr>
        <w:t>〕（A）</w:t>
      </w: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r>
        <w:rPr>
          <w:rFonts w:hint="eastAsia" w:eastAsia="仿宋_GB2312" w:cs="仿宋_GB2312"/>
          <w:color w:val="000000"/>
          <w:sz w:val="32"/>
          <w:szCs w:val="32"/>
        </w:rPr>
        <w:t>〔是否公开〕（是）</w:t>
      </w: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r>
        <w:rPr>
          <w:rFonts w:hint="eastAsia" w:eastAsia="仿宋_GB2312" w:cs="仿宋_GB2312"/>
          <w:color w:val="000000"/>
          <w:sz w:val="32"/>
          <w:szCs w:val="32"/>
        </w:rPr>
        <w:t>西</w:t>
      </w:r>
      <w:r>
        <w:rPr>
          <w:rFonts w:hint="eastAsia" w:eastAsia="仿宋_GB2312"/>
          <w:color w:val="000000"/>
          <w:sz w:val="32"/>
          <w:szCs w:val="32"/>
        </w:rPr>
        <w:t>水</w:t>
      </w:r>
      <w:r>
        <w:rPr>
          <w:rFonts w:hint="eastAsia" w:eastAsia="仿宋_GB2312" w:cs="仿宋_GB2312"/>
          <w:color w:val="000000"/>
          <w:sz w:val="32"/>
          <w:szCs w:val="32"/>
        </w:rPr>
        <w:t>函〔2024〕</w:t>
      </w:r>
      <w:r>
        <w:rPr>
          <w:rFonts w:hint="eastAsia" w:eastAsia="仿宋_GB2312" w:cs="仿宋_GB2312"/>
          <w:color w:val="000000"/>
          <w:sz w:val="32"/>
          <w:szCs w:val="32"/>
          <w:lang w:val="en-US" w:eastAsia="zh-CN"/>
        </w:rPr>
        <w:t>159</w:t>
      </w:r>
      <w:bookmarkStart w:id="0" w:name="_GoBack"/>
      <w:bookmarkEnd w:id="0"/>
      <w:r>
        <w:rPr>
          <w:rFonts w:hint="eastAsia"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eastAsia="方正小标宋_GBK" w:cs="方正小标宋_GBK"/>
          <w:color w:val="000000"/>
          <w:sz w:val="44"/>
          <w:szCs w:val="44"/>
        </w:rPr>
      </w:pPr>
      <w:r>
        <w:rPr>
          <w:rFonts w:hint="eastAsia" w:eastAsia="方正小标宋_GBK" w:cs="方正小标宋_GBK"/>
          <w:color w:val="000000"/>
          <w:sz w:val="44"/>
          <w:szCs w:val="44"/>
          <w:lang w:eastAsia="zh-CN"/>
        </w:rPr>
        <w:t>昆明市</w:t>
      </w:r>
      <w:r>
        <w:rPr>
          <w:rFonts w:hint="eastAsia" w:eastAsia="方正小标宋_GBK" w:cs="方正小标宋_GBK"/>
          <w:color w:val="000000"/>
          <w:sz w:val="44"/>
          <w:szCs w:val="44"/>
        </w:rPr>
        <w:t>西山区水务局</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eastAsia="方正小标宋_GBK"/>
          <w:color w:val="000000"/>
          <w:sz w:val="44"/>
          <w:szCs w:val="44"/>
        </w:rPr>
      </w:pPr>
      <w:r>
        <w:rPr>
          <w:rFonts w:hint="eastAsia" w:eastAsia="方正小标宋_GBK" w:cs="方正小标宋_GBK"/>
          <w:color w:val="000000"/>
          <w:sz w:val="44"/>
          <w:szCs w:val="44"/>
        </w:rPr>
        <w:t>关于西山区政协第</w:t>
      </w:r>
      <w:r>
        <w:rPr>
          <w:rFonts w:hint="eastAsia" w:ascii="方正小标宋_GBK" w:eastAsia="方正小标宋_GBK"/>
          <w:sz w:val="44"/>
          <w:szCs w:val="44"/>
        </w:rPr>
        <w:t>十</w:t>
      </w:r>
      <w:r>
        <w:rPr>
          <w:rFonts w:hint="eastAsia" w:eastAsia="方正小标宋_GBK" w:cs="方正小标宋_GBK"/>
          <w:color w:val="000000"/>
          <w:sz w:val="44"/>
          <w:szCs w:val="44"/>
        </w:rPr>
        <w:t>届委员会第</w:t>
      </w:r>
      <w:r>
        <w:rPr>
          <w:rFonts w:hint="eastAsia" w:eastAsia="方正小标宋_GBK"/>
          <w:color w:val="000000"/>
          <w:sz w:val="44"/>
          <w:szCs w:val="44"/>
        </w:rPr>
        <w:t>三</w:t>
      </w:r>
      <w:r>
        <w:rPr>
          <w:rFonts w:hint="eastAsia" w:eastAsia="方正小标宋_GBK" w:cs="方正小标宋_GBK"/>
          <w:color w:val="000000"/>
          <w:sz w:val="44"/>
          <w:szCs w:val="44"/>
        </w:rPr>
        <w:t>次会议第10030004号提案答复的函</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仿宋_GB2312"/>
          <w:color w:val="000000"/>
          <w:sz w:val="32"/>
          <w:szCs w:val="32"/>
        </w:rPr>
      </w:pPr>
      <w:r>
        <w:rPr>
          <w:rFonts w:hint="eastAsia" w:eastAsia="仿宋_GB2312" w:cs="仿宋_GB2312"/>
          <w:color w:val="000000"/>
          <w:sz w:val="32"/>
          <w:szCs w:val="32"/>
        </w:rPr>
        <w:t>黄荣卫委员：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仿宋_GB2312" w:cs="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您提出的《关于尽快梳理、明晰新、旧小区雨、污管网和处理池分布，合理布局，减轻极端天气西山区部分区域排水困难的建议》提案收悉，现答复如下：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Calibri" w:eastAsia="黑体"/>
          <w:sz w:val="32"/>
        </w:rPr>
      </w:pPr>
      <w:r>
        <w:rPr>
          <w:rFonts w:hint="eastAsia" w:ascii="黑体" w:hAnsi="Calibri" w:eastAsia="黑体"/>
          <w:sz w:val="32"/>
          <w:lang w:val="en-US" w:eastAsia="zh-CN"/>
        </w:rPr>
        <w:t xml:space="preserve">一、 </w:t>
      </w:r>
      <w:r>
        <w:rPr>
          <w:rFonts w:hint="eastAsia" w:ascii="黑体" w:hAnsi="Calibri" w:eastAsia="黑体"/>
          <w:sz w:val="32"/>
        </w:rPr>
        <w:t>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您所提提案为：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因我市今年</w:t>
      </w:r>
      <w:r>
        <w:rPr>
          <w:rFonts w:hint="eastAsia" w:eastAsia="仿宋_GB2312" w:cs="仿宋_GB2312"/>
          <w:color w:val="000000"/>
          <w:sz w:val="32"/>
          <w:szCs w:val="32"/>
          <w:lang w:eastAsia="zh-CN"/>
        </w:rPr>
        <w:t>出现</w:t>
      </w:r>
      <w:r>
        <w:rPr>
          <w:rFonts w:hint="eastAsia" w:eastAsia="仿宋_GB2312" w:cs="仿宋_GB2312"/>
          <w:color w:val="000000"/>
          <w:sz w:val="32"/>
          <w:szCs w:val="32"/>
        </w:rPr>
        <w:t>极端天气等</w:t>
      </w:r>
      <w:r>
        <w:rPr>
          <w:rFonts w:hint="eastAsia" w:eastAsia="仿宋_GB2312" w:cs="仿宋_GB2312"/>
          <w:color w:val="000000"/>
          <w:sz w:val="32"/>
          <w:szCs w:val="32"/>
          <w:lang w:eastAsia="zh-CN"/>
        </w:rPr>
        <w:t>原因</w:t>
      </w:r>
      <w:r>
        <w:rPr>
          <w:rFonts w:hint="eastAsia" w:eastAsia="仿宋_GB2312" w:cs="仿宋_GB2312"/>
          <w:color w:val="000000"/>
          <w:sz w:val="32"/>
          <w:szCs w:val="32"/>
        </w:rPr>
        <w:t>，虽然相关部门已经进行预警，我区水务、住建</w:t>
      </w:r>
      <w:r>
        <w:rPr>
          <w:rFonts w:hint="eastAsia" w:eastAsia="仿宋_GB2312" w:cs="仿宋_GB2312"/>
          <w:color w:val="000000"/>
          <w:sz w:val="32"/>
          <w:szCs w:val="32"/>
          <w:lang w:eastAsia="zh-CN"/>
        </w:rPr>
        <w:t>部门同</w:t>
      </w:r>
      <w:r>
        <w:rPr>
          <w:rFonts w:hint="eastAsia" w:eastAsia="仿宋_GB2312" w:cs="仿宋_GB2312"/>
          <w:color w:val="000000"/>
          <w:sz w:val="32"/>
          <w:szCs w:val="32"/>
        </w:rPr>
        <w:t>社区</w:t>
      </w:r>
      <w:r>
        <w:rPr>
          <w:rFonts w:hint="eastAsia" w:eastAsia="仿宋_GB2312" w:cs="仿宋_GB2312"/>
          <w:color w:val="000000"/>
          <w:sz w:val="32"/>
          <w:szCs w:val="32"/>
          <w:lang w:eastAsia="zh-CN"/>
        </w:rPr>
        <w:t>一道</w:t>
      </w:r>
      <w:r>
        <w:rPr>
          <w:rFonts w:hint="eastAsia" w:eastAsia="仿宋_GB2312" w:cs="仿宋_GB2312"/>
          <w:color w:val="000000"/>
          <w:sz w:val="32"/>
          <w:szCs w:val="32"/>
        </w:rPr>
        <w:t>尽力防涝排涝，但因为老小区、新建小区等雨污管线布局</w:t>
      </w:r>
      <w:r>
        <w:rPr>
          <w:rFonts w:hint="eastAsia" w:eastAsia="仿宋_GB2312" w:cs="仿宋_GB2312"/>
          <w:color w:val="000000"/>
          <w:sz w:val="32"/>
          <w:szCs w:val="32"/>
          <w:lang w:eastAsia="zh-CN"/>
        </w:rPr>
        <w:t>未完善</w:t>
      </w:r>
      <w:r>
        <w:rPr>
          <w:rFonts w:hint="eastAsia" w:eastAsia="仿宋_GB2312" w:cs="仿宋_GB2312"/>
          <w:color w:val="000000"/>
          <w:sz w:val="32"/>
          <w:szCs w:val="32"/>
        </w:rPr>
        <w:t>，储存、处理池分布合理性欠佳及处理能力不足，仍然无法</w:t>
      </w:r>
      <w:r>
        <w:rPr>
          <w:rFonts w:hint="eastAsia" w:eastAsia="仿宋_GB2312" w:cs="仿宋_GB2312"/>
          <w:color w:val="000000"/>
          <w:sz w:val="32"/>
          <w:szCs w:val="32"/>
          <w:lang w:eastAsia="zh-CN"/>
        </w:rPr>
        <w:t>满足</w:t>
      </w:r>
      <w:r>
        <w:rPr>
          <w:rFonts w:hint="eastAsia" w:eastAsia="仿宋_GB2312" w:cs="仿宋_GB2312"/>
          <w:color w:val="000000"/>
          <w:sz w:val="32"/>
          <w:szCs w:val="32"/>
        </w:rPr>
        <w:t>部分区域的排涝</w:t>
      </w:r>
      <w:r>
        <w:rPr>
          <w:rFonts w:hint="eastAsia" w:eastAsia="仿宋_GB2312" w:cs="仿宋_GB2312"/>
          <w:color w:val="000000"/>
          <w:sz w:val="32"/>
          <w:szCs w:val="32"/>
          <w:lang w:eastAsia="zh-CN"/>
        </w:rPr>
        <w:t>需求</w:t>
      </w:r>
      <w:r>
        <w:rPr>
          <w:rFonts w:hint="eastAsia" w:eastAsia="仿宋_GB2312" w:cs="仿宋_GB2312"/>
          <w:color w:val="000000"/>
          <w:sz w:val="32"/>
          <w:szCs w:val="32"/>
        </w:rPr>
        <w:t>，如昆明市儿童医院前兴区前程路出口</w:t>
      </w:r>
      <w:r>
        <w:rPr>
          <w:rFonts w:hint="eastAsia" w:eastAsia="仿宋_GB2312" w:cs="仿宋_GB2312"/>
          <w:color w:val="000000"/>
          <w:sz w:val="32"/>
          <w:szCs w:val="32"/>
          <w:lang w:eastAsia="zh-CN"/>
        </w:rPr>
        <w:t>出现淹积水情况</w:t>
      </w:r>
      <w:r>
        <w:rPr>
          <w:rFonts w:hint="eastAsia" w:eastAsia="仿宋_GB2312" w:cs="仿宋_GB2312"/>
          <w:color w:val="000000"/>
          <w:sz w:val="32"/>
          <w:szCs w:val="32"/>
        </w:rPr>
        <w:t>，给周边群众生活及患者就诊造成极大影响。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黑体" w:hAnsi="Calibri" w:eastAsia="黑体"/>
          <w:sz w:val="32"/>
        </w:rPr>
      </w:pPr>
      <w:r>
        <w:rPr>
          <w:rFonts w:hint="eastAsia" w:ascii="黑体" w:hAnsi="Calibri" w:eastAsia="黑体"/>
          <w:sz w:val="32"/>
          <w:lang w:val="en-US" w:eastAsia="zh-CN"/>
        </w:rPr>
        <w:t>二、</w:t>
      </w:r>
      <w:r>
        <w:rPr>
          <w:rFonts w:hint="eastAsia" w:ascii="黑体" w:hAnsi="Calibri" w:eastAsia="黑体"/>
          <w:sz w:val="32"/>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经核查，</w:t>
      </w:r>
      <w:r>
        <w:rPr>
          <w:rFonts w:hint="eastAsia" w:ascii="Times New Roman" w:hAnsi="Times New Roman" w:eastAsia="仿宋_GB2312" w:cs="仿宋_GB2312"/>
          <w:color w:val="000000"/>
          <w:sz w:val="32"/>
          <w:szCs w:val="32"/>
        </w:rPr>
        <w:t>结合实际</w:t>
      </w:r>
      <w:r>
        <w:rPr>
          <w:rFonts w:hint="eastAsia" w:ascii="Times New Roman" w:hAnsi="Times New Roman" w:eastAsia="仿宋_GB2312" w:cs="仿宋_GB2312"/>
          <w:color w:val="000000"/>
          <w:sz w:val="32"/>
          <w:szCs w:val="32"/>
          <w:lang w:eastAsia="zh-CN"/>
        </w:rPr>
        <w:t>情况</w:t>
      </w:r>
      <w:r>
        <w:rPr>
          <w:rFonts w:hint="eastAsia" w:ascii="Times New Roman" w:hAnsi="Times New Roman" w:eastAsia="仿宋_GB2312" w:cs="仿宋_GB2312"/>
          <w:color w:val="000000"/>
          <w:sz w:val="32"/>
          <w:szCs w:val="32"/>
        </w:rPr>
        <w:t>，现将办理情况说明如下：</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bCs/>
          <w:color w:val="000000"/>
          <w:sz w:val="32"/>
          <w:szCs w:val="32"/>
        </w:rPr>
        <w:t>一是</w:t>
      </w:r>
      <w:r>
        <w:rPr>
          <w:rFonts w:hint="eastAsia" w:ascii="Times New Roman" w:hAnsi="Times New Roman" w:eastAsia="仿宋_GB2312" w:cs="仿宋_GB2312"/>
          <w:color w:val="000000"/>
          <w:sz w:val="32"/>
          <w:szCs w:val="32"/>
        </w:rPr>
        <w:t>结合西山区雨污分流改造工作，积极</w:t>
      </w:r>
      <w:r>
        <w:rPr>
          <w:rFonts w:hint="eastAsia" w:ascii="Times New Roman" w:hAnsi="Times New Roman" w:eastAsia="仿宋_GB2312" w:cs="仿宋_GB2312"/>
          <w:color w:val="000000"/>
          <w:sz w:val="32"/>
          <w:szCs w:val="32"/>
          <w:lang w:val="en-US" w:eastAsia="zh-CN"/>
        </w:rPr>
        <w:t>梳</w:t>
      </w:r>
      <w:r>
        <w:rPr>
          <w:rFonts w:hint="eastAsia" w:ascii="Times New Roman" w:hAnsi="Times New Roman" w:eastAsia="仿宋_GB2312" w:cs="仿宋_GB2312"/>
          <w:color w:val="000000"/>
          <w:sz w:val="32"/>
          <w:szCs w:val="32"/>
        </w:rPr>
        <w:t>理，针对现有错接混接、健康度差、淤积严重、排水能力不足、有条件实施清污分流的管网进行更新改造</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以提升完善我区二环内外排水系统</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b/>
          <w:bCs/>
          <w:color w:val="000000"/>
          <w:sz w:val="32"/>
          <w:szCs w:val="32"/>
        </w:rPr>
        <w:t>二是</w:t>
      </w:r>
      <w:r>
        <w:rPr>
          <w:rFonts w:hint="eastAsia" w:ascii="Times New Roman" w:hAnsi="Times New Roman" w:eastAsia="仿宋_GB2312" w:cs="仿宋_GB2312"/>
          <w:color w:val="000000"/>
          <w:sz w:val="32"/>
          <w:szCs w:val="32"/>
        </w:rPr>
        <w:t>在前期排水管网排查、雨污分流改造的基础上，进一步完善全区排水管网、污水处理设施建设，目前我区已完成28.4公里市政雨污分流排水管网建设</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完成778个庭院小区排水管网改造</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保障雨水排口打开雨水进河，污水进厂</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提高全区污水收集处理率，目前雨污分流改造正在全面开展自查自验，确保工程措施有效发挥功能</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b/>
          <w:bCs/>
          <w:color w:val="000000"/>
          <w:sz w:val="32"/>
          <w:szCs w:val="32"/>
        </w:rPr>
        <w:t>三是</w:t>
      </w:r>
      <w:r>
        <w:rPr>
          <w:rFonts w:hint="eastAsia" w:ascii="Times New Roman" w:hAnsi="Times New Roman" w:eastAsia="仿宋_GB2312" w:cs="仿宋_GB2312"/>
          <w:color w:val="000000"/>
          <w:sz w:val="32"/>
          <w:szCs w:val="32"/>
        </w:rPr>
        <w:t>因初期雨水收集及雨水篦子乱排乱倒等情况导致部分雨水管目前仍然混污水不能打开排口情况</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我们后期将</w:t>
      </w:r>
      <w:r>
        <w:rPr>
          <w:rFonts w:hint="eastAsia" w:ascii="Times New Roman" w:hAnsi="Times New Roman" w:eastAsia="仿宋_GB2312" w:cs="仿宋_GB2312"/>
          <w:color w:val="000000"/>
          <w:sz w:val="32"/>
          <w:szCs w:val="32"/>
        </w:rPr>
        <w:t>持续加强排水管理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严格执法检查</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全面系统提升管理水平，环保、滇管、城管等部门严格执法，全面规范排水行为，解决好“小散乱”污水乱排问题，确保工程设施高效运行</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b/>
          <w:bCs/>
          <w:color w:val="000000"/>
          <w:sz w:val="32"/>
          <w:szCs w:val="32"/>
        </w:rPr>
        <w:t>四是</w:t>
      </w:r>
      <w:r>
        <w:rPr>
          <w:rFonts w:hint="eastAsia" w:ascii="Times New Roman" w:hAnsi="Times New Roman" w:eastAsia="仿宋_GB2312" w:cs="仿宋_GB2312"/>
          <w:color w:val="000000"/>
          <w:sz w:val="32"/>
          <w:szCs w:val="32"/>
        </w:rPr>
        <w:t>因片区地势低洼以及近年极端暴雨天气导致城区局部淹积水问题，将加强防汛应急调度，合理设施强排措施</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市、区多部门联合加强联排联调，确保防汛安全，保障广大群众生命财产安</w:t>
      </w:r>
      <w:r>
        <w:rPr>
          <w:rFonts w:hint="eastAsia" w:ascii="Times New Roman" w:hAnsi="Times New Roman" w:eastAsia="仿宋_GB2312" w:cs="仿宋_GB2312"/>
          <w:color w:val="000000"/>
          <w:sz w:val="32"/>
          <w:szCs w:val="32"/>
          <w:lang w:val="en-US" w:eastAsia="zh-CN"/>
        </w:rPr>
        <w:t>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eastAsia="黑体"/>
          <w:sz w:val="32"/>
        </w:rPr>
      </w:pPr>
      <w:r>
        <w:rPr>
          <w:rFonts w:hint="eastAsia" w:ascii="黑体" w:eastAsia="黑体"/>
          <w:sz w:val="32"/>
        </w:rPr>
        <w:t>三、</w:t>
      </w:r>
      <w:r>
        <w:rPr>
          <w:rFonts w:hint="eastAsia" w:ascii="黑体" w:hAnsi="Calibri" w:eastAsia="黑体"/>
          <w:sz w:val="32"/>
        </w:rPr>
        <w:t>下一步工作方向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olor w:val="000000"/>
          <w:sz w:val="32"/>
          <w:szCs w:val="32"/>
          <w:lang w:eastAsia="zh-CN"/>
        </w:rPr>
      </w:pPr>
      <w:r>
        <w:rPr>
          <w:rFonts w:hint="eastAsia" w:eastAsia="仿宋_GB2312"/>
          <w:color w:val="000000"/>
          <w:sz w:val="32"/>
          <w:szCs w:val="32"/>
        </w:rPr>
        <w:t>目前</w:t>
      </w:r>
      <w:r>
        <w:rPr>
          <w:rFonts w:hint="eastAsia" w:eastAsia="仿宋_GB2312"/>
          <w:color w:val="000000"/>
          <w:sz w:val="32"/>
          <w:szCs w:val="32"/>
          <w:lang w:eastAsia="zh-CN"/>
        </w:rPr>
        <w:t>，</w:t>
      </w:r>
      <w:r>
        <w:rPr>
          <w:rFonts w:hint="eastAsia" w:eastAsia="仿宋_GB2312"/>
          <w:color w:val="000000"/>
          <w:sz w:val="32"/>
          <w:szCs w:val="32"/>
        </w:rPr>
        <w:t>二环内雨</w:t>
      </w:r>
      <w:r>
        <w:rPr>
          <w:rFonts w:hint="eastAsia" w:eastAsia="仿宋_GB2312"/>
          <w:color w:val="000000"/>
          <w:sz w:val="32"/>
          <w:szCs w:val="32"/>
          <w:lang w:val="en-US" w:eastAsia="zh-CN"/>
        </w:rPr>
        <w:t>污</w:t>
      </w:r>
      <w:r>
        <w:rPr>
          <w:rFonts w:hint="eastAsia" w:eastAsia="仿宋_GB2312"/>
          <w:color w:val="000000"/>
          <w:sz w:val="32"/>
          <w:szCs w:val="32"/>
        </w:rPr>
        <w:t>分流工作已基本完成</w:t>
      </w:r>
      <w:r>
        <w:rPr>
          <w:rFonts w:hint="eastAsia" w:eastAsia="仿宋_GB2312"/>
          <w:color w:val="000000"/>
          <w:sz w:val="32"/>
          <w:szCs w:val="32"/>
          <w:lang w:eastAsia="zh-CN"/>
        </w:rPr>
        <w:t>，</w:t>
      </w:r>
      <w:r>
        <w:rPr>
          <w:rFonts w:hint="eastAsia" w:eastAsia="仿宋_GB2312"/>
          <w:color w:val="000000"/>
          <w:sz w:val="32"/>
          <w:szCs w:val="32"/>
        </w:rPr>
        <w:t>可减少甚至消除</w:t>
      </w:r>
      <w:r>
        <w:rPr>
          <w:rFonts w:hint="eastAsia" w:eastAsia="仿宋_GB2312"/>
          <w:color w:val="000000"/>
          <w:sz w:val="32"/>
          <w:szCs w:val="32"/>
          <w:lang w:val="en-US" w:eastAsia="zh-CN"/>
        </w:rPr>
        <w:t>降</w:t>
      </w:r>
      <w:r>
        <w:rPr>
          <w:rFonts w:hint="eastAsia" w:eastAsia="仿宋_GB2312"/>
          <w:color w:val="000000"/>
          <w:sz w:val="32"/>
          <w:szCs w:val="32"/>
        </w:rPr>
        <w:t>雨时雨、污混</w:t>
      </w:r>
      <w:r>
        <w:rPr>
          <w:rFonts w:hint="eastAsia" w:eastAsia="仿宋_GB2312"/>
          <w:color w:val="000000"/>
          <w:sz w:val="32"/>
          <w:szCs w:val="32"/>
          <w:lang w:val="en-US" w:eastAsia="zh-CN"/>
        </w:rPr>
        <w:t>合</w:t>
      </w:r>
      <w:r>
        <w:rPr>
          <w:rFonts w:hint="eastAsia" w:eastAsia="仿宋_GB2312"/>
          <w:color w:val="000000"/>
          <w:sz w:val="32"/>
          <w:szCs w:val="32"/>
        </w:rPr>
        <w:t>水和初雨对城市内河的污染</w:t>
      </w:r>
      <w:r>
        <w:rPr>
          <w:rFonts w:hint="eastAsia" w:eastAsia="仿宋_GB2312"/>
          <w:color w:val="000000"/>
          <w:sz w:val="32"/>
          <w:szCs w:val="32"/>
          <w:lang w:eastAsia="zh-CN"/>
        </w:rPr>
        <w:t>，</w:t>
      </w:r>
      <w:r>
        <w:rPr>
          <w:rFonts w:hint="eastAsia" w:eastAsia="仿宋_GB2312"/>
          <w:color w:val="000000"/>
          <w:sz w:val="32"/>
          <w:szCs w:val="32"/>
        </w:rPr>
        <w:t>有利于提高片区排水系统的排涝能力</w:t>
      </w:r>
      <w:r>
        <w:rPr>
          <w:rFonts w:hint="eastAsia" w:eastAsia="仿宋_GB2312"/>
          <w:color w:val="000000"/>
          <w:sz w:val="32"/>
          <w:szCs w:val="32"/>
          <w:lang w:eastAsia="zh-CN"/>
        </w:rPr>
        <w:t>，</w:t>
      </w:r>
      <w:r>
        <w:rPr>
          <w:rFonts w:hint="eastAsia" w:eastAsia="仿宋_GB2312"/>
          <w:color w:val="000000"/>
          <w:sz w:val="32"/>
          <w:szCs w:val="32"/>
          <w:lang w:val="en-US" w:eastAsia="zh-CN"/>
        </w:rPr>
        <w:t>达到</w:t>
      </w:r>
      <w:r>
        <w:rPr>
          <w:rFonts w:hint="eastAsia" w:eastAsia="仿宋_GB2312"/>
          <w:color w:val="000000"/>
          <w:sz w:val="32"/>
          <w:szCs w:val="32"/>
        </w:rPr>
        <w:t>缓解雨季</w:t>
      </w:r>
      <w:r>
        <w:rPr>
          <w:rFonts w:hint="eastAsia" w:eastAsia="仿宋_GB2312"/>
          <w:color w:val="000000"/>
          <w:sz w:val="32"/>
          <w:szCs w:val="32"/>
          <w:lang w:val="en-US" w:eastAsia="zh-CN"/>
        </w:rPr>
        <w:t>内涝</w:t>
      </w:r>
      <w:r>
        <w:rPr>
          <w:rFonts w:hint="eastAsia" w:eastAsia="仿宋_GB2312"/>
          <w:color w:val="000000"/>
          <w:sz w:val="32"/>
          <w:szCs w:val="32"/>
        </w:rPr>
        <w:t>问题，改善城市水环境和人居环境</w:t>
      </w:r>
      <w:r>
        <w:rPr>
          <w:rFonts w:hint="eastAsia" w:eastAsia="仿宋_GB2312"/>
          <w:color w:val="000000"/>
          <w:sz w:val="32"/>
          <w:szCs w:val="32"/>
          <w:lang w:val="en-US" w:eastAsia="zh-CN"/>
        </w:rPr>
        <w:t>的效果</w:t>
      </w:r>
      <w:r>
        <w:rPr>
          <w:rFonts w:hint="eastAsia"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s="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s="仿宋_GB2312"/>
          <w:color w:val="000000"/>
          <w:sz w:val="32"/>
          <w:szCs w:val="32"/>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eastAsia="仿宋_GB2312"/>
          <w:color w:val="000000"/>
          <w:sz w:val="32"/>
          <w:szCs w:val="32"/>
          <w:lang w:val="en-US" w:eastAsia="zh-CN"/>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32"/>
          <w:szCs w:val="32"/>
          <w:lang w:eastAsia="zh-CN"/>
        </w:rPr>
        <w:t>昆明市</w:t>
      </w:r>
      <w:r>
        <w:rPr>
          <w:rFonts w:hint="eastAsia" w:eastAsia="仿宋_GB2312"/>
          <w:color w:val="000000"/>
          <w:sz w:val="32"/>
          <w:szCs w:val="32"/>
          <w:lang w:val="en-US" w:eastAsia="zh-CN"/>
        </w:rPr>
        <w:t>西山区水务局</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eastAsia="仿宋_GB2312" w:cs="仿宋_GB2312"/>
          <w:color w:val="000000"/>
          <w:sz w:val="32"/>
          <w:szCs w:val="32"/>
        </w:rPr>
      </w:pPr>
      <w:r>
        <w:rPr>
          <w:rFonts w:hint="eastAsia" w:eastAsia="仿宋_GB2312"/>
          <w:color w:val="000000"/>
          <w:sz w:val="32"/>
          <w:szCs w:val="32"/>
          <w:lang w:val="en-US" w:eastAsia="zh-CN"/>
        </w:rPr>
        <w:t xml:space="preserve">                          2024</w:t>
      </w:r>
      <w:r>
        <w:rPr>
          <w:rFonts w:hint="eastAsia" w:eastAsia="仿宋_GB2312" w:cs="仿宋_GB2312"/>
          <w:color w:val="000000"/>
          <w:sz w:val="32"/>
          <w:szCs w:val="32"/>
        </w:rPr>
        <w:t>年</w:t>
      </w:r>
      <w:r>
        <w:rPr>
          <w:rFonts w:hint="eastAsia" w:eastAsia="仿宋_GB2312"/>
          <w:color w:val="000000"/>
          <w:sz w:val="32"/>
          <w:szCs w:val="32"/>
          <w:lang w:val="en-US" w:eastAsia="zh-CN"/>
        </w:rPr>
        <w:t>9</w:t>
      </w:r>
      <w:r>
        <w:rPr>
          <w:rFonts w:hint="eastAsia" w:eastAsia="仿宋_GB2312" w:cs="仿宋_GB2312"/>
          <w:color w:val="000000"/>
          <w:sz w:val="32"/>
          <w:szCs w:val="32"/>
        </w:rPr>
        <w:t>月</w:t>
      </w:r>
      <w:r>
        <w:rPr>
          <w:rFonts w:hint="eastAsia" w:eastAsia="仿宋_GB2312"/>
          <w:color w:val="000000"/>
          <w:sz w:val="32"/>
          <w:szCs w:val="32"/>
          <w:lang w:val="en-US" w:eastAsia="zh-CN"/>
        </w:rPr>
        <w:t>26</w:t>
      </w:r>
      <w:r>
        <w:rPr>
          <w:rFonts w:hint="eastAsia"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eastAsia="仿宋_GB2312" w:cs="仿宋_GB2312"/>
          <w:color w:val="00000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eastAsia="仿宋_GB2312"/>
          <w:color w:val="000000"/>
          <w:sz w:val="32"/>
          <w:szCs w:val="32"/>
        </w:rPr>
      </w:pPr>
      <w:r>
        <w:rPr>
          <w:rFonts w:hint="eastAsia" w:eastAsia="仿宋_GB2312" w:cs="仿宋_GB2312"/>
          <w:color w:val="000000"/>
          <w:sz w:val="32"/>
          <w:szCs w:val="32"/>
        </w:rPr>
        <w:t>（联系人及电话：</w:t>
      </w:r>
      <w:r>
        <w:rPr>
          <w:rFonts w:hint="eastAsia" w:eastAsia="仿宋_GB2312"/>
          <w:color w:val="000000"/>
          <w:sz w:val="32"/>
          <w:szCs w:val="32"/>
          <w:lang w:val="en-US" w:eastAsia="zh-CN"/>
        </w:rPr>
        <w:t>马月涛    13700698034</w:t>
      </w:r>
      <w:r>
        <w:rPr>
          <w:rFonts w:hint="eastAsia"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eastAsia="黑体" w:cs="黑体"/>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napToGrid/>
        <w:spacing w:before="0" w:beforeLines="0" w:line="560" w:lineRule="exact"/>
        <w:ind w:left="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napToGrid/>
        <w:spacing w:before="0" w:beforeLines="0" w:line="560" w:lineRule="exact"/>
        <w:ind w:left="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napToGrid/>
        <w:spacing w:before="0" w:beforeLines="0" w:line="560" w:lineRule="exact"/>
        <w:ind w:left="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snapToGrid/>
        <w:spacing w:line="560" w:lineRule="exact"/>
        <w:ind w:left="0"/>
        <w:rPr>
          <w:rFonts w:hint="eastAsia" w:eastAsia="仿宋_GB2312"/>
          <w:sz w:val="32"/>
          <w:szCs w:val="32"/>
          <w:lang w:eastAsia="zh-CN"/>
        </w:rPr>
      </w:pPr>
      <w:r>
        <w:rPr>
          <w:rFonts w:hint="eastAsia" w:eastAsia="仿宋_GB2312"/>
          <w:sz w:val="32"/>
          <w:szCs w:val="32"/>
          <w:lang w:eastAsia="zh-CN"/>
        </w:rPr>
        <w:br w:type="textWrapping"/>
      </w:r>
      <w:r>
        <w:rPr>
          <w:rFonts w:hint="eastAsia" w:eastAsia="仿宋_GB2312"/>
          <w:sz w:val="32"/>
          <w:szCs w:val="32"/>
          <w:lang w:eastAsia="zh-CN"/>
        </w:rPr>
        <w:t>（此页无正文）</w:t>
      </w:r>
    </w:p>
    <w:p>
      <w:pPr>
        <w:pStyle w:val="6"/>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napToGrid/>
        <w:spacing w:before="0" w:beforeLines="0" w:line="560" w:lineRule="exact"/>
        <w:ind w:left="0"/>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ind w:left="0" w:leftChars="0" w:firstLine="0" w:firstLineChars="0"/>
        <w:rPr>
          <w:rFonts w:hint="default"/>
        </w:rPr>
      </w:pPr>
    </w:p>
    <w:p>
      <w:pPr>
        <w:rPr>
          <w:rFonts w:hint="default"/>
        </w:rPr>
      </w:pPr>
    </w:p>
    <w:p>
      <w:pPr>
        <w:pStyle w:val="6"/>
        <w:ind w:left="0" w:leftChars="0" w:firstLine="0" w:firstLineChars="0"/>
        <w:rPr>
          <w:rFonts w:hint="default"/>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561E01"/>
    <w:rsid w:val="066B45A8"/>
    <w:rsid w:val="08945AE1"/>
    <w:rsid w:val="09B84E52"/>
    <w:rsid w:val="0C117D5A"/>
    <w:rsid w:val="0C3A734A"/>
    <w:rsid w:val="0E6A64E1"/>
    <w:rsid w:val="103D4471"/>
    <w:rsid w:val="11772560"/>
    <w:rsid w:val="12456114"/>
    <w:rsid w:val="12E5642D"/>
    <w:rsid w:val="12F568C6"/>
    <w:rsid w:val="13022133"/>
    <w:rsid w:val="13906F21"/>
    <w:rsid w:val="14AC34F7"/>
    <w:rsid w:val="156C4F24"/>
    <w:rsid w:val="16F4739B"/>
    <w:rsid w:val="177336FF"/>
    <w:rsid w:val="186837A7"/>
    <w:rsid w:val="18BC71B3"/>
    <w:rsid w:val="18EC32D7"/>
    <w:rsid w:val="1A7A69E0"/>
    <w:rsid w:val="1B0F1B27"/>
    <w:rsid w:val="1B543C64"/>
    <w:rsid w:val="1BDF4B6E"/>
    <w:rsid w:val="1BE46C28"/>
    <w:rsid w:val="1D552CC3"/>
    <w:rsid w:val="1DC04A08"/>
    <w:rsid w:val="1F1A18A5"/>
    <w:rsid w:val="212672F8"/>
    <w:rsid w:val="213F78E2"/>
    <w:rsid w:val="228F501E"/>
    <w:rsid w:val="23B32188"/>
    <w:rsid w:val="252A1399"/>
    <w:rsid w:val="25493343"/>
    <w:rsid w:val="25A2084F"/>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93A5039"/>
    <w:rsid w:val="39A33F4C"/>
    <w:rsid w:val="39AB08FE"/>
    <w:rsid w:val="3BA667B7"/>
    <w:rsid w:val="3C46192E"/>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A91DD4"/>
    <w:rsid w:val="59EA31F4"/>
    <w:rsid w:val="5A2375D1"/>
    <w:rsid w:val="5AEB77F3"/>
    <w:rsid w:val="5D5265F5"/>
    <w:rsid w:val="5E6C60FE"/>
    <w:rsid w:val="5F830BC7"/>
    <w:rsid w:val="5FEC46E2"/>
    <w:rsid w:val="615220F4"/>
    <w:rsid w:val="633E3339"/>
    <w:rsid w:val="64064260"/>
    <w:rsid w:val="65736F4B"/>
    <w:rsid w:val="657F5DDB"/>
    <w:rsid w:val="661661D6"/>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szCs w:val="24"/>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8"/>
    <w:qFormat/>
    <w:uiPriority w:val="99"/>
    <w:pPr>
      <w:spacing w:after="120"/>
    </w:pPr>
  </w:style>
  <w:style w:type="paragraph" w:styleId="8">
    <w:name w:val="toc 5"/>
    <w:basedOn w:val="1"/>
    <w:next w:val="1"/>
    <w:unhideWhenUsed/>
    <w:qFormat/>
    <w:uiPriority w:val="39"/>
    <w:pPr>
      <w:ind w:left="1680" w:leftChars="800"/>
    </w:pPr>
  </w:style>
  <w:style w:type="paragraph" w:styleId="9">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2</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2024-09-26T08:47:16Z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