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B</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168</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lang w:val="en-US" w:eastAsia="zh-CN"/>
        </w:rPr>
      </w:pPr>
      <w:r>
        <w:rPr>
          <w:rFonts w:hint="eastAsia" w:eastAsia="方正小标宋_GBK" w:cs="方正小标宋_GBK"/>
          <w:color w:val="000000"/>
          <w:sz w:val="44"/>
          <w:szCs w:val="44"/>
          <w:lang w:val="en-US"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关于西山区第</w:t>
      </w:r>
      <w:r>
        <w:rPr>
          <w:rFonts w:hint="eastAsia" w:eastAsia="方正小标宋_GBK"/>
          <w:color w:val="000000"/>
          <w:sz w:val="44"/>
          <w:szCs w:val="44"/>
          <w:lang w:val="en-US" w:eastAsia="zh-CN"/>
        </w:rPr>
        <w:t>十七</w:t>
      </w:r>
      <w:r>
        <w:rPr>
          <w:rFonts w:hint="eastAsia" w:eastAsia="方正小标宋_GBK" w:cs="方正小标宋_GBK"/>
          <w:color w:val="000000"/>
          <w:sz w:val="44"/>
          <w:szCs w:val="44"/>
        </w:rPr>
        <w:t>届人大第</w:t>
      </w:r>
      <w:r>
        <w:rPr>
          <w:rFonts w:hint="eastAsia" w:eastAsia="方正小标宋_GBK"/>
          <w:color w:val="000000"/>
          <w:sz w:val="44"/>
          <w:szCs w:val="44"/>
          <w:lang w:val="en-US" w:eastAsia="zh-CN"/>
        </w:rPr>
        <w:t>三</w:t>
      </w:r>
      <w:r>
        <w:rPr>
          <w:rFonts w:hint="eastAsia" w:eastAsia="方正小标宋_GBK" w:cs="方正小标宋_GBK"/>
          <w:color w:val="00000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lang w:val="en-US" w:eastAsia="zh-CN"/>
        </w:rPr>
        <w:t>173156</w:t>
      </w:r>
      <w:r>
        <w:rPr>
          <w:rFonts w:hint="eastAsia" w:eastAsia="方正小标宋_GBK" w:cs="方正小标宋_GBK"/>
          <w:color w:val="000000"/>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44"/>
          <w:szCs w:val="44"/>
        </w:rPr>
      </w:pPr>
    </w:p>
    <w:p>
      <w:pPr>
        <w:adjustRightInd w:val="0"/>
        <w:snapToGrid w:val="0"/>
        <w:spacing w:line="560" w:lineRule="exact"/>
        <w:rPr>
          <w:rFonts w:eastAsia="仿宋_GB2312" w:cs="仿宋_GB2312"/>
          <w:color w:val="000000"/>
          <w:sz w:val="32"/>
          <w:szCs w:val="32"/>
        </w:rPr>
      </w:pPr>
      <w:r>
        <w:rPr>
          <w:rFonts w:hint="eastAsia" w:eastAsia="仿宋_GB2312" w:cs="仿宋_GB2312"/>
          <w:color w:val="000000"/>
          <w:sz w:val="32"/>
          <w:szCs w:val="32"/>
        </w:rPr>
        <w:t>聂培林代表：</w:t>
      </w:r>
    </w:p>
    <w:p>
      <w:pPr>
        <w:rPr>
          <w:rFonts w:eastAsia="仿宋_GB2312" w:cs="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您提出的《关于解决龙门社区杨家居民小组（杨家1号）地块的赔偿及用地问题的建议》已收悉，现答复如下：</w:t>
      </w:r>
    </w:p>
    <w:p>
      <w:pPr>
        <w:numPr>
          <w:ilvl w:val="0"/>
          <w:numId w:val="1"/>
        </w:numPr>
        <w:adjustRightInd w:val="0"/>
        <w:snapToGrid w:val="0"/>
        <w:spacing w:line="560" w:lineRule="exact"/>
        <w:ind w:firstLine="640" w:firstLineChars="200"/>
        <w:rPr>
          <w:rFonts w:hint="eastAsia" w:ascii="黑体" w:hAnsi="Calibri" w:eastAsia="黑体"/>
          <w:sz w:val="32"/>
        </w:rPr>
      </w:pPr>
      <w:r>
        <w:rPr>
          <w:rFonts w:hint="eastAsia" w:ascii="黑体" w:hAnsi="Calibri" w:eastAsia="黑体"/>
          <w:sz w:val="32"/>
        </w:rPr>
        <w:t>基本情况</w:t>
      </w:r>
    </w:p>
    <w:p>
      <w:pPr>
        <w:adjustRightInd w:val="0"/>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杨家一号餐厅位于碧鸡街道龙门社区环湖路路缘以西，云南省委党校后西北方，占地面积3318.97平方米，建设时间2009年，属集体用地。为做好滇池一级区点位治理整治工作，企业于2021年7月15日自行拆除了该地块的原建筑物及附属设施、树木，2021年10月30日完成复绿。碧鸡街道办事处上报《滇池一级保护区范围内龙门社区杨家村居民小组西国用（2005）第2000号国有土地上房屋征收补实施偿方案》《西山区碧鸡街道滇池一级保护区范围内龙门社区杨家村居民小组西国用（2005）第2000号国有土地上房屋征收范围公告的请示》《滇池一级保护区范围内龙门社区杨家村居民小组西国用（2005）第2000号国有土地上房屋征收决定》，区政府已发布《关于西山区碧鸡街道滇池一级保护区范围内龙门社区杨家村居民小组西国用（2005）第2000号国有土地上房屋征收范围的公告》。</w:t>
      </w:r>
    </w:p>
    <w:p>
      <w:pPr>
        <w:numPr>
          <w:ilvl w:val="0"/>
          <w:numId w:val="1"/>
        </w:numPr>
        <w:adjustRightInd w:val="0"/>
        <w:snapToGrid w:val="0"/>
        <w:spacing w:line="560" w:lineRule="exact"/>
        <w:ind w:firstLine="640" w:firstLineChars="200"/>
        <w:rPr>
          <w:rFonts w:hint="eastAsia" w:ascii="黑体" w:hAnsi="Calibri" w:eastAsia="黑体"/>
          <w:sz w:val="32"/>
        </w:rPr>
      </w:pPr>
      <w:r>
        <w:rPr>
          <w:rFonts w:hint="eastAsia" w:ascii="黑体" w:hAnsi="Calibri" w:eastAsia="黑体"/>
          <w:sz w:val="32"/>
        </w:rPr>
        <w:t>意见建议办理情况</w:t>
      </w:r>
    </w:p>
    <w:p>
      <w:pPr>
        <w:adjustRightInd w:val="0"/>
        <w:snapToGrid w:val="0"/>
        <w:spacing w:line="560" w:lineRule="exact"/>
        <w:ind w:firstLine="640" w:firstLineChars="200"/>
        <w:rPr>
          <w:rFonts w:hint="eastAsia" w:ascii="黑体" w:hAnsi="Calibri" w:eastAsia="黑体"/>
          <w:sz w:val="32"/>
        </w:rPr>
      </w:pPr>
      <w:r>
        <w:rPr>
          <w:rFonts w:hint="eastAsia" w:eastAsia="仿宋_GB2312"/>
          <w:color w:val="000000"/>
          <w:sz w:val="32"/>
          <w:szCs w:val="32"/>
        </w:rPr>
        <w:t>经西山区水务局、</w:t>
      </w:r>
      <w:r>
        <w:rPr>
          <w:rFonts w:hint="eastAsia" w:eastAsia="仿宋_GB2312"/>
          <w:color w:val="000000"/>
          <w:sz w:val="32"/>
          <w:szCs w:val="32"/>
          <w:lang w:eastAsia="zh-CN"/>
        </w:rPr>
        <w:t>碧鸡</w:t>
      </w:r>
      <w:r>
        <w:rPr>
          <w:rFonts w:hint="eastAsia" w:eastAsia="仿宋_GB2312"/>
          <w:color w:val="000000"/>
          <w:sz w:val="32"/>
          <w:szCs w:val="32"/>
        </w:rPr>
        <w:t>街道办事处共同复核，建议中所反映情况属实。已将</w:t>
      </w:r>
      <w:r>
        <w:rPr>
          <w:rFonts w:hint="eastAsia" w:eastAsia="仿宋_GB2312"/>
          <w:color w:val="000000"/>
          <w:sz w:val="32"/>
          <w:szCs w:val="32"/>
          <w:lang w:eastAsia="zh-CN"/>
        </w:rPr>
        <w:t>相关</w:t>
      </w:r>
      <w:r>
        <w:rPr>
          <w:rFonts w:hint="eastAsia" w:eastAsia="仿宋_GB2312"/>
          <w:color w:val="000000"/>
          <w:sz w:val="32"/>
          <w:szCs w:val="32"/>
        </w:rPr>
        <w:t>情况上报区政府。</w:t>
      </w:r>
    </w:p>
    <w:p>
      <w:pPr>
        <w:spacing w:line="560" w:lineRule="exact"/>
        <w:ind w:firstLine="640" w:firstLineChars="200"/>
        <w:rPr>
          <w:rFonts w:eastAsia="仿宋_GB2312" w:cs="仿宋_GB2312"/>
          <w:b/>
          <w:bCs/>
          <w:color w:val="000000"/>
          <w:sz w:val="32"/>
          <w:szCs w:val="32"/>
        </w:rPr>
      </w:pPr>
      <w:r>
        <w:rPr>
          <w:rFonts w:hint="eastAsia" w:ascii="黑体" w:eastAsia="黑体"/>
          <w:sz w:val="32"/>
        </w:rPr>
        <w:t>三、</w:t>
      </w:r>
      <w:r>
        <w:rPr>
          <w:rFonts w:hint="eastAsia" w:ascii="黑体" w:hAnsi="Calibri" w:eastAsia="黑体"/>
          <w:sz w:val="32"/>
        </w:rPr>
        <w:t>下一步工作方向</w: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感谢您对</w:t>
      </w:r>
      <w:r>
        <w:rPr>
          <w:rFonts w:hint="eastAsia" w:eastAsia="仿宋_GB2312" w:cs="仿宋_GB2312"/>
          <w:color w:val="000000"/>
          <w:sz w:val="32"/>
          <w:szCs w:val="32"/>
          <w:lang w:eastAsia="zh-CN"/>
        </w:rPr>
        <w:t>我局</w:t>
      </w:r>
      <w:r>
        <w:rPr>
          <w:rFonts w:hint="eastAsia" w:eastAsia="仿宋_GB2312" w:cs="仿宋_GB2312"/>
          <w:color w:val="000000"/>
          <w:sz w:val="32"/>
          <w:szCs w:val="32"/>
        </w:rPr>
        <w:t>工作的关心和支持，我局将认真听取代表意见，</w:t>
      </w:r>
      <w:r>
        <w:rPr>
          <w:rFonts w:hint="eastAsia" w:ascii="仿宋_GB2312" w:hAnsi="仿宋_GB2312" w:eastAsia="仿宋_GB2312" w:cs="仿宋_GB2312"/>
          <w:sz w:val="32"/>
          <w:szCs w:val="32"/>
        </w:rPr>
        <w:t>希望您一如既往地关心、支持我区水利</w:t>
      </w:r>
      <w:r>
        <w:rPr>
          <w:rFonts w:hint="eastAsia" w:ascii="仿宋_GB2312" w:hAnsi="仿宋_GB2312" w:eastAsia="仿宋_GB2312" w:cs="仿宋_GB2312"/>
          <w:sz w:val="32"/>
          <w:szCs w:val="32"/>
          <w:lang w:eastAsia="zh-CN"/>
        </w:rPr>
        <w:t>和滇管</w:t>
      </w:r>
      <w:r>
        <w:rPr>
          <w:rFonts w:hint="eastAsia" w:ascii="仿宋_GB2312" w:hAnsi="仿宋_GB2312" w:eastAsia="仿宋_GB2312" w:cs="仿宋_GB2312"/>
          <w:sz w:val="32"/>
          <w:szCs w:val="32"/>
        </w:rPr>
        <w:t xml:space="preserve">事业的建设和发展。  </w: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以上答复，如有不妥，请批评指正。</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ind w:firstLine="4800" w:firstLineChars="1500"/>
        <w:rPr>
          <w:rFonts w:hint="eastAsia" w:eastAsia="仿宋_GB2312"/>
          <w:color w:val="000000"/>
          <w:sz w:val="32"/>
          <w:szCs w:val="32"/>
        </w:rPr>
      </w:pPr>
      <w:r>
        <w:rPr>
          <w:rFonts w:hint="eastAsia" w:eastAsia="仿宋_GB2312"/>
          <w:color w:val="000000"/>
          <w:sz w:val="32"/>
          <w:szCs w:val="32"/>
        </w:rPr>
        <w:t>昆明市西山区水务局</w:t>
      </w:r>
    </w:p>
    <w:p>
      <w:pPr>
        <w:spacing w:line="560" w:lineRule="exact"/>
        <w:ind w:firstLine="5120" w:firstLineChars="1600"/>
        <w:rPr>
          <w:rFonts w:hint="eastAsia" w:eastAsia="仿宋_GB2312"/>
          <w:color w:val="000000"/>
          <w:sz w:val="32"/>
          <w:szCs w:val="32"/>
        </w:rPr>
      </w:pPr>
      <w:r>
        <w:rPr>
          <w:rFonts w:hint="eastAsia" w:eastAsia="仿宋_GB2312"/>
          <w:color w:val="000000"/>
          <w:sz w:val="32"/>
          <w:szCs w:val="32"/>
        </w:rPr>
        <w:t>2024年</w:t>
      </w:r>
      <w:r>
        <w:rPr>
          <w:rFonts w:hint="eastAsia" w:eastAsia="仿宋_GB2312"/>
          <w:color w:val="000000"/>
          <w:sz w:val="32"/>
          <w:szCs w:val="32"/>
          <w:lang w:val="en-US" w:eastAsia="zh-CN"/>
        </w:rPr>
        <w:t>9</w:t>
      </w:r>
      <w:r>
        <w:rPr>
          <w:rFonts w:hint="eastAsia" w:eastAsia="仿宋_GB2312"/>
          <w:color w:val="000000"/>
          <w:sz w:val="32"/>
          <w:szCs w:val="32"/>
        </w:rPr>
        <w:t>月2</w:t>
      </w:r>
      <w:r>
        <w:rPr>
          <w:rFonts w:hint="eastAsia" w:eastAsia="仿宋_GB2312"/>
          <w:color w:val="000000"/>
          <w:sz w:val="32"/>
          <w:szCs w:val="32"/>
          <w:lang w:val="en-US" w:eastAsia="zh-CN"/>
        </w:rPr>
        <w:t>7</w:t>
      </w:r>
      <w:r>
        <w:rPr>
          <w:rFonts w:hint="eastAsia" w:eastAsia="仿宋_GB2312"/>
          <w:color w:val="000000"/>
          <w:sz w:val="32"/>
          <w:szCs w:val="32"/>
        </w:rPr>
        <w:t>日</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（联系人及电话：</w:t>
      </w:r>
      <w:r>
        <w:rPr>
          <w:rFonts w:hint="eastAsia" w:eastAsia="仿宋_GB2312"/>
          <w:color w:val="000000"/>
          <w:sz w:val="32"/>
          <w:szCs w:val="32"/>
          <w:lang w:eastAsia="zh-CN"/>
        </w:rPr>
        <w:t>陆海娟</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18669019900</w:t>
      </w:r>
      <w:r>
        <w:rPr>
          <w:rFonts w:hint="eastAsia" w:eastAsia="仿宋_GB2312"/>
          <w:color w:val="000000"/>
          <w:sz w:val="32"/>
          <w:szCs w:val="32"/>
        </w:rPr>
        <w:t>）</w:t>
      </w:r>
    </w:p>
    <w:p>
      <w:pPr>
        <w:pStyle w:val="6"/>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bookmarkStart w:id="0" w:name="_GoBack"/>
      <w:bookmarkEnd w:id="0"/>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A3EC"/>
    <w:multiLevelType w:val="singleLevel"/>
    <w:tmpl w:val="620CA3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334820"/>
    <w:rsid w:val="06561E01"/>
    <w:rsid w:val="066B45A8"/>
    <w:rsid w:val="075B2729"/>
    <w:rsid w:val="08945AE1"/>
    <w:rsid w:val="09B84E52"/>
    <w:rsid w:val="0C117D5A"/>
    <w:rsid w:val="0C3A734A"/>
    <w:rsid w:val="0E6A64E1"/>
    <w:rsid w:val="103D4471"/>
    <w:rsid w:val="11772560"/>
    <w:rsid w:val="12456114"/>
    <w:rsid w:val="12E5642D"/>
    <w:rsid w:val="12F568C6"/>
    <w:rsid w:val="13022133"/>
    <w:rsid w:val="13906F21"/>
    <w:rsid w:val="14AC34F7"/>
    <w:rsid w:val="14BF2C8A"/>
    <w:rsid w:val="156C4F24"/>
    <w:rsid w:val="16F4739B"/>
    <w:rsid w:val="177336FF"/>
    <w:rsid w:val="186837A7"/>
    <w:rsid w:val="18EC32D7"/>
    <w:rsid w:val="1A7A69E0"/>
    <w:rsid w:val="1A854744"/>
    <w:rsid w:val="1B0F1B27"/>
    <w:rsid w:val="1B543C64"/>
    <w:rsid w:val="1BDF4B6E"/>
    <w:rsid w:val="1BE46C28"/>
    <w:rsid w:val="1D552CC3"/>
    <w:rsid w:val="1DC04A08"/>
    <w:rsid w:val="1EE205FB"/>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72F15E6"/>
    <w:rsid w:val="393A5039"/>
    <w:rsid w:val="39A33F4C"/>
    <w:rsid w:val="39AB08FE"/>
    <w:rsid w:val="3BA667B7"/>
    <w:rsid w:val="3C46192E"/>
    <w:rsid w:val="3C557EE4"/>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AD54760"/>
    <w:rsid w:val="4BAE77FC"/>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EA31F4"/>
    <w:rsid w:val="5A2375D1"/>
    <w:rsid w:val="5AEB77F3"/>
    <w:rsid w:val="5D5265F5"/>
    <w:rsid w:val="5EFF7542"/>
    <w:rsid w:val="5F830BC7"/>
    <w:rsid w:val="5FEC46E2"/>
    <w:rsid w:val="615220F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5"/>
    <w:qFormat/>
    <w:uiPriority w:val="99"/>
    <w:pPr>
      <w:spacing w:after="120"/>
    </w:pPr>
  </w:style>
  <w:style w:type="paragraph" w:styleId="8">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9">
    <w:name w:val="toc 5"/>
    <w:basedOn w:val="1"/>
    <w:next w:val="1"/>
    <w:unhideWhenUsed/>
    <w:qFormat/>
    <w:uiPriority w:val="39"/>
    <w:pPr>
      <w:ind w:left="1680" w:leftChars="800"/>
    </w:p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0</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2024-09-27T08:27:40Z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