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ascii="方正小标宋简体" w:hAnsi="Times New Roman" w:eastAsia="方正小标宋简体"/>
          <w:bCs/>
          <w:snapToGrid w:val="0"/>
          <w:color w:val="000000"/>
          <w:spacing w:val="2"/>
          <w:sz w:val="44"/>
          <w:szCs w:val="44"/>
        </w:rPr>
      </w:pPr>
      <w:r>
        <w:rPr>
          <w:rFonts w:hint="eastAsia" w:ascii="方正小标宋简体" w:hAnsi="Times New Roman" w:eastAsia="方正小标宋简体"/>
          <w:bCs/>
          <w:snapToGrid w:val="0"/>
          <w:color w:val="000000"/>
          <w:spacing w:val="2"/>
          <w:sz w:val="44"/>
          <w:szCs w:val="44"/>
          <w:lang w:eastAsia="zh-CN"/>
        </w:rPr>
        <w:t>202</w:t>
      </w:r>
      <w:r>
        <w:rPr>
          <w:rFonts w:hint="eastAsia" w:ascii="方正小标宋简体" w:hAnsi="Times New Roman" w:eastAsia="方正小标宋简体"/>
          <w:bCs/>
          <w:snapToGrid w:val="0"/>
          <w:color w:val="000000"/>
          <w:spacing w:val="2"/>
          <w:sz w:val="44"/>
          <w:szCs w:val="44"/>
          <w:lang w:val="en-US" w:eastAsia="zh-CN"/>
        </w:rPr>
        <w:t>3</w:t>
      </w:r>
      <w:r>
        <w:rPr>
          <w:rFonts w:hint="eastAsia" w:ascii="方正小标宋简体" w:hAnsi="Times New Roman" w:eastAsia="方正小标宋简体"/>
          <w:bCs/>
          <w:snapToGrid w:val="0"/>
          <w:color w:val="000000"/>
          <w:spacing w:val="2"/>
          <w:sz w:val="44"/>
          <w:szCs w:val="44"/>
          <w:lang w:eastAsia="zh-CN"/>
        </w:rPr>
        <w:t>年</w:t>
      </w:r>
      <w:r>
        <w:rPr>
          <w:rFonts w:hint="eastAsia" w:ascii="方正小标宋简体" w:hAnsi="Times New Roman" w:eastAsia="方正小标宋简体"/>
          <w:bCs/>
          <w:snapToGrid w:val="0"/>
          <w:color w:val="000000"/>
          <w:spacing w:val="2"/>
          <w:sz w:val="44"/>
          <w:szCs w:val="44"/>
        </w:rPr>
        <w:t>西山区一般公共预算、政府性基金预算、国有资本经营预算执行变动情况说明</w:t>
      </w:r>
    </w:p>
    <w:p>
      <w:pPr>
        <w:rPr>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一、一般公共预算执行变动情况</w:t>
      </w:r>
    </w:p>
    <w:p>
      <w:pPr>
        <w:spacing w:line="58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（一）一般公共服务支出</w:t>
      </w:r>
      <w:r>
        <w:rPr>
          <w:rFonts w:hint="eastAsia" w:ascii="Times New Roman" w:hAnsi="Times New Roman" w:eastAsia="仿宋_GB2312"/>
          <w:sz w:val="32"/>
          <w:szCs w:val="32"/>
          <w:highlight w:val="none"/>
        </w:rPr>
        <w:t>2023</w:t>
      </w:r>
      <w:r>
        <w:rPr>
          <w:rFonts w:ascii="Times New Roman" w:hAnsi="Times New Roman" w:eastAsia="仿宋_GB2312"/>
          <w:sz w:val="32"/>
          <w:szCs w:val="32"/>
          <w:highlight w:val="none"/>
        </w:rPr>
        <w:t>年决算数比</w:t>
      </w:r>
      <w:r>
        <w:rPr>
          <w:rFonts w:hint="eastAsia" w:ascii="Times New Roman" w:hAnsi="Times New Roman" w:eastAsia="仿宋_GB2312"/>
          <w:sz w:val="32"/>
          <w:szCs w:val="32"/>
          <w:highlight w:val="none"/>
        </w:rPr>
        <w:t>2022</w:t>
      </w:r>
      <w:r>
        <w:rPr>
          <w:rFonts w:ascii="Times New Roman" w:hAnsi="Times New Roman" w:eastAsia="仿宋_GB2312"/>
          <w:sz w:val="32"/>
          <w:szCs w:val="32"/>
          <w:highlight w:val="none"/>
        </w:rPr>
        <w:t>年决算数</w:t>
      </w:r>
      <w:r>
        <w:rPr>
          <w:rFonts w:hint="eastAsia" w:ascii="Times New Roman" w:hAnsi="Times New Roman" w:eastAsia="仿宋_GB2312"/>
          <w:sz w:val="32"/>
          <w:szCs w:val="32"/>
          <w:highlight w:val="none"/>
        </w:rPr>
        <w:t>下降10.43</w:t>
      </w:r>
      <w:r>
        <w:rPr>
          <w:rFonts w:ascii="Times New Roman" w:hAnsi="Times New Roman" w:eastAsia="仿宋_GB2312"/>
          <w:sz w:val="32"/>
          <w:szCs w:val="32"/>
          <w:highlight w:val="none"/>
        </w:rPr>
        <w:t>%，主要原因</w:t>
      </w:r>
      <w:r>
        <w:rPr>
          <w:rFonts w:hint="eastAsia" w:ascii="Times New Roman" w:hAnsi="Times New Roman" w:eastAsia="仿宋_GB2312"/>
          <w:sz w:val="32"/>
          <w:szCs w:val="32"/>
          <w:highlight w:val="none"/>
        </w:rPr>
        <w:t>：一是2022年安排西山区换届选举工作专项经费、集贸市场“以奖代补”补助经费等；二是贯彻过“紧日子”要求，压减一般性支出。</w:t>
      </w:r>
    </w:p>
    <w:p>
      <w:pPr>
        <w:spacing w:line="58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（二）公共安全支出</w:t>
      </w:r>
      <w:r>
        <w:rPr>
          <w:rFonts w:hint="eastAsia" w:ascii="Times New Roman" w:hAnsi="Times New Roman" w:eastAsia="仿宋_GB2312"/>
          <w:sz w:val="32"/>
          <w:szCs w:val="32"/>
          <w:highlight w:val="none"/>
        </w:rPr>
        <w:t>2023</w:t>
      </w:r>
      <w:r>
        <w:rPr>
          <w:rFonts w:ascii="Times New Roman" w:hAnsi="Times New Roman" w:eastAsia="仿宋_GB2312"/>
          <w:sz w:val="32"/>
          <w:szCs w:val="32"/>
          <w:highlight w:val="none"/>
        </w:rPr>
        <w:t>年决算数比</w:t>
      </w:r>
      <w:r>
        <w:rPr>
          <w:rFonts w:hint="eastAsia" w:ascii="Times New Roman" w:hAnsi="Times New Roman" w:eastAsia="仿宋_GB2312"/>
          <w:sz w:val="32"/>
          <w:szCs w:val="32"/>
          <w:highlight w:val="none"/>
        </w:rPr>
        <w:t>2022</w:t>
      </w:r>
      <w:r>
        <w:rPr>
          <w:rFonts w:ascii="Times New Roman" w:hAnsi="Times New Roman" w:eastAsia="仿宋_GB2312"/>
          <w:sz w:val="32"/>
          <w:szCs w:val="32"/>
          <w:highlight w:val="none"/>
        </w:rPr>
        <w:t>年决算数</w:t>
      </w:r>
      <w:r>
        <w:rPr>
          <w:rFonts w:hint="eastAsia" w:ascii="Times New Roman" w:hAnsi="Times New Roman" w:eastAsia="仿宋_GB2312"/>
          <w:sz w:val="32"/>
          <w:szCs w:val="32"/>
          <w:highlight w:val="none"/>
        </w:rPr>
        <w:t>下降6.77</w:t>
      </w:r>
      <w:r>
        <w:rPr>
          <w:rFonts w:ascii="Times New Roman" w:hAnsi="Times New Roman" w:eastAsia="仿宋_GB2312"/>
          <w:sz w:val="32"/>
          <w:szCs w:val="32"/>
          <w:highlight w:val="none"/>
        </w:rPr>
        <w:t>%，主要原因：</w:t>
      </w:r>
      <w:r>
        <w:rPr>
          <w:rFonts w:hint="eastAsia" w:ascii="Times New Roman" w:hAnsi="Times New Roman" w:eastAsia="仿宋_GB2312"/>
          <w:sz w:val="32"/>
          <w:szCs w:val="32"/>
          <w:highlight w:val="none"/>
        </w:rPr>
        <w:t>一是2022年安排COP15会议安保专项经费支出1</w:t>
      </w:r>
      <w:r>
        <w:rPr>
          <w:rFonts w:hint="eastAsia"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rPr>
        <w:t>482万元、“雪亮工程”二期项目年度租费专项资金支出200万元；二是贯彻过“紧日子”要求，压减一般性支出。</w:t>
      </w:r>
    </w:p>
    <w:p>
      <w:pPr>
        <w:spacing w:line="58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（三）教育支出</w:t>
      </w:r>
      <w:r>
        <w:rPr>
          <w:rFonts w:hint="eastAsia" w:ascii="Times New Roman" w:hAnsi="Times New Roman" w:eastAsia="仿宋_GB2312"/>
          <w:sz w:val="32"/>
          <w:szCs w:val="32"/>
          <w:highlight w:val="none"/>
        </w:rPr>
        <w:t>2023</w:t>
      </w:r>
      <w:r>
        <w:rPr>
          <w:rFonts w:ascii="Times New Roman" w:hAnsi="Times New Roman" w:eastAsia="仿宋_GB2312"/>
          <w:sz w:val="32"/>
          <w:szCs w:val="32"/>
          <w:highlight w:val="none"/>
        </w:rPr>
        <w:t>年决算数比</w:t>
      </w:r>
      <w:r>
        <w:rPr>
          <w:rFonts w:hint="eastAsia" w:ascii="Times New Roman" w:hAnsi="Times New Roman" w:eastAsia="仿宋_GB2312"/>
          <w:sz w:val="32"/>
          <w:szCs w:val="32"/>
          <w:highlight w:val="none"/>
        </w:rPr>
        <w:t>2022</w:t>
      </w:r>
      <w:r>
        <w:rPr>
          <w:rFonts w:ascii="Times New Roman" w:hAnsi="Times New Roman" w:eastAsia="仿宋_GB2312"/>
          <w:sz w:val="32"/>
          <w:szCs w:val="32"/>
          <w:highlight w:val="none"/>
        </w:rPr>
        <w:t>年决算数</w:t>
      </w:r>
      <w:r>
        <w:rPr>
          <w:rFonts w:hint="eastAsia" w:ascii="Times New Roman" w:hAnsi="Times New Roman" w:eastAsia="仿宋_GB2312"/>
          <w:sz w:val="32"/>
          <w:szCs w:val="32"/>
          <w:highlight w:val="none"/>
        </w:rPr>
        <w:t>增加0.21</w:t>
      </w:r>
      <w:r>
        <w:rPr>
          <w:rFonts w:ascii="Times New Roman" w:hAnsi="Times New Roman" w:eastAsia="仿宋_GB2312"/>
          <w:sz w:val="32"/>
          <w:szCs w:val="32"/>
          <w:highlight w:val="none"/>
        </w:rPr>
        <w:t>%，主要原因：</w:t>
      </w:r>
      <w:r>
        <w:rPr>
          <w:rFonts w:hint="eastAsia" w:ascii="Times New Roman" w:hAnsi="Times New Roman" w:eastAsia="仿宋_GB2312"/>
          <w:sz w:val="32"/>
          <w:szCs w:val="32"/>
          <w:highlight w:val="none"/>
        </w:rPr>
        <w:t>贯彻落实教育支出“两个只增不减”要求。</w:t>
      </w:r>
    </w:p>
    <w:p>
      <w:pPr>
        <w:spacing w:line="58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（四）科学技术支出</w:t>
      </w:r>
      <w:r>
        <w:rPr>
          <w:rFonts w:hint="eastAsia" w:ascii="Times New Roman" w:hAnsi="Times New Roman" w:eastAsia="仿宋_GB2312"/>
          <w:sz w:val="32"/>
          <w:szCs w:val="32"/>
          <w:highlight w:val="none"/>
        </w:rPr>
        <w:t>2023</w:t>
      </w:r>
      <w:r>
        <w:rPr>
          <w:rFonts w:ascii="Times New Roman" w:hAnsi="Times New Roman" w:eastAsia="仿宋_GB2312"/>
          <w:sz w:val="32"/>
          <w:szCs w:val="32"/>
          <w:highlight w:val="none"/>
        </w:rPr>
        <w:t>年决算数比</w:t>
      </w:r>
      <w:r>
        <w:rPr>
          <w:rFonts w:hint="eastAsia" w:ascii="Times New Roman" w:hAnsi="Times New Roman" w:eastAsia="仿宋_GB2312"/>
          <w:sz w:val="32"/>
          <w:szCs w:val="32"/>
          <w:highlight w:val="none"/>
        </w:rPr>
        <w:t>2022</w:t>
      </w:r>
      <w:r>
        <w:rPr>
          <w:rFonts w:ascii="Times New Roman" w:hAnsi="Times New Roman" w:eastAsia="仿宋_GB2312"/>
          <w:sz w:val="32"/>
          <w:szCs w:val="32"/>
          <w:highlight w:val="none"/>
        </w:rPr>
        <w:t>年决算数</w:t>
      </w:r>
      <w:r>
        <w:rPr>
          <w:rFonts w:hint="eastAsia" w:ascii="Times New Roman" w:hAnsi="Times New Roman" w:eastAsia="仿宋_GB2312"/>
          <w:sz w:val="32"/>
          <w:szCs w:val="32"/>
          <w:highlight w:val="none"/>
        </w:rPr>
        <w:t>下降82.53</w:t>
      </w:r>
      <w:r>
        <w:rPr>
          <w:rFonts w:ascii="Times New Roman" w:hAnsi="Times New Roman" w:eastAsia="仿宋_GB2312"/>
          <w:sz w:val="32"/>
          <w:szCs w:val="32"/>
          <w:highlight w:val="none"/>
        </w:rPr>
        <w:t>%，主要原因：</w:t>
      </w:r>
      <w:r>
        <w:rPr>
          <w:rFonts w:hint="eastAsia" w:ascii="Times New Roman" w:hAnsi="Times New Roman" w:eastAsia="仿宋_GB2312"/>
          <w:sz w:val="32"/>
          <w:szCs w:val="32"/>
          <w:highlight w:val="none"/>
        </w:rPr>
        <w:t>一是2022年安排省级研发投入奖补专项资金；二是减支“智慧西山”综合系统建设项目（一期）专项资金、西山区电子政务外网服务项目专项资金等。</w:t>
      </w:r>
    </w:p>
    <w:p>
      <w:pPr>
        <w:spacing w:line="580" w:lineRule="exact"/>
        <w:ind w:firstLine="640" w:firstLineChars="200"/>
        <w:rPr>
          <w:rFonts w:hint="eastAsia" w:ascii="Times New Roman" w:hAnsi="Times New Roman" w:eastAsia="仿宋_GB2312"/>
          <w:sz w:val="32"/>
          <w:szCs w:val="32"/>
          <w:highlight w:val="none"/>
        </w:rPr>
      </w:pPr>
      <w:r>
        <w:rPr>
          <w:rFonts w:ascii="Times New Roman" w:hAnsi="Times New Roman" w:eastAsia="仿宋_GB2312"/>
          <w:sz w:val="32"/>
          <w:szCs w:val="32"/>
          <w:highlight w:val="none"/>
        </w:rPr>
        <w:t>（五）文化旅游体育与传媒支出</w:t>
      </w:r>
      <w:r>
        <w:rPr>
          <w:rFonts w:hint="eastAsia" w:ascii="Times New Roman" w:hAnsi="Times New Roman" w:eastAsia="仿宋_GB2312"/>
          <w:sz w:val="32"/>
          <w:szCs w:val="32"/>
          <w:highlight w:val="none"/>
        </w:rPr>
        <w:t>2023</w:t>
      </w:r>
      <w:r>
        <w:rPr>
          <w:rFonts w:ascii="Times New Roman" w:hAnsi="Times New Roman" w:eastAsia="仿宋_GB2312"/>
          <w:sz w:val="32"/>
          <w:szCs w:val="32"/>
          <w:highlight w:val="none"/>
        </w:rPr>
        <w:t>年决算数比</w:t>
      </w:r>
      <w:r>
        <w:rPr>
          <w:rFonts w:hint="eastAsia" w:ascii="Times New Roman" w:hAnsi="Times New Roman" w:eastAsia="仿宋_GB2312"/>
          <w:sz w:val="32"/>
          <w:szCs w:val="32"/>
          <w:highlight w:val="none"/>
        </w:rPr>
        <w:t>2022</w:t>
      </w:r>
      <w:r>
        <w:rPr>
          <w:rFonts w:ascii="Times New Roman" w:hAnsi="Times New Roman" w:eastAsia="仿宋_GB2312"/>
          <w:sz w:val="32"/>
          <w:szCs w:val="32"/>
          <w:highlight w:val="none"/>
        </w:rPr>
        <w:t>年决算数</w:t>
      </w:r>
      <w:r>
        <w:rPr>
          <w:rFonts w:hint="eastAsia" w:ascii="Times New Roman" w:hAnsi="Times New Roman" w:eastAsia="仿宋_GB2312"/>
          <w:sz w:val="32"/>
          <w:szCs w:val="32"/>
          <w:highlight w:val="none"/>
        </w:rPr>
        <w:t>增加14.13</w:t>
      </w:r>
      <w:r>
        <w:rPr>
          <w:rFonts w:ascii="Times New Roman" w:hAnsi="Times New Roman" w:eastAsia="仿宋_GB2312"/>
          <w:sz w:val="32"/>
          <w:szCs w:val="32"/>
          <w:highlight w:val="none"/>
        </w:rPr>
        <w:t>%，主要原因：</w:t>
      </w:r>
      <w:r>
        <w:rPr>
          <w:rFonts w:hint="eastAsia" w:ascii="Times New Roman" w:hAnsi="Times New Roman" w:eastAsia="仿宋_GB2312"/>
          <w:sz w:val="32"/>
          <w:szCs w:val="32"/>
          <w:highlight w:val="none"/>
        </w:rPr>
        <w:t>2023年安排云南省文旅企业新增流动资金贷款财政贴息资金(第二批)资金。</w:t>
      </w:r>
    </w:p>
    <w:p>
      <w:pPr>
        <w:spacing w:line="58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（六）社会保障和就业支出</w:t>
      </w:r>
      <w:r>
        <w:rPr>
          <w:rFonts w:hint="eastAsia"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决算数比</w:t>
      </w:r>
      <w:r>
        <w:rPr>
          <w:rFonts w:hint="eastAsia" w:ascii="Times New Roman" w:hAnsi="Times New Roman" w:eastAsia="仿宋_GB2312" w:cs="Times New Roman"/>
          <w:color w:val="auto"/>
          <w:sz w:val="32"/>
          <w:szCs w:val="32"/>
          <w:highlight w:val="none"/>
          <w:lang w:eastAsia="zh-CN"/>
        </w:rPr>
        <w:t>2022</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决算数</w:t>
      </w:r>
      <w:r>
        <w:rPr>
          <w:rFonts w:hint="default" w:ascii="Times New Roman" w:hAnsi="Times New Roman" w:eastAsia="仿宋_GB2312" w:cs="Times New Roman"/>
          <w:color w:val="auto"/>
          <w:sz w:val="32"/>
          <w:szCs w:val="32"/>
          <w:highlight w:val="none"/>
          <w:lang w:val="en-US" w:eastAsia="zh-CN"/>
        </w:rPr>
        <w:t>增</w:t>
      </w:r>
      <w:r>
        <w:rPr>
          <w:rFonts w:hint="eastAsia" w:ascii="Times New Roman" w:hAnsi="Times New Roman" w:eastAsia="仿宋_GB2312" w:cs="Times New Roman"/>
          <w:color w:val="auto"/>
          <w:sz w:val="32"/>
          <w:szCs w:val="32"/>
          <w:highlight w:val="none"/>
          <w:lang w:val="en-US" w:eastAsia="zh-CN"/>
        </w:rPr>
        <w:t>长2.08</w:t>
      </w:r>
      <w:r>
        <w:rPr>
          <w:rFonts w:hint="default" w:ascii="Times New Roman" w:hAnsi="Times New Roman" w:eastAsia="仿宋_GB2312" w:cs="Times New Roman"/>
          <w:color w:val="auto"/>
          <w:sz w:val="32"/>
          <w:szCs w:val="32"/>
          <w:highlight w:val="none"/>
        </w:rPr>
        <w:t>%，主要原因：</w:t>
      </w:r>
      <w:r>
        <w:rPr>
          <w:rFonts w:hint="eastAsia" w:ascii="Times New Roman" w:hAnsi="Times New Roman" w:eastAsia="仿宋_GB2312" w:cs="Times New Roman"/>
          <w:color w:val="auto"/>
          <w:sz w:val="32"/>
          <w:szCs w:val="32"/>
          <w:highlight w:val="none"/>
          <w:lang w:val="en-US" w:eastAsia="zh-CN"/>
        </w:rPr>
        <w:t>2023年军休干部人数增加，同时2023年军休干部随部队进行调资，导致2023年决算数比2022年增加。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（七）卫生健康支出</w:t>
      </w:r>
      <w:r>
        <w:rPr>
          <w:rFonts w:hint="eastAsia"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决算数比</w:t>
      </w:r>
      <w:r>
        <w:rPr>
          <w:rFonts w:hint="eastAsia" w:ascii="Times New Roman" w:hAnsi="Times New Roman" w:eastAsia="仿宋_GB2312" w:cs="Times New Roman"/>
          <w:color w:val="auto"/>
          <w:sz w:val="32"/>
          <w:szCs w:val="32"/>
          <w:highlight w:val="none"/>
          <w:lang w:eastAsia="zh-CN"/>
        </w:rPr>
        <w:t>2022</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val="en-US" w:eastAsia="zh-CN"/>
        </w:rPr>
        <w:t>下降13.30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主要原因：</w:t>
      </w:r>
      <w:r>
        <w:rPr>
          <w:rFonts w:hint="eastAsia" w:ascii="Times New Roman" w:hAnsi="Times New Roman" w:eastAsia="仿宋_GB2312" w:cs="Times New Roman"/>
          <w:color w:val="auto"/>
          <w:sz w:val="32"/>
          <w:szCs w:val="32"/>
          <w:highlight w:val="none"/>
          <w:lang w:val="en-US" w:eastAsia="zh-CN"/>
        </w:rPr>
        <w:t>2023年疫情结束，所以补助疫情防控资金减少资金减少，导致2023年决算数比2022年下降。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（八）节能环保支出</w:t>
      </w:r>
      <w:r>
        <w:rPr>
          <w:rFonts w:hint="eastAsia"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决算数比</w:t>
      </w:r>
      <w:r>
        <w:rPr>
          <w:rFonts w:hint="eastAsia" w:ascii="Times New Roman" w:hAnsi="Times New Roman" w:eastAsia="仿宋_GB2312" w:cs="Times New Roman"/>
          <w:color w:val="auto"/>
          <w:sz w:val="32"/>
          <w:szCs w:val="32"/>
          <w:highlight w:val="none"/>
          <w:lang w:eastAsia="zh-CN"/>
        </w:rPr>
        <w:t>2022</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val="en-US" w:eastAsia="zh-CN"/>
        </w:rPr>
        <w:t>下降14.81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主要原因：西山区二环外排水系统提升完善及管理维护项目（正大河、金家河、太家河、新运粮河）补助资金支出减少</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（九）城乡社区支出</w:t>
      </w:r>
      <w:r>
        <w:rPr>
          <w:rFonts w:hint="eastAsia"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决算数比</w:t>
      </w:r>
      <w:r>
        <w:rPr>
          <w:rFonts w:hint="eastAsia" w:ascii="Times New Roman" w:hAnsi="Times New Roman" w:eastAsia="仿宋_GB2312" w:cs="Times New Roman"/>
          <w:color w:val="auto"/>
          <w:sz w:val="32"/>
          <w:szCs w:val="32"/>
          <w:highlight w:val="none"/>
          <w:lang w:eastAsia="zh-CN"/>
        </w:rPr>
        <w:t>2022</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val="en-US" w:eastAsia="zh-CN"/>
        </w:rPr>
        <w:t>下降14.14</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主要原因：</w:t>
      </w:r>
      <w:r>
        <w:rPr>
          <w:rFonts w:hint="eastAsia" w:ascii="Times New Roman" w:hAnsi="Times New Roman" w:eastAsia="仿宋_GB2312" w:cs="Times New Roman"/>
          <w:color w:val="auto"/>
          <w:sz w:val="32"/>
          <w:szCs w:val="32"/>
          <w:highlight w:val="none"/>
          <w:lang w:eastAsia="zh-CN"/>
        </w:rPr>
        <w:t>一是贯彻过“紧日子”要求，压减一般性支出；二是</w:t>
      </w:r>
      <w:r>
        <w:rPr>
          <w:rFonts w:hint="default" w:ascii="Times New Roman" w:hAnsi="Times New Roman" w:eastAsia="仿宋_GB2312" w:cs="Times New Roman"/>
          <w:color w:val="auto"/>
          <w:sz w:val="32"/>
          <w:szCs w:val="32"/>
          <w:highlight w:val="none"/>
        </w:rPr>
        <w:t>绿地管养资金</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上划市级道路绿化分级管理综合费用专项资金</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西山区辖区道路及重要节点长效机制时令鲜花种植摆放专项资金</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新能源汽车充电基础设施市级建设补贴专项资金</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兴苑新居660套公租房建设成本专项经费</w:t>
      </w:r>
      <w:r>
        <w:rPr>
          <w:rFonts w:hint="eastAsia" w:ascii="Times New Roman" w:hAnsi="Times New Roman" w:eastAsia="仿宋_GB2312" w:cs="Times New Roman"/>
          <w:color w:val="auto"/>
          <w:sz w:val="32"/>
          <w:szCs w:val="32"/>
          <w:highlight w:val="none"/>
          <w:lang w:eastAsia="zh-CN"/>
        </w:rPr>
        <w:t>等均</w:t>
      </w:r>
      <w:r>
        <w:rPr>
          <w:rFonts w:hint="default" w:ascii="Times New Roman" w:hAnsi="Times New Roman" w:eastAsia="仿宋_GB2312" w:cs="Times New Roman"/>
          <w:color w:val="auto"/>
          <w:sz w:val="32"/>
          <w:szCs w:val="32"/>
          <w:highlight w:val="none"/>
        </w:rPr>
        <w:t>减少</w:t>
      </w:r>
      <w:r>
        <w:rPr>
          <w:rFonts w:hint="eastAsia"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（十）农林水支出</w:t>
      </w:r>
      <w:r>
        <w:rPr>
          <w:rFonts w:hint="eastAsia"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决算数比</w:t>
      </w:r>
      <w:r>
        <w:rPr>
          <w:rFonts w:hint="eastAsia" w:ascii="Times New Roman" w:hAnsi="Times New Roman" w:eastAsia="仿宋_GB2312" w:cs="Times New Roman"/>
          <w:color w:val="auto"/>
          <w:sz w:val="32"/>
          <w:szCs w:val="32"/>
          <w:highlight w:val="none"/>
          <w:lang w:eastAsia="zh-CN"/>
        </w:rPr>
        <w:t>2022</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val="en-US" w:eastAsia="zh-CN"/>
        </w:rPr>
        <w:t>下降17.31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主要</w:t>
      </w:r>
      <w:r>
        <w:rPr>
          <w:rFonts w:hint="default" w:ascii="Times New Roman" w:hAnsi="Times New Roman" w:eastAsia="仿宋_GB2312" w:cs="Times New Roman"/>
          <w:color w:val="auto"/>
          <w:sz w:val="32"/>
          <w:szCs w:val="32"/>
          <w:highlight w:val="none"/>
          <w:lang w:val="en-US" w:eastAsia="zh-CN"/>
        </w:rPr>
        <w:t>原因：</w:t>
      </w:r>
      <w:r>
        <w:rPr>
          <w:rFonts w:hint="eastAsia" w:ascii="Times New Roman" w:hAnsi="Times New Roman" w:eastAsia="仿宋_GB2312" w:cs="Times New Roman"/>
          <w:color w:val="auto"/>
          <w:sz w:val="32"/>
          <w:szCs w:val="32"/>
          <w:highlight w:val="none"/>
          <w:lang w:val="en-US" w:eastAsia="zh-CN"/>
        </w:rPr>
        <w:t>中央省市区各级巩固脱贫攻坚衔接推进乡村振兴补助资金、森林生态效益补偿专项资金、中央财政林业改革发展资金、松材线虫病疫情防控专项资金、滇池西岸面山洪水拦截水环境综合整治等项目均减少支出。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（十一）交通运输支出</w:t>
      </w:r>
      <w:r>
        <w:rPr>
          <w:rFonts w:hint="eastAsia"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决算数比</w:t>
      </w:r>
      <w:r>
        <w:rPr>
          <w:rFonts w:hint="eastAsia" w:ascii="Times New Roman" w:hAnsi="Times New Roman" w:eastAsia="仿宋_GB2312" w:cs="Times New Roman"/>
          <w:color w:val="auto"/>
          <w:sz w:val="32"/>
          <w:szCs w:val="32"/>
          <w:highlight w:val="none"/>
          <w:lang w:eastAsia="zh-CN"/>
        </w:rPr>
        <w:t>2022</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val="en-US" w:eastAsia="zh-CN"/>
        </w:rPr>
        <w:t>减少0.2</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主要原因：</w:t>
      </w:r>
      <w:r>
        <w:rPr>
          <w:rFonts w:hint="eastAsia" w:ascii="Times New Roman" w:hAnsi="Times New Roman" w:eastAsia="仿宋_GB2312" w:cs="Times New Roman"/>
          <w:color w:val="auto"/>
          <w:sz w:val="32"/>
          <w:szCs w:val="32"/>
          <w:highlight w:val="none"/>
          <w:lang w:eastAsia="zh-CN"/>
        </w:rPr>
        <w:t>贯彻过“紧日子”要求，压减一般性支出。</w:t>
      </w:r>
    </w:p>
    <w:p>
      <w:pPr>
        <w:spacing w:line="58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（十二）资源勘探工业信息等支出</w:t>
      </w:r>
      <w:r>
        <w:rPr>
          <w:rFonts w:hint="eastAsia" w:ascii="Times New Roman" w:hAnsi="Times New Roman" w:eastAsia="仿宋_GB2312"/>
          <w:sz w:val="32"/>
          <w:szCs w:val="32"/>
          <w:highlight w:val="none"/>
        </w:rPr>
        <w:t>2023</w:t>
      </w:r>
      <w:r>
        <w:rPr>
          <w:rFonts w:ascii="Times New Roman" w:hAnsi="Times New Roman" w:eastAsia="仿宋_GB2312"/>
          <w:sz w:val="32"/>
          <w:szCs w:val="32"/>
          <w:highlight w:val="none"/>
        </w:rPr>
        <w:t>年决算数比</w:t>
      </w:r>
      <w:r>
        <w:rPr>
          <w:rFonts w:hint="eastAsia" w:ascii="Times New Roman" w:hAnsi="Times New Roman" w:eastAsia="仿宋_GB2312"/>
          <w:sz w:val="32"/>
          <w:szCs w:val="32"/>
          <w:highlight w:val="none"/>
        </w:rPr>
        <w:t>2022</w:t>
      </w:r>
      <w:r>
        <w:rPr>
          <w:rFonts w:ascii="Times New Roman" w:hAnsi="Times New Roman" w:eastAsia="仿宋_GB2312"/>
          <w:sz w:val="32"/>
          <w:szCs w:val="32"/>
          <w:highlight w:val="none"/>
        </w:rPr>
        <w:t>年决算数</w:t>
      </w:r>
      <w:r>
        <w:rPr>
          <w:rFonts w:hint="eastAsia" w:ascii="Times New Roman" w:hAnsi="Times New Roman" w:eastAsia="仿宋_GB2312"/>
          <w:sz w:val="32"/>
          <w:szCs w:val="32"/>
          <w:highlight w:val="none"/>
        </w:rPr>
        <w:t>增长85.08</w:t>
      </w:r>
      <w:r>
        <w:rPr>
          <w:rFonts w:ascii="Times New Roman" w:hAnsi="Times New Roman" w:eastAsia="仿宋_GB2312"/>
          <w:sz w:val="32"/>
          <w:szCs w:val="32"/>
          <w:highlight w:val="none"/>
        </w:rPr>
        <w:t>%，主要原因：</w:t>
      </w:r>
      <w:r>
        <w:rPr>
          <w:rFonts w:hint="eastAsia" w:ascii="Times New Roman" w:hAnsi="Times New Roman" w:eastAsia="仿宋_GB2312"/>
          <w:sz w:val="32"/>
          <w:szCs w:val="32"/>
          <w:highlight w:val="none"/>
        </w:rPr>
        <w:t>2023年新增西山区辖区内工业企业使用淘汰类、限制类工艺技术与装备核查评价经费。</w:t>
      </w:r>
    </w:p>
    <w:p>
      <w:pPr>
        <w:spacing w:line="58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（十三）商业服务业等支出</w:t>
      </w:r>
      <w:r>
        <w:rPr>
          <w:rFonts w:hint="eastAsia" w:ascii="Times New Roman" w:hAnsi="Times New Roman" w:eastAsia="仿宋_GB2312"/>
          <w:sz w:val="32"/>
          <w:szCs w:val="32"/>
          <w:highlight w:val="none"/>
        </w:rPr>
        <w:t>2023</w:t>
      </w:r>
      <w:r>
        <w:rPr>
          <w:rFonts w:ascii="Times New Roman" w:hAnsi="Times New Roman" w:eastAsia="仿宋_GB2312"/>
          <w:sz w:val="32"/>
          <w:szCs w:val="32"/>
          <w:highlight w:val="none"/>
        </w:rPr>
        <w:t>年决算数比</w:t>
      </w:r>
      <w:r>
        <w:rPr>
          <w:rFonts w:hint="eastAsia" w:ascii="Times New Roman" w:hAnsi="Times New Roman" w:eastAsia="仿宋_GB2312"/>
          <w:sz w:val="32"/>
          <w:szCs w:val="32"/>
          <w:highlight w:val="none"/>
        </w:rPr>
        <w:t>2022</w:t>
      </w:r>
      <w:r>
        <w:rPr>
          <w:rFonts w:ascii="Times New Roman" w:hAnsi="Times New Roman" w:eastAsia="仿宋_GB2312"/>
          <w:sz w:val="32"/>
          <w:szCs w:val="32"/>
          <w:highlight w:val="none"/>
        </w:rPr>
        <w:t>年决算数</w:t>
      </w:r>
      <w:r>
        <w:rPr>
          <w:rFonts w:hint="eastAsia" w:ascii="Times New Roman" w:hAnsi="Times New Roman" w:eastAsia="仿宋_GB2312"/>
          <w:sz w:val="32"/>
          <w:szCs w:val="32"/>
          <w:highlight w:val="none"/>
        </w:rPr>
        <w:t>减少15.82</w:t>
      </w:r>
      <w:r>
        <w:rPr>
          <w:rFonts w:ascii="Times New Roman" w:hAnsi="Times New Roman" w:eastAsia="仿宋_GB2312"/>
          <w:sz w:val="32"/>
          <w:szCs w:val="32"/>
          <w:highlight w:val="none"/>
        </w:rPr>
        <w:t>%，主要原因：</w:t>
      </w:r>
      <w:r>
        <w:rPr>
          <w:rFonts w:hint="eastAsia" w:ascii="Times New Roman" w:hAnsi="Times New Roman" w:eastAsia="仿宋_GB2312"/>
          <w:sz w:val="32"/>
          <w:szCs w:val="32"/>
          <w:highlight w:val="none"/>
        </w:rPr>
        <w:t>因人员调动减支基本支出。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十四</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金融支出</w:t>
      </w:r>
      <w:r>
        <w:rPr>
          <w:rFonts w:hint="eastAsia" w:ascii="Times New Roman" w:hAnsi="Times New Roman" w:eastAsia="仿宋_GB2312" w:cs="Times New Roman"/>
          <w:color w:val="auto"/>
          <w:sz w:val="32"/>
          <w:szCs w:val="32"/>
          <w:highlight w:val="none"/>
          <w:lang w:val="en-US" w:eastAsia="zh-CN"/>
        </w:rPr>
        <w:t>2023</w:t>
      </w:r>
      <w:r>
        <w:rPr>
          <w:rFonts w:hint="default" w:ascii="Times New Roman" w:hAnsi="Times New Roman" w:eastAsia="仿宋_GB2312" w:cs="Times New Roman"/>
          <w:color w:val="auto"/>
          <w:sz w:val="32"/>
          <w:szCs w:val="32"/>
          <w:highlight w:val="none"/>
          <w:lang w:val="en-US" w:eastAsia="zh-CN"/>
        </w:rPr>
        <w:t>年决算数比</w:t>
      </w:r>
      <w:r>
        <w:rPr>
          <w:rFonts w:hint="eastAsia" w:ascii="Times New Roman" w:hAnsi="Times New Roman" w:eastAsia="仿宋_GB2312" w:cs="Times New Roman"/>
          <w:color w:val="auto"/>
          <w:sz w:val="32"/>
          <w:szCs w:val="32"/>
          <w:highlight w:val="none"/>
          <w:lang w:val="en-US" w:eastAsia="zh-CN"/>
        </w:rPr>
        <w:t>2022</w:t>
      </w:r>
      <w:r>
        <w:rPr>
          <w:rFonts w:hint="default" w:ascii="Times New Roman" w:hAnsi="Times New Roman" w:eastAsia="仿宋_GB2312" w:cs="Times New Roman"/>
          <w:color w:val="auto"/>
          <w:sz w:val="32"/>
          <w:szCs w:val="32"/>
          <w:highlight w:val="none"/>
          <w:lang w:val="en-US" w:eastAsia="zh-CN"/>
        </w:rPr>
        <w:t>年决算数</w:t>
      </w:r>
      <w:r>
        <w:rPr>
          <w:rFonts w:hint="eastAsia" w:ascii="Times New Roman" w:hAnsi="Times New Roman" w:eastAsia="仿宋_GB2312" w:cs="Times New Roman"/>
          <w:color w:val="auto"/>
          <w:sz w:val="32"/>
          <w:szCs w:val="32"/>
          <w:highlight w:val="none"/>
          <w:lang w:val="en-US" w:eastAsia="zh-CN"/>
        </w:rPr>
        <w:t>下降100%</w:t>
      </w:r>
      <w:r>
        <w:rPr>
          <w:rFonts w:hint="default" w:ascii="Times New Roman" w:hAnsi="Times New Roman" w:eastAsia="仿宋_GB2312" w:cs="Times New Roman"/>
          <w:color w:val="auto"/>
          <w:sz w:val="32"/>
          <w:szCs w:val="32"/>
          <w:highlight w:val="none"/>
          <w:lang w:val="en-US" w:eastAsia="zh-CN"/>
        </w:rPr>
        <w:t>，主要原因：</w:t>
      </w:r>
      <w:r>
        <w:rPr>
          <w:rFonts w:hint="eastAsia" w:ascii="Times New Roman" w:hAnsi="Times New Roman" w:eastAsia="仿宋_GB2312" w:cs="Times New Roman"/>
          <w:color w:val="auto"/>
          <w:sz w:val="32"/>
          <w:szCs w:val="32"/>
          <w:highlight w:val="none"/>
          <w:lang w:val="en-US" w:eastAsia="zh-CN"/>
        </w:rPr>
        <w:t>2022年安排疫情防控重点企业贷款省级财政贴息补助资金，2023年未安排这部分资金。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（十</w:t>
      </w: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）自然资源海洋气象等支出</w:t>
      </w:r>
      <w:r>
        <w:rPr>
          <w:rFonts w:hint="eastAsia"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决算数比</w:t>
      </w:r>
      <w:r>
        <w:rPr>
          <w:rFonts w:hint="eastAsia" w:ascii="Times New Roman" w:hAnsi="Times New Roman" w:eastAsia="仿宋_GB2312" w:cs="Times New Roman"/>
          <w:color w:val="auto"/>
          <w:sz w:val="32"/>
          <w:szCs w:val="32"/>
          <w:highlight w:val="none"/>
          <w:lang w:eastAsia="zh-CN"/>
        </w:rPr>
        <w:t>2022</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val="en-US" w:eastAsia="zh-CN"/>
        </w:rPr>
        <w:t>下降28.06</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主要原因：</w:t>
      </w:r>
      <w:r>
        <w:rPr>
          <w:rFonts w:hint="eastAsia" w:ascii="Times New Roman" w:hAnsi="Times New Roman" w:eastAsia="仿宋_GB2312" w:cs="Times New Roman"/>
          <w:color w:val="auto"/>
          <w:sz w:val="32"/>
          <w:szCs w:val="32"/>
          <w:highlight w:val="none"/>
          <w:lang w:val="en-US" w:eastAsia="zh-CN"/>
        </w:rPr>
        <w:t>一是贯彻过“紧日子”要求，压减一般性支出；二是减少西山区国土空间规划专项资金和行政运行服务保障工作经费、行政运行服务保障工作经费支出。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w:t>
      </w:r>
      <w:r>
        <w:rPr>
          <w:rFonts w:hint="default" w:ascii="Times New Roman" w:hAnsi="Times New Roman" w:eastAsia="仿宋_GB2312" w:cs="Times New Roman"/>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rPr>
        <w:t>）住房保障支出</w:t>
      </w:r>
      <w:r>
        <w:rPr>
          <w:rFonts w:hint="eastAsia"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决算数比</w:t>
      </w:r>
      <w:r>
        <w:rPr>
          <w:rFonts w:hint="eastAsia" w:ascii="Times New Roman" w:hAnsi="Times New Roman" w:eastAsia="仿宋_GB2312" w:cs="Times New Roman"/>
          <w:color w:val="auto"/>
          <w:sz w:val="32"/>
          <w:szCs w:val="32"/>
          <w:highlight w:val="none"/>
          <w:lang w:eastAsia="zh-CN"/>
        </w:rPr>
        <w:t>2022</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val="en-US" w:eastAsia="zh-CN"/>
        </w:rPr>
        <w:t>增长43.89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主要原因：</w:t>
      </w:r>
      <w:r>
        <w:rPr>
          <w:rFonts w:hint="eastAsia" w:ascii="Times New Roman" w:hAnsi="Times New Roman" w:eastAsia="仿宋_GB2312" w:cs="Times New Roman"/>
          <w:color w:val="auto"/>
          <w:sz w:val="32"/>
          <w:szCs w:val="32"/>
          <w:highlight w:val="none"/>
          <w:lang w:eastAsia="zh-CN"/>
        </w:rPr>
        <w:t>新增</w:t>
      </w:r>
      <w:r>
        <w:rPr>
          <w:rFonts w:hint="default" w:ascii="Times New Roman" w:hAnsi="Times New Roman" w:eastAsia="仿宋_GB2312" w:cs="Times New Roman"/>
          <w:color w:val="auto"/>
          <w:sz w:val="32"/>
          <w:szCs w:val="32"/>
          <w:highlight w:val="none"/>
        </w:rPr>
        <w:t>城市燃气管道老化更新改造项目资金</w:t>
      </w:r>
      <w:r>
        <w:rPr>
          <w:rFonts w:hint="eastAsia" w:ascii="Times New Roman" w:hAnsi="Times New Roman" w:eastAsia="仿宋_GB2312" w:cs="Times New Roman"/>
          <w:color w:val="auto"/>
          <w:sz w:val="32"/>
          <w:szCs w:val="32"/>
          <w:highlight w:val="none"/>
          <w:lang w:eastAsia="zh-CN"/>
        </w:rPr>
        <w:t>支出以及</w:t>
      </w:r>
      <w:r>
        <w:rPr>
          <w:rFonts w:hint="default" w:ascii="Times New Roman" w:hAnsi="Times New Roman" w:eastAsia="仿宋_GB2312" w:cs="Times New Roman"/>
          <w:color w:val="auto"/>
          <w:sz w:val="32"/>
          <w:szCs w:val="32"/>
          <w:highlight w:val="none"/>
        </w:rPr>
        <w:t>城镇老旧小区改造项目专项资金</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保障性租赁住房补贴</w:t>
      </w:r>
      <w:r>
        <w:rPr>
          <w:rFonts w:hint="eastAsia" w:ascii="Times New Roman" w:hAnsi="Times New Roman" w:eastAsia="仿宋_GB2312" w:cs="Times New Roman"/>
          <w:color w:val="auto"/>
          <w:sz w:val="32"/>
          <w:szCs w:val="32"/>
          <w:highlight w:val="none"/>
          <w:lang w:eastAsia="zh-CN"/>
        </w:rPr>
        <w:t>支出增加</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（十</w:t>
      </w:r>
      <w:r>
        <w:rPr>
          <w:rFonts w:hint="default" w:ascii="Times New Roman" w:hAnsi="Times New Roman" w:eastAsia="仿宋_GB2312" w:cs="Times New Roman"/>
          <w:color w:val="auto"/>
          <w:sz w:val="32"/>
          <w:szCs w:val="32"/>
          <w:highlight w:val="none"/>
          <w:lang w:val="en-US" w:eastAsia="zh-CN"/>
        </w:rPr>
        <w:t>七</w:t>
      </w:r>
      <w:r>
        <w:rPr>
          <w:rFonts w:hint="default" w:ascii="Times New Roman" w:hAnsi="Times New Roman" w:eastAsia="仿宋_GB2312" w:cs="Times New Roman"/>
          <w:color w:val="auto"/>
          <w:sz w:val="32"/>
          <w:szCs w:val="32"/>
          <w:highlight w:val="none"/>
        </w:rPr>
        <w:t>）粮油物资储备支出</w:t>
      </w:r>
      <w:r>
        <w:rPr>
          <w:rFonts w:hint="eastAsia"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决算数比</w:t>
      </w:r>
      <w:r>
        <w:rPr>
          <w:rFonts w:hint="eastAsia" w:ascii="Times New Roman" w:hAnsi="Times New Roman" w:eastAsia="仿宋_GB2312" w:cs="Times New Roman"/>
          <w:color w:val="auto"/>
          <w:sz w:val="32"/>
          <w:szCs w:val="32"/>
          <w:highlight w:val="none"/>
          <w:lang w:eastAsia="zh-CN"/>
        </w:rPr>
        <w:t>2022</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val="en-US" w:eastAsia="zh-CN"/>
        </w:rPr>
        <w:t>减少30.46</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主要原因：</w:t>
      </w:r>
      <w:r>
        <w:rPr>
          <w:rFonts w:hint="eastAsia" w:ascii="Times New Roman" w:hAnsi="Times New Roman" w:eastAsia="仿宋_GB2312" w:cs="Times New Roman"/>
          <w:color w:val="auto"/>
          <w:sz w:val="32"/>
          <w:szCs w:val="32"/>
          <w:highlight w:val="none"/>
          <w:lang w:val="en-US" w:eastAsia="zh-CN"/>
        </w:rPr>
        <w:t>2023年稻谷轮换数量1895.06吨比2022年轮换数量3477.09吨，下降45.50%，因此轮换差价减少。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auto"/>
          <w:sz w:val="32"/>
          <w:szCs w:val="32"/>
          <w:highlight w:val="none"/>
        </w:rPr>
        <w:t>（十</w:t>
      </w:r>
      <w:r>
        <w:rPr>
          <w:rFonts w:hint="default" w:ascii="Times New Roman" w:hAnsi="Times New Roman" w:eastAsia="仿宋_GB2312" w:cs="Times New Roman"/>
          <w:color w:val="auto"/>
          <w:sz w:val="32"/>
          <w:szCs w:val="32"/>
          <w:highlight w:val="none"/>
          <w:lang w:val="en-US" w:eastAsia="zh-CN"/>
        </w:rPr>
        <w:t>八</w:t>
      </w:r>
      <w:r>
        <w:rPr>
          <w:rFonts w:hint="default" w:ascii="Times New Roman" w:hAnsi="Times New Roman" w:eastAsia="仿宋_GB2312" w:cs="Times New Roman"/>
          <w:color w:val="auto"/>
          <w:sz w:val="32"/>
          <w:szCs w:val="32"/>
          <w:highlight w:val="none"/>
        </w:rPr>
        <w:t>）灾害防治及应急管理支出</w:t>
      </w:r>
      <w:r>
        <w:rPr>
          <w:rFonts w:hint="eastAsia"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决算数比</w:t>
      </w:r>
      <w:r>
        <w:rPr>
          <w:rFonts w:hint="eastAsia" w:ascii="Times New Roman" w:hAnsi="Times New Roman" w:eastAsia="仿宋_GB2312" w:cs="Times New Roman"/>
          <w:color w:val="auto"/>
          <w:sz w:val="32"/>
          <w:szCs w:val="32"/>
          <w:highlight w:val="none"/>
          <w:lang w:eastAsia="zh-CN"/>
        </w:rPr>
        <w:t>2022</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val="en-US" w:eastAsia="zh-CN"/>
        </w:rPr>
        <w:t>减少22.57</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，主要原因：购买</w:t>
      </w:r>
      <w:r>
        <w:rPr>
          <w:rFonts w:hint="default" w:ascii="Times New Roman" w:hAnsi="Times New Roman" w:eastAsia="仿宋_GB2312" w:cs="Times New Roman"/>
          <w:sz w:val="32"/>
          <w:szCs w:val="32"/>
          <w:highlight w:val="none"/>
        </w:rPr>
        <w:t>应急救援物资</w:t>
      </w:r>
      <w:r>
        <w:rPr>
          <w:rFonts w:hint="eastAsia" w:ascii="Times New Roman" w:hAnsi="Times New Roman" w:eastAsia="仿宋_GB2312" w:cs="Times New Roman"/>
          <w:sz w:val="32"/>
          <w:szCs w:val="32"/>
          <w:highlight w:val="none"/>
          <w:lang w:eastAsia="zh-CN"/>
        </w:rPr>
        <w:t>和</w:t>
      </w:r>
      <w:r>
        <w:rPr>
          <w:rFonts w:hint="default" w:ascii="Times New Roman" w:hAnsi="Times New Roman" w:eastAsia="仿宋_GB2312" w:cs="Times New Roman"/>
          <w:sz w:val="32"/>
          <w:szCs w:val="32"/>
          <w:highlight w:val="none"/>
        </w:rPr>
        <w:t>消防特种车运行费、消火栓用水费、火灾鉴定费专项资金减少</w:t>
      </w:r>
      <w:r>
        <w:rPr>
          <w:rFonts w:hint="eastAsia" w:ascii="Times New Roman" w:hAnsi="Times New Roman" w:eastAsia="仿宋_GB2312" w:cs="Times New Roman"/>
          <w:sz w:val="32"/>
          <w:szCs w:val="32"/>
          <w:highlight w:val="none"/>
          <w:lang w:eastAsia="zh-CN"/>
        </w:rPr>
        <w:t>支出</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（十</w:t>
      </w:r>
      <w:r>
        <w:rPr>
          <w:rFonts w:hint="default" w:ascii="Times New Roman" w:hAnsi="Times New Roman" w:eastAsia="仿宋_GB2312" w:cs="Times New Roman"/>
          <w:sz w:val="32"/>
          <w:szCs w:val="32"/>
          <w:highlight w:val="none"/>
          <w:lang w:val="en-US" w:eastAsia="zh-CN"/>
        </w:rPr>
        <w:t>九</w:t>
      </w:r>
      <w:r>
        <w:rPr>
          <w:rFonts w:hint="default" w:ascii="Times New Roman" w:hAnsi="Times New Roman" w:eastAsia="仿宋_GB2312" w:cs="Times New Roman"/>
          <w:sz w:val="32"/>
          <w:szCs w:val="32"/>
          <w:highlight w:val="none"/>
        </w:rPr>
        <w:t>）债务付息支出</w:t>
      </w:r>
      <w:r>
        <w:rPr>
          <w:rFonts w:hint="eastAsia" w:ascii="Times New Roman" w:hAnsi="Times New Roman" w:eastAsia="仿宋_GB2312" w:cs="Times New Roman"/>
          <w:sz w:val="32"/>
          <w:szCs w:val="32"/>
          <w:highlight w:val="none"/>
          <w:lang w:eastAsia="zh-CN"/>
        </w:rPr>
        <w:t>2023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决算数比</w:t>
      </w:r>
      <w:r>
        <w:rPr>
          <w:rFonts w:hint="eastAsia" w:ascii="Times New Roman" w:hAnsi="Times New Roman" w:eastAsia="仿宋_GB2312" w:cs="Times New Roman"/>
          <w:sz w:val="32"/>
          <w:szCs w:val="32"/>
          <w:highlight w:val="none"/>
          <w:lang w:eastAsia="zh-CN"/>
        </w:rPr>
        <w:t>2022</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决算数</w:t>
      </w:r>
      <w:r>
        <w:rPr>
          <w:rFonts w:hint="eastAsia" w:ascii="Times New Roman" w:hAnsi="Times New Roman" w:eastAsia="仿宋_GB2312" w:cs="Times New Roman"/>
          <w:sz w:val="32"/>
          <w:szCs w:val="32"/>
          <w:highlight w:val="none"/>
          <w:lang w:val="en-US" w:eastAsia="zh-CN"/>
        </w:rPr>
        <w:t>减少10.11</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主要原因：</w:t>
      </w:r>
      <w:r>
        <w:rPr>
          <w:rFonts w:hint="eastAsia" w:ascii="Times New Roman" w:hAnsi="Times New Roman" w:eastAsia="仿宋_GB2312" w:cs="Times New Roman"/>
          <w:sz w:val="32"/>
          <w:szCs w:val="32"/>
          <w:highlight w:val="none"/>
          <w:lang w:val="en-US" w:eastAsia="zh-CN"/>
        </w:rPr>
        <w:t>2023年到期债务利息较2022年减少。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二十</w:t>
      </w:r>
      <w:r>
        <w:rPr>
          <w:rFonts w:hint="default" w:ascii="Times New Roman" w:hAnsi="Times New Roman" w:eastAsia="仿宋_GB2312" w:cs="Times New Roman"/>
          <w:sz w:val="32"/>
          <w:szCs w:val="32"/>
          <w:highlight w:val="none"/>
        </w:rPr>
        <w:t>）债务发行费用支出</w:t>
      </w:r>
      <w:r>
        <w:rPr>
          <w:rFonts w:hint="eastAsia" w:ascii="Times New Roman" w:hAnsi="Times New Roman" w:eastAsia="仿宋_GB2312" w:cs="Times New Roman"/>
          <w:sz w:val="32"/>
          <w:szCs w:val="32"/>
          <w:highlight w:val="none"/>
          <w:lang w:eastAsia="zh-CN"/>
        </w:rPr>
        <w:t>2023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决算数比</w:t>
      </w:r>
      <w:r>
        <w:rPr>
          <w:rFonts w:hint="eastAsia" w:ascii="Times New Roman" w:hAnsi="Times New Roman" w:eastAsia="仿宋_GB2312" w:cs="Times New Roman"/>
          <w:sz w:val="32"/>
          <w:szCs w:val="32"/>
          <w:highlight w:val="none"/>
          <w:lang w:eastAsia="zh-CN"/>
        </w:rPr>
        <w:t>2022</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决算数</w:t>
      </w:r>
      <w:r>
        <w:rPr>
          <w:rFonts w:hint="eastAsia" w:ascii="Times New Roman" w:hAnsi="Times New Roman" w:eastAsia="仿宋_GB2312" w:cs="Times New Roman"/>
          <w:sz w:val="32"/>
          <w:szCs w:val="32"/>
          <w:highlight w:val="none"/>
          <w:lang w:val="en-US" w:eastAsia="zh-CN"/>
        </w:rPr>
        <w:t>减少62.07</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主要原因：</w:t>
      </w:r>
      <w:r>
        <w:rPr>
          <w:rFonts w:hint="eastAsia" w:ascii="Times New Roman" w:hAnsi="Times New Roman" w:eastAsia="仿宋_GB2312" w:cs="Times New Roman"/>
          <w:sz w:val="32"/>
          <w:szCs w:val="32"/>
          <w:highlight w:val="none"/>
          <w:lang w:val="en-US" w:eastAsia="zh-CN"/>
        </w:rPr>
        <w:t>2023年新增再融资一般债券发行费用较2022年减少34万元，2023年将付息服务费2万元支出科目从债务发行费用支出科目调整至债务付息支出科目。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黑体" w:hAnsi="黑体" w:eastAsia="黑体"/>
          <w:sz w:val="32"/>
          <w:szCs w:val="32"/>
          <w:highlight w:val="none"/>
        </w:rPr>
      </w:pPr>
      <w:r>
        <w:rPr>
          <w:rFonts w:hint="eastAsia" w:ascii="黑体" w:hAnsi="黑体" w:eastAsia="黑体"/>
          <w:sz w:val="32"/>
          <w:szCs w:val="32"/>
          <w:highlight w:val="none"/>
        </w:rPr>
        <w:t>二、政府性基金预算支出决算执行情况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（一）社会保障和就业支出</w:t>
      </w:r>
      <w:r>
        <w:rPr>
          <w:rFonts w:hint="eastAsia" w:ascii="Times New Roman" w:hAnsi="Times New Roman" w:eastAsia="仿宋_GB2312" w:cs="Times New Roman"/>
          <w:sz w:val="32"/>
          <w:szCs w:val="32"/>
          <w:highlight w:val="none"/>
          <w:lang w:eastAsia="zh-CN"/>
        </w:rPr>
        <w:t>2023年</w:t>
      </w:r>
      <w:r>
        <w:rPr>
          <w:rFonts w:hint="eastAsia" w:ascii="Times New Roman" w:hAnsi="Times New Roman" w:eastAsia="仿宋_GB2312" w:cs="Times New Roman"/>
          <w:sz w:val="32"/>
          <w:szCs w:val="32"/>
          <w:highlight w:val="none"/>
        </w:rPr>
        <w:t>决算数比</w:t>
      </w:r>
      <w:r>
        <w:rPr>
          <w:rFonts w:hint="eastAsia" w:ascii="Times New Roman" w:hAnsi="Times New Roman" w:eastAsia="仿宋_GB2312" w:cs="Times New Roman"/>
          <w:sz w:val="32"/>
          <w:szCs w:val="32"/>
          <w:highlight w:val="none"/>
          <w:lang w:eastAsia="zh-CN"/>
        </w:rPr>
        <w:t>2022年</w:t>
      </w:r>
      <w:r>
        <w:rPr>
          <w:rFonts w:hint="eastAsia" w:ascii="Times New Roman" w:hAnsi="Times New Roman" w:eastAsia="仿宋_GB2312" w:cs="Times New Roman"/>
          <w:sz w:val="32"/>
          <w:szCs w:val="32"/>
          <w:highlight w:val="none"/>
        </w:rPr>
        <w:t>决</w:t>
      </w:r>
    </w:p>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default" w:eastAsia="仿宋_GB2312"/>
          <w:highlight w:val="none"/>
          <w:lang w:val="en-US" w:eastAsia="zh-CN"/>
        </w:rPr>
      </w:pPr>
      <w:r>
        <w:rPr>
          <w:rFonts w:hint="eastAsia" w:ascii="Times New Roman" w:hAnsi="Times New Roman" w:eastAsia="仿宋_GB2312" w:cs="Times New Roman"/>
          <w:sz w:val="32"/>
          <w:szCs w:val="32"/>
          <w:highlight w:val="none"/>
        </w:rPr>
        <w:t>算数</w:t>
      </w:r>
      <w:r>
        <w:rPr>
          <w:rFonts w:hint="eastAsia" w:ascii="Times New Roman" w:hAnsi="Times New Roman" w:eastAsia="仿宋_GB2312" w:cs="Times New Roman"/>
          <w:sz w:val="32"/>
          <w:szCs w:val="32"/>
          <w:highlight w:val="none"/>
          <w:lang w:val="en-US" w:eastAsia="zh-CN"/>
        </w:rPr>
        <w:t>增长1602.27%</w:t>
      </w:r>
      <w:r>
        <w:rPr>
          <w:rFonts w:hint="eastAsia" w:ascii="Times New Roman" w:hAnsi="Times New Roman" w:eastAsia="仿宋_GB2312" w:cs="Times New Roman"/>
          <w:sz w:val="32"/>
          <w:szCs w:val="32"/>
          <w:highlight w:val="none"/>
        </w:rPr>
        <w:t>，主要原因：</w:t>
      </w:r>
      <w:r>
        <w:rPr>
          <w:rFonts w:hint="eastAsia" w:ascii="Times New Roman" w:hAnsi="Times New Roman" w:eastAsia="仿宋_GB2312" w:cs="Times New Roman"/>
          <w:sz w:val="32"/>
          <w:szCs w:val="32"/>
          <w:highlight w:val="none"/>
          <w:lang w:val="en-US" w:eastAsia="zh-CN"/>
        </w:rPr>
        <w:t>中央水库移民扶持资金支出增加。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二</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color w:val="auto"/>
          <w:sz w:val="32"/>
          <w:szCs w:val="32"/>
          <w:highlight w:val="none"/>
        </w:rPr>
        <w:t>城乡社区支出</w:t>
      </w:r>
      <w:r>
        <w:rPr>
          <w:rFonts w:hint="eastAsia" w:ascii="Times New Roman" w:hAnsi="Times New Roman" w:eastAsia="仿宋_GB2312" w:cs="Times New Roman"/>
          <w:color w:val="auto"/>
          <w:sz w:val="32"/>
          <w:szCs w:val="32"/>
          <w:highlight w:val="none"/>
          <w:lang w:eastAsia="zh-CN"/>
        </w:rPr>
        <w:t>2023年</w:t>
      </w:r>
      <w:r>
        <w:rPr>
          <w:rFonts w:hint="eastAsia" w:ascii="Times New Roman" w:hAnsi="Times New Roman" w:eastAsia="仿宋_GB2312" w:cs="Times New Roman"/>
          <w:color w:val="auto"/>
          <w:sz w:val="32"/>
          <w:szCs w:val="32"/>
          <w:highlight w:val="none"/>
        </w:rPr>
        <w:t>决算数比</w:t>
      </w:r>
      <w:r>
        <w:rPr>
          <w:rFonts w:hint="eastAsia" w:ascii="Times New Roman" w:hAnsi="Times New Roman" w:eastAsia="仿宋_GB2312" w:cs="Times New Roman"/>
          <w:color w:val="auto"/>
          <w:sz w:val="32"/>
          <w:szCs w:val="32"/>
          <w:highlight w:val="none"/>
          <w:lang w:eastAsia="zh-CN"/>
        </w:rPr>
        <w:t>2022年</w:t>
      </w:r>
      <w:r>
        <w:rPr>
          <w:rFonts w:hint="eastAsia"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val="en-US" w:eastAsia="zh-CN"/>
        </w:rPr>
        <w:t>下降76.39%</w:t>
      </w:r>
      <w:r>
        <w:rPr>
          <w:rFonts w:hint="eastAsia" w:ascii="Times New Roman" w:hAnsi="Times New Roman" w:eastAsia="仿宋_GB2312" w:cs="Times New Roman"/>
          <w:color w:val="auto"/>
          <w:sz w:val="32"/>
          <w:szCs w:val="32"/>
          <w:highlight w:val="none"/>
        </w:rPr>
        <w:t>，主要原因：</w:t>
      </w:r>
      <w:r>
        <w:rPr>
          <w:rFonts w:hint="eastAsia" w:ascii="Times New Roman" w:hAnsi="Times New Roman" w:eastAsia="仿宋_GB2312" w:cs="Times New Roman"/>
          <w:color w:val="auto"/>
          <w:sz w:val="32"/>
          <w:szCs w:val="32"/>
          <w:highlight w:val="none"/>
          <w:lang w:val="en-US" w:eastAsia="zh-CN"/>
        </w:rPr>
        <w:t>2022年</w:t>
      </w:r>
      <w:r>
        <w:rPr>
          <w:rFonts w:hint="eastAsia" w:ascii="Times New Roman" w:hAnsi="Times New Roman" w:eastAsia="仿宋_GB2312" w:cs="Times New Roman"/>
          <w:color w:val="auto"/>
          <w:sz w:val="32"/>
          <w:szCs w:val="32"/>
          <w:highlight w:val="none"/>
          <w:lang w:eastAsia="zh-CN"/>
        </w:rPr>
        <w:t>支出</w:t>
      </w:r>
      <w:r>
        <w:rPr>
          <w:rFonts w:hint="eastAsia" w:ascii="Times New Roman" w:hAnsi="Times New Roman" w:eastAsia="仿宋_GB2312" w:cs="Times New Roman"/>
          <w:color w:val="auto"/>
          <w:sz w:val="32"/>
          <w:szCs w:val="32"/>
          <w:highlight w:val="none"/>
        </w:rPr>
        <w:t>西山区29号片区棚户区改造专项资金</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三</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交通运输支</w:t>
      </w:r>
      <w:r>
        <w:rPr>
          <w:rFonts w:hint="eastAsia" w:ascii="Times New Roman" w:hAnsi="Times New Roman" w:eastAsia="仿宋_GB2312" w:cs="Times New Roman"/>
          <w:sz w:val="32"/>
          <w:szCs w:val="32"/>
          <w:highlight w:val="none"/>
          <w:lang w:eastAsia="zh-CN"/>
        </w:rPr>
        <w:t>出2023年</w:t>
      </w:r>
      <w:r>
        <w:rPr>
          <w:rFonts w:hint="eastAsia" w:ascii="Times New Roman" w:hAnsi="Times New Roman" w:eastAsia="仿宋_GB2312" w:cs="Times New Roman"/>
          <w:sz w:val="32"/>
          <w:szCs w:val="32"/>
          <w:highlight w:val="none"/>
        </w:rPr>
        <w:t>决算数比</w:t>
      </w:r>
      <w:r>
        <w:rPr>
          <w:rFonts w:hint="eastAsia" w:ascii="Times New Roman" w:hAnsi="Times New Roman" w:eastAsia="仿宋_GB2312" w:cs="Times New Roman"/>
          <w:sz w:val="32"/>
          <w:szCs w:val="32"/>
          <w:highlight w:val="none"/>
          <w:lang w:eastAsia="zh-CN"/>
        </w:rPr>
        <w:t>2022年</w:t>
      </w:r>
      <w:r>
        <w:rPr>
          <w:rFonts w:hint="eastAsia" w:ascii="Times New Roman" w:hAnsi="Times New Roman" w:eastAsia="仿宋_GB2312" w:cs="Times New Roman"/>
          <w:sz w:val="32"/>
          <w:szCs w:val="32"/>
          <w:highlight w:val="none"/>
        </w:rPr>
        <w:t>决算数</w:t>
      </w:r>
      <w:r>
        <w:rPr>
          <w:rFonts w:hint="eastAsia" w:ascii="Times New Roman" w:hAnsi="Times New Roman" w:eastAsia="仿宋_GB2312" w:cs="Times New Roman"/>
          <w:sz w:val="32"/>
          <w:szCs w:val="32"/>
          <w:highlight w:val="none"/>
          <w:lang w:val="en-US" w:eastAsia="zh-CN"/>
        </w:rPr>
        <w:t>下降45.57%</w:t>
      </w:r>
      <w:r>
        <w:rPr>
          <w:rFonts w:hint="eastAsia" w:ascii="Times New Roman" w:hAnsi="Times New Roman" w:eastAsia="仿宋_GB2312" w:cs="Times New Roman"/>
          <w:sz w:val="32"/>
          <w:szCs w:val="32"/>
          <w:highlight w:val="none"/>
          <w:lang w:eastAsia="zh-CN"/>
        </w:rPr>
        <w:t>，主要原因：民航发展基金用于民航基础设施建设和机场航线补贴资金支出减少。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sz w:val="32"/>
          <w:szCs w:val="32"/>
          <w:highlight w:val="none"/>
          <w:lang w:eastAsia="zh-CN"/>
        </w:rPr>
        <w:t>（五）</w:t>
      </w:r>
      <w:r>
        <w:rPr>
          <w:rFonts w:hint="eastAsia" w:ascii="Times New Roman" w:hAnsi="Times New Roman" w:eastAsia="仿宋_GB2312" w:cs="Times New Roman"/>
          <w:sz w:val="32"/>
          <w:szCs w:val="32"/>
          <w:highlight w:val="none"/>
        </w:rPr>
        <w:t>其他支出</w:t>
      </w:r>
      <w:r>
        <w:rPr>
          <w:rFonts w:hint="eastAsia" w:ascii="Times New Roman" w:hAnsi="Times New Roman" w:eastAsia="仿宋_GB2312" w:cs="Times New Roman"/>
          <w:sz w:val="32"/>
          <w:szCs w:val="32"/>
          <w:highlight w:val="none"/>
          <w:lang w:eastAsia="zh-CN"/>
        </w:rPr>
        <w:t>2023年</w:t>
      </w:r>
      <w:r>
        <w:rPr>
          <w:rFonts w:hint="eastAsia" w:ascii="Times New Roman" w:hAnsi="Times New Roman" w:eastAsia="仿宋_GB2312" w:cs="Times New Roman"/>
          <w:sz w:val="32"/>
          <w:szCs w:val="32"/>
          <w:highlight w:val="none"/>
        </w:rPr>
        <w:t>决算数比</w:t>
      </w:r>
      <w:r>
        <w:rPr>
          <w:rFonts w:hint="eastAsia" w:ascii="Times New Roman" w:hAnsi="Times New Roman" w:eastAsia="仿宋_GB2312" w:cs="Times New Roman"/>
          <w:sz w:val="32"/>
          <w:szCs w:val="32"/>
          <w:highlight w:val="none"/>
          <w:lang w:eastAsia="zh-CN"/>
        </w:rPr>
        <w:t>2022年</w:t>
      </w:r>
      <w:r>
        <w:rPr>
          <w:rFonts w:hint="eastAsia" w:ascii="Times New Roman" w:hAnsi="Times New Roman" w:eastAsia="仿宋_GB2312" w:cs="Times New Roman"/>
          <w:sz w:val="32"/>
          <w:szCs w:val="32"/>
          <w:highlight w:val="none"/>
        </w:rPr>
        <w:t>决算数</w:t>
      </w:r>
      <w:r>
        <w:rPr>
          <w:rFonts w:hint="eastAsia" w:ascii="Times New Roman" w:hAnsi="Times New Roman" w:eastAsia="仿宋_GB2312" w:cs="Times New Roman"/>
          <w:sz w:val="32"/>
          <w:szCs w:val="32"/>
          <w:highlight w:val="none"/>
          <w:lang w:val="en-US" w:eastAsia="zh-CN"/>
        </w:rPr>
        <w:t>下降29.03</w:t>
      </w:r>
      <w:r>
        <w:rPr>
          <w:rFonts w:hint="eastAsia" w:ascii="Times New Roman" w:hAnsi="Times New Roman" w:eastAsia="仿宋_GB2312" w:cs="Times New Roman"/>
          <w:sz w:val="32"/>
          <w:szCs w:val="32"/>
          <w:highlight w:val="none"/>
        </w:rPr>
        <w:t>%，主要</w:t>
      </w:r>
      <w:r>
        <w:rPr>
          <w:rFonts w:hint="eastAsia" w:ascii="Times New Roman" w:hAnsi="Times New Roman" w:eastAsia="仿宋_GB2312" w:cs="Times New Roman"/>
          <w:color w:val="auto"/>
          <w:sz w:val="32"/>
          <w:szCs w:val="32"/>
          <w:highlight w:val="none"/>
        </w:rPr>
        <w:t>原因：</w:t>
      </w:r>
      <w:r>
        <w:rPr>
          <w:rFonts w:hint="eastAsia" w:ascii="Times New Roman" w:hAnsi="Times New Roman" w:eastAsia="仿宋_GB2312" w:cs="Times New Roman"/>
          <w:color w:val="auto"/>
          <w:sz w:val="32"/>
          <w:szCs w:val="32"/>
          <w:highlight w:val="none"/>
          <w:lang w:val="en-US" w:eastAsia="zh-CN"/>
        </w:rPr>
        <w:t>2023年新增的其他地方试行项目专项债券较2022年减少230,000万元。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黑体" w:hAnsi="黑体" w:eastAsia="黑体"/>
          <w:sz w:val="32"/>
          <w:szCs w:val="32"/>
          <w:highlight w:val="none"/>
        </w:rPr>
      </w:pPr>
      <w:r>
        <w:rPr>
          <w:rFonts w:hint="eastAsia" w:ascii="黑体" w:hAnsi="黑体" w:eastAsia="黑体"/>
          <w:sz w:val="32"/>
          <w:szCs w:val="32"/>
          <w:highlight w:val="none"/>
        </w:rPr>
        <w:t>三、国有资本经营预算支出决算执行情况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（一）解决历史遗留问题及改革成本支出</w:t>
      </w:r>
      <w:r>
        <w:rPr>
          <w:rFonts w:hint="eastAsia" w:ascii="Times New Roman" w:hAnsi="Times New Roman" w:eastAsia="仿宋_GB2312" w:cs="Times New Roman"/>
          <w:sz w:val="32"/>
          <w:szCs w:val="32"/>
          <w:highlight w:val="none"/>
          <w:lang w:eastAsia="zh-CN"/>
        </w:rPr>
        <w:t>2023年</w:t>
      </w:r>
      <w:r>
        <w:rPr>
          <w:rFonts w:hint="eastAsia" w:ascii="Times New Roman" w:hAnsi="Times New Roman" w:eastAsia="仿宋_GB2312" w:cs="Times New Roman"/>
          <w:sz w:val="32"/>
          <w:szCs w:val="32"/>
          <w:highlight w:val="none"/>
        </w:rPr>
        <w:t>决算数</w:t>
      </w:r>
      <w:r>
        <w:rPr>
          <w:rFonts w:hint="eastAsia" w:ascii="Times New Roman" w:hAnsi="Times New Roman" w:eastAsia="仿宋_GB2312" w:cs="Times New Roman"/>
          <w:sz w:val="32"/>
          <w:szCs w:val="32"/>
          <w:highlight w:val="none"/>
          <w:lang w:val="en-US" w:eastAsia="zh-CN"/>
        </w:rPr>
        <w:t>比 2022</w:t>
      </w:r>
      <w:r>
        <w:rPr>
          <w:rFonts w:hint="default"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val="en-US" w:eastAsia="zh-CN"/>
        </w:rPr>
        <w:t>年决算数减少51.24</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，主</w:t>
      </w:r>
      <w:bookmarkStart w:id="0" w:name="_GoBack"/>
      <w:bookmarkEnd w:id="0"/>
      <w:r>
        <w:rPr>
          <w:rFonts w:hint="eastAsia" w:ascii="Times New Roman" w:hAnsi="Times New Roman" w:eastAsia="仿宋_GB2312" w:cs="Times New Roman"/>
          <w:sz w:val="32"/>
          <w:szCs w:val="32"/>
          <w:highlight w:val="none"/>
          <w:lang w:val="en-US" w:eastAsia="zh-CN"/>
        </w:rPr>
        <w:t>要原因：2022年清算中央及省级资金拨付较多。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（二）国有企业资本金注入 2023</w:t>
      </w:r>
      <w:r>
        <w:rPr>
          <w:rFonts w:hint="default"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val="en-US" w:eastAsia="zh-CN"/>
        </w:rPr>
        <w:t>年支出672万元，主要原因：根据《中共昆明市西山区委办公室、昆明市西山区人民政府办公室印发&lt;西山区关于进一步改革理顺国资国企监管工作机制的实施方案（试行）＞的通知》（西办通﹝2022﹞39号）文件，国有资本收益中的672万元以现金注资方式调入区级国有平台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（三）其他国有资本经营预算支出</w:t>
      </w:r>
      <w:r>
        <w:rPr>
          <w:rFonts w:hint="eastAsia" w:ascii="Times New Roman" w:hAnsi="Times New Roman" w:eastAsia="仿宋_GB2312" w:cs="Times New Roman"/>
          <w:sz w:val="32"/>
          <w:szCs w:val="32"/>
          <w:highlight w:val="none"/>
          <w:lang w:eastAsia="zh-CN"/>
        </w:rPr>
        <w:t>2023年</w:t>
      </w:r>
      <w:r>
        <w:rPr>
          <w:rFonts w:hint="eastAsia" w:ascii="Times New Roman" w:hAnsi="Times New Roman" w:eastAsia="仿宋_GB2312" w:cs="Times New Roman"/>
          <w:sz w:val="32"/>
          <w:szCs w:val="32"/>
          <w:highlight w:val="none"/>
        </w:rPr>
        <w:t>决算数</w:t>
      </w:r>
      <w:r>
        <w:rPr>
          <w:rFonts w:hint="eastAsia" w:ascii="Times New Roman" w:hAnsi="Times New Roman" w:eastAsia="仿宋_GB2312" w:cs="Times New Roman"/>
          <w:sz w:val="32"/>
          <w:szCs w:val="32"/>
          <w:highlight w:val="none"/>
          <w:lang w:val="en-US" w:eastAsia="zh-CN"/>
        </w:rPr>
        <w:t>比 2022</w:t>
      </w:r>
      <w:r>
        <w:rPr>
          <w:rFonts w:hint="default"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val="en-US" w:eastAsia="zh-CN"/>
        </w:rPr>
        <w:t>年决算数增加277.27</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，主要原因：国有资本经营项目比2022年增加。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52B5A"/>
    <w:rsid w:val="00012106"/>
    <w:rsid w:val="000479B1"/>
    <w:rsid w:val="000538B9"/>
    <w:rsid w:val="00085A88"/>
    <w:rsid w:val="0011051C"/>
    <w:rsid w:val="00133110"/>
    <w:rsid w:val="00152B5A"/>
    <w:rsid w:val="00167092"/>
    <w:rsid w:val="001720AA"/>
    <w:rsid w:val="0019743D"/>
    <w:rsid w:val="001B646B"/>
    <w:rsid w:val="002063F2"/>
    <w:rsid w:val="002159F7"/>
    <w:rsid w:val="00234191"/>
    <w:rsid w:val="00280371"/>
    <w:rsid w:val="0029281D"/>
    <w:rsid w:val="00377140"/>
    <w:rsid w:val="00447EB5"/>
    <w:rsid w:val="00462579"/>
    <w:rsid w:val="00490D77"/>
    <w:rsid w:val="004B6369"/>
    <w:rsid w:val="004C6AD0"/>
    <w:rsid w:val="0050194E"/>
    <w:rsid w:val="00557D86"/>
    <w:rsid w:val="005631C6"/>
    <w:rsid w:val="00585195"/>
    <w:rsid w:val="005C6141"/>
    <w:rsid w:val="005E7D98"/>
    <w:rsid w:val="00617F90"/>
    <w:rsid w:val="00636EC5"/>
    <w:rsid w:val="00637686"/>
    <w:rsid w:val="006720A5"/>
    <w:rsid w:val="0068059E"/>
    <w:rsid w:val="006B5C37"/>
    <w:rsid w:val="006C338C"/>
    <w:rsid w:val="006D782B"/>
    <w:rsid w:val="007878BC"/>
    <w:rsid w:val="0079234A"/>
    <w:rsid w:val="0079577B"/>
    <w:rsid w:val="007A4866"/>
    <w:rsid w:val="007D5038"/>
    <w:rsid w:val="00807B54"/>
    <w:rsid w:val="00820362"/>
    <w:rsid w:val="00871256"/>
    <w:rsid w:val="00882090"/>
    <w:rsid w:val="00896CEE"/>
    <w:rsid w:val="00AA1155"/>
    <w:rsid w:val="00AD6A41"/>
    <w:rsid w:val="00B01CA4"/>
    <w:rsid w:val="00B647EB"/>
    <w:rsid w:val="00C153E3"/>
    <w:rsid w:val="00C273E2"/>
    <w:rsid w:val="00D41329"/>
    <w:rsid w:val="00DB0CA2"/>
    <w:rsid w:val="00DC3871"/>
    <w:rsid w:val="00DD438B"/>
    <w:rsid w:val="00E16F7D"/>
    <w:rsid w:val="00E2527A"/>
    <w:rsid w:val="00ED0BFE"/>
    <w:rsid w:val="00F9644C"/>
    <w:rsid w:val="00FE47E3"/>
    <w:rsid w:val="00FF164E"/>
    <w:rsid w:val="01360CB3"/>
    <w:rsid w:val="04026424"/>
    <w:rsid w:val="04F01688"/>
    <w:rsid w:val="06B45874"/>
    <w:rsid w:val="0EF2114A"/>
    <w:rsid w:val="0F6105EF"/>
    <w:rsid w:val="12277EE0"/>
    <w:rsid w:val="1449457F"/>
    <w:rsid w:val="14F25486"/>
    <w:rsid w:val="16045853"/>
    <w:rsid w:val="16C20FCD"/>
    <w:rsid w:val="1796636E"/>
    <w:rsid w:val="17C45F96"/>
    <w:rsid w:val="191C05C7"/>
    <w:rsid w:val="1929509F"/>
    <w:rsid w:val="19845246"/>
    <w:rsid w:val="1AC52D1D"/>
    <w:rsid w:val="1C674879"/>
    <w:rsid w:val="1E2D2EF2"/>
    <w:rsid w:val="21C960AF"/>
    <w:rsid w:val="27927914"/>
    <w:rsid w:val="2C0C2560"/>
    <w:rsid w:val="2D251F1A"/>
    <w:rsid w:val="2D9A3018"/>
    <w:rsid w:val="2ED92515"/>
    <w:rsid w:val="2EDE2AD3"/>
    <w:rsid w:val="32AC7762"/>
    <w:rsid w:val="32EC2A8D"/>
    <w:rsid w:val="331F646C"/>
    <w:rsid w:val="34766048"/>
    <w:rsid w:val="358B5DF2"/>
    <w:rsid w:val="3957255C"/>
    <w:rsid w:val="3DB20910"/>
    <w:rsid w:val="40523CF2"/>
    <w:rsid w:val="40AF6456"/>
    <w:rsid w:val="41234AD8"/>
    <w:rsid w:val="41F37AA5"/>
    <w:rsid w:val="43F71518"/>
    <w:rsid w:val="4C387BBB"/>
    <w:rsid w:val="4F6E2DBC"/>
    <w:rsid w:val="50567452"/>
    <w:rsid w:val="50E37EF0"/>
    <w:rsid w:val="51317F87"/>
    <w:rsid w:val="52CF1522"/>
    <w:rsid w:val="53944F2D"/>
    <w:rsid w:val="550779D8"/>
    <w:rsid w:val="56A41ABF"/>
    <w:rsid w:val="594E28B5"/>
    <w:rsid w:val="5AD074E9"/>
    <w:rsid w:val="5C1F128F"/>
    <w:rsid w:val="5DDB2F9E"/>
    <w:rsid w:val="5EB54144"/>
    <w:rsid w:val="61195BE5"/>
    <w:rsid w:val="68154557"/>
    <w:rsid w:val="68FC7141"/>
    <w:rsid w:val="725E45E6"/>
    <w:rsid w:val="73400767"/>
    <w:rsid w:val="76AE5047"/>
    <w:rsid w:val="782A3E82"/>
    <w:rsid w:val="79894503"/>
    <w:rsid w:val="7B8C7A4B"/>
    <w:rsid w:val="7B98028F"/>
    <w:rsid w:val="7C847CA5"/>
    <w:rsid w:val="7DE74182"/>
    <w:rsid w:val="7E152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kern w:val="2"/>
      <w:sz w:val="18"/>
      <w:szCs w:val="18"/>
    </w:rPr>
  </w:style>
  <w:style w:type="character" w:customStyle="1" w:styleId="7">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288</Words>
  <Characters>1643</Characters>
  <Lines>13</Lines>
  <Paragraphs>3</Paragraphs>
  <TotalTime>6</TotalTime>
  <ScaleCrop>false</ScaleCrop>
  <LinksUpToDate>false</LinksUpToDate>
  <CharactersWithSpaces>1928</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2020-09-23T09:13:00Z</dcterms:created>
  <dc:creator>HP</dc:creator>
  <cp:lastModifiedBy>lenovo</cp:lastModifiedBy>
  <cp:lastPrinted>2021-10-11T02:47:00Z</cp:lastPrinted>
  <dcterms:modified xsi:type="dcterms:W3CDTF">2024-09-29T06:52:50Z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