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6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eastAsia="zh-CN"/>
        </w:rPr>
        <w:t>整改落实</w:t>
      </w:r>
      <w:r>
        <w:rPr>
          <w:rFonts w:hint="default" w:ascii="Times New Roman" w:hAnsi="Times New Roman" w:eastAsia="方正小标宋简体" w:cs="Times New Roman"/>
          <w:sz w:val="44"/>
          <w:szCs w:val="44"/>
        </w:rPr>
        <w:t>情况公示表</w:t>
      </w:r>
    </w:p>
    <w:p>
      <w:pPr>
        <w:pStyle w:val="5"/>
        <w:rPr>
          <w:rFonts w:hint="default" w:ascii="Times New Roman" w:hAnsi="Times New Roman" w:cs="Times New Roman"/>
        </w:rPr>
      </w:pPr>
    </w:p>
    <w:p>
      <w:pPr>
        <w:widowControl/>
        <w:spacing w:line="560" w:lineRule="exact"/>
        <w:ind w:firstLine="640" w:firstLineChars="200"/>
        <w:jc w:val="left"/>
        <w:rPr>
          <w:rFonts w:hint="default" w:ascii="Times New Roman" w:hAnsi="Times New Roman" w:eastAsia="仿宋_GB2312" w:cs="Times New Roman"/>
          <w:szCs w:val="32"/>
        </w:rPr>
      </w:pPr>
      <w:r>
        <w:rPr>
          <w:rFonts w:hint="default" w:ascii="Times New Roman" w:hAnsi="Times New Roman" w:eastAsia="仿宋_GB2312" w:cs="Times New Roman"/>
          <w:szCs w:val="32"/>
        </w:rPr>
        <w:t xml:space="preserve">公示单位：昆明市西山区人民政府       </w:t>
      </w:r>
      <w:r>
        <w:rPr>
          <w:rFonts w:hint="default" w:ascii="Times New Roman" w:hAnsi="Times New Roman" w:eastAsia="仿宋_GB2312" w:cs="Times New Roman"/>
          <w:szCs w:val="32"/>
        </w:rPr>
        <w:t>202</w:t>
      </w:r>
      <w:r>
        <w:rPr>
          <w:rFonts w:hint="default" w:ascii="Times New Roman" w:hAnsi="Times New Roman" w:eastAsia="仿宋_GB2312" w:cs="Times New Roman"/>
          <w:szCs w:val="32"/>
          <w:lang w:val="en-US" w:eastAsia="zh-CN"/>
        </w:rPr>
        <w:t>4</w:t>
      </w:r>
      <w:r>
        <w:rPr>
          <w:rFonts w:hint="default" w:ascii="Times New Roman" w:hAnsi="Times New Roman" w:eastAsia="仿宋_GB2312" w:cs="Times New Roman"/>
          <w:szCs w:val="32"/>
        </w:rPr>
        <w:t>年</w:t>
      </w:r>
      <w:r>
        <w:rPr>
          <w:rFonts w:hint="default" w:ascii="Times New Roman" w:hAnsi="Times New Roman" w:eastAsia="仿宋_GB2312" w:cs="Times New Roman"/>
          <w:szCs w:val="32"/>
          <w:lang w:val="en-US" w:eastAsia="zh-CN"/>
        </w:rPr>
        <w:t>7</w:t>
      </w:r>
      <w:r>
        <w:rPr>
          <w:rFonts w:hint="default" w:ascii="Times New Roman" w:hAnsi="Times New Roman" w:eastAsia="仿宋_GB2312" w:cs="Times New Roman"/>
          <w:szCs w:val="32"/>
        </w:rPr>
        <w:t>月</w:t>
      </w:r>
      <w:r>
        <w:rPr>
          <w:rFonts w:hint="default" w:ascii="Times New Roman" w:hAnsi="Times New Roman" w:eastAsia="仿宋_GB2312" w:cs="Times New Roman"/>
          <w:szCs w:val="32"/>
        </w:rPr>
        <w:t>2</w:t>
      </w:r>
      <w:r>
        <w:rPr>
          <w:rFonts w:hint="default" w:ascii="Times New Roman" w:hAnsi="Times New Roman" w:eastAsia="仿宋_GB2312" w:cs="Times New Roman"/>
          <w:szCs w:val="32"/>
          <w:lang w:val="en-US" w:eastAsia="zh-CN"/>
        </w:rPr>
        <w:t>5</w:t>
      </w:r>
      <w:r>
        <w:rPr>
          <w:rFonts w:hint="default" w:ascii="Times New Roman" w:hAnsi="Times New Roman" w:eastAsia="仿宋_GB2312" w:cs="Times New Roman"/>
          <w:szCs w:val="32"/>
        </w:rPr>
        <w:t>日</w:t>
      </w:r>
    </w:p>
    <w:tbl>
      <w:tblPr>
        <w:tblStyle w:val="11"/>
        <w:tblpPr w:leftFromText="180" w:rightFromText="180" w:vertAnchor="text" w:horzAnchor="margin" w:tblpY="407"/>
        <w:tblOverlap w:val="never"/>
        <w:tblW w:w="9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7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1" w:hRule="atLeast"/>
        </w:trPr>
        <w:tc>
          <w:tcPr>
            <w:tcW w:w="1809" w:type="dxa"/>
            <w:vAlign w:val="center"/>
          </w:tcPr>
          <w:p>
            <w:pPr>
              <w:widowControl/>
              <w:spacing w:line="560" w:lineRule="exact"/>
              <w:jc w:val="center"/>
              <w:rPr>
                <w:rFonts w:hint="default" w:ascii="Times New Roman" w:hAnsi="Times New Roman" w:eastAsia="仿宋_GB2312" w:cs="Times New Roman"/>
                <w:szCs w:val="32"/>
              </w:rPr>
            </w:pPr>
            <w:r>
              <w:rPr>
                <w:rFonts w:hint="default" w:ascii="Times New Roman" w:hAnsi="Times New Roman" w:eastAsia="仿宋_GB2312" w:cs="Times New Roman"/>
                <w:szCs w:val="32"/>
                <w:lang w:eastAsia="zh-CN"/>
              </w:rPr>
              <w:t>反馈（</w:t>
            </w:r>
            <w:r>
              <w:rPr>
                <w:rFonts w:hint="default" w:ascii="Times New Roman" w:hAnsi="Times New Roman" w:eastAsia="仿宋_GB2312" w:cs="Times New Roman"/>
                <w:szCs w:val="32"/>
              </w:rPr>
              <w:t>投诉</w:t>
            </w:r>
            <w:r>
              <w:rPr>
                <w:rFonts w:hint="default" w:ascii="Times New Roman" w:hAnsi="Times New Roman" w:eastAsia="仿宋_GB2312" w:cs="Times New Roman"/>
                <w:szCs w:val="32"/>
                <w:lang w:eastAsia="zh-CN"/>
              </w:rPr>
              <w:t>）</w:t>
            </w:r>
            <w:r>
              <w:rPr>
                <w:rFonts w:hint="default" w:ascii="Times New Roman" w:hAnsi="Times New Roman" w:eastAsia="仿宋_GB2312" w:cs="Times New Roman"/>
                <w:szCs w:val="32"/>
              </w:rPr>
              <w:t>问题</w:t>
            </w:r>
          </w:p>
        </w:tc>
        <w:tc>
          <w:tcPr>
            <w:tcW w:w="7871" w:type="dxa"/>
            <w:vAlign w:val="center"/>
          </w:tcPr>
          <w:p>
            <w:pPr>
              <w:keepNext w:val="0"/>
              <w:keepLines w:val="0"/>
              <w:pageBreakBefore w:val="0"/>
              <w:widowControl w:val="0"/>
              <w:kinsoku/>
              <w:wordWrap/>
              <w:overflowPunct/>
              <w:topLinePunct/>
              <w:autoSpaceDE/>
              <w:autoSpaceDN/>
              <w:bidi w:val="0"/>
              <w:adjustRightInd w:val="0"/>
              <w:snapToGrid w:val="0"/>
              <w:spacing w:line="540" w:lineRule="exact"/>
              <w:ind w:left="0" w:leftChars="0"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受理编号： </w:t>
            </w:r>
            <w:r>
              <w:rPr>
                <w:rFonts w:hint="default" w:ascii="Times New Roman" w:hAnsi="Times New Roman" w:eastAsia="仿宋_GB2312" w:cs="Times New Roman"/>
                <w:color w:val="000000"/>
                <w:sz w:val="32"/>
                <w:szCs w:val="32"/>
                <w:lang w:val="en-US" w:eastAsia="zh-CN"/>
              </w:rPr>
              <w:t>X53010020230823001</w:t>
            </w:r>
            <w:r>
              <w:rPr>
                <w:rFonts w:hint="default" w:ascii="Times New Roman" w:hAnsi="Times New Roman" w:eastAsia="仿宋_GB2312" w:cs="Times New Roman"/>
                <w:color w:val="000000"/>
                <w:sz w:val="32"/>
                <w:szCs w:val="32"/>
              </w:rPr>
              <w:t>。投诉问题：</w:t>
            </w:r>
            <w:r>
              <w:rPr>
                <w:rFonts w:hint="default" w:ascii="Times New Roman" w:hAnsi="Times New Roman" w:eastAsia="仿宋_GB2312" w:cs="Times New Roman"/>
                <w:color w:val="000000"/>
                <w:sz w:val="32"/>
                <w:szCs w:val="32"/>
                <w:lang w:val="en-US" w:eastAsia="zh-CN"/>
              </w:rPr>
              <w:t>西山区海口街道对山冲社区1公里排水沟进行整改，整改进度缓慢，排水沟部分排水未接入主管网，雨污未做到完全分流；里仁社区内排水沟未整改，仍存在排污管网盲区，截污不彻底，局部污水直排的现象。排水沟附近老式旱厕、里仁社区垃圾中转站违规排污，养殖鹌鹑的排泄物恶臭扰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1" w:hRule="atLeast"/>
        </w:trPr>
        <w:tc>
          <w:tcPr>
            <w:tcW w:w="1809" w:type="dxa"/>
            <w:vAlign w:val="center"/>
          </w:tcPr>
          <w:p>
            <w:pPr>
              <w:widowControl/>
              <w:spacing w:line="560" w:lineRule="exact"/>
              <w:jc w:val="center"/>
              <w:rPr>
                <w:rFonts w:hint="default" w:ascii="Times New Roman" w:hAnsi="Times New Roman" w:eastAsia="仿宋_GB2312" w:cs="Times New Roman"/>
                <w:szCs w:val="32"/>
                <w:lang w:eastAsia="zh-CN"/>
              </w:rPr>
            </w:pPr>
            <w:r>
              <w:rPr>
                <w:rFonts w:hint="default" w:ascii="Times New Roman" w:hAnsi="Times New Roman" w:eastAsia="仿宋_GB2312" w:cs="Times New Roman"/>
                <w:szCs w:val="32"/>
                <w:lang w:eastAsia="zh-CN"/>
              </w:rPr>
              <w:t>整改目标</w:t>
            </w:r>
          </w:p>
        </w:tc>
        <w:tc>
          <w:tcPr>
            <w:tcW w:w="7871" w:type="dxa"/>
            <w:vAlign w:val="center"/>
          </w:tcPr>
          <w:p>
            <w:pPr>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sz w:val="32"/>
                <w:szCs w:val="32"/>
                <w:highlight w:val="none"/>
                <w:lang w:val="en-US" w:eastAsia="zh-CN"/>
              </w:rPr>
              <w:t>2024年4月30日前完成排水沟渠附近老式旱厕整改，完善西仪公司集镇污水配套管网建设项目原有设施清淤、修缮，完善该段沟渠的雨污分流工作；加强对里仁垃圾中转站、鹌鹑养殖厂的规范管理。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trPr>
        <w:tc>
          <w:tcPr>
            <w:tcW w:w="1809" w:type="dxa"/>
            <w:vAlign w:val="center"/>
          </w:tcPr>
          <w:p>
            <w:pPr>
              <w:widowControl/>
              <w:spacing w:line="560" w:lineRule="exact"/>
              <w:jc w:val="center"/>
              <w:rPr>
                <w:rFonts w:hint="default" w:ascii="Times New Roman" w:hAnsi="Times New Roman" w:eastAsia="仿宋_GB2312" w:cs="Times New Roman"/>
                <w:szCs w:val="32"/>
                <w:lang w:eastAsia="zh-CN"/>
              </w:rPr>
            </w:pPr>
            <w:r>
              <w:rPr>
                <w:rFonts w:hint="default" w:ascii="Times New Roman" w:hAnsi="Times New Roman" w:eastAsia="仿宋_GB2312" w:cs="Times New Roman"/>
                <w:szCs w:val="32"/>
                <w:lang w:eastAsia="zh-CN"/>
              </w:rPr>
              <w:t>整改措施</w:t>
            </w:r>
          </w:p>
        </w:tc>
        <w:tc>
          <w:tcPr>
            <w:tcW w:w="7871" w:type="dxa"/>
            <w:vAlign w:val="center"/>
          </w:tcPr>
          <w:p>
            <w:pPr>
              <w:keepNext w:val="0"/>
              <w:keepLines w:val="0"/>
              <w:pageBreakBefore w:val="0"/>
              <w:widowControl w:val="0"/>
              <w:kinsoku/>
              <w:wordWrap/>
              <w:overflowPunct/>
              <w:topLinePunct w:val="0"/>
              <w:autoSpaceDE w:val="0"/>
              <w:autoSpaceDN w:val="0"/>
              <w:bidi w:val="0"/>
              <w:adjustRightInd w:val="0"/>
              <w:snapToGrid/>
              <w:spacing w:line="540" w:lineRule="exact"/>
              <w:ind w:firstLine="656" w:firstLineChars="200"/>
              <w:jc w:val="both"/>
              <w:textAlignment w:val="auto"/>
              <w:rPr>
                <w:rFonts w:hint="default" w:ascii="Times New Roman" w:hAnsi="Times New Roman" w:eastAsia="仿宋_GB2312" w:cs="Times New Roman"/>
                <w:spacing w:val="4"/>
                <w:sz w:val="32"/>
                <w:szCs w:val="32"/>
                <w:lang w:eastAsia="zh-CN"/>
              </w:rPr>
            </w:pPr>
            <w:r>
              <w:rPr>
                <w:rFonts w:hint="default" w:ascii="Times New Roman" w:hAnsi="Times New Roman" w:eastAsia="仿宋_GB2312" w:cs="Times New Roman"/>
                <w:spacing w:val="4"/>
                <w:sz w:val="32"/>
                <w:szCs w:val="32"/>
                <w:lang w:eastAsia="zh-CN"/>
              </w:rPr>
              <w:t>（一）开展山冲社区排水沟整改工作，杜绝居民生活污水、垃圾及部分牲口粪便等污染物对排水沟的污染；督促海口南岸截污干管西仪公司集镇污水配套管网建设项目产权单位及时进行清淤、修缮，妥善处理好上下游关系，消除排污管网盲区。</w:t>
            </w:r>
          </w:p>
          <w:p>
            <w:pPr>
              <w:keepNext w:val="0"/>
              <w:keepLines w:val="0"/>
              <w:pageBreakBefore w:val="0"/>
              <w:widowControl w:val="0"/>
              <w:kinsoku/>
              <w:wordWrap/>
              <w:overflowPunct/>
              <w:topLinePunct w:val="0"/>
              <w:autoSpaceDE w:val="0"/>
              <w:autoSpaceDN w:val="0"/>
              <w:bidi w:val="0"/>
              <w:adjustRightInd w:val="0"/>
              <w:snapToGrid/>
              <w:spacing w:line="540" w:lineRule="exact"/>
              <w:ind w:firstLine="656" w:firstLineChars="200"/>
              <w:jc w:val="both"/>
              <w:textAlignment w:val="auto"/>
              <w:rPr>
                <w:rFonts w:hint="default" w:ascii="Times New Roman" w:hAnsi="Times New Roman" w:eastAsia="仿宋_GB2312" w:cs="Times New Roman"/>
                <w:spacing w:val="4"/>
                <w:sz w:val="32"/>
                <w:szCs w:val="32"/>
                <w:lang w:eastAsia="zh-CN"/>
              </w:rPr>
            </w:pPr>
            <w:r>
              <w:rPr>
                <w:rFonts w:hint="default" w:ascii="Times New Roman" w:hAnsi="Times New Roman" w:eastAsia="仿宋_GB2312" w:cs="Times New Roman"/>
                <w:spacing w:val="4"/>
                <w:sz w:val="32"/>
                <w:szCs w:val="32"/>
                <w:lang w:eastAsia="zh-CN"/>
              </w:rPr>
              <w:t>（二）加快推进西山区农村污水收集处理系统完善项目（螳螂川沿线片区）项目，补充完善该段沟渠的雨污分流工作。</w:t>
            </w:r>
          </w:p>
          <w:p>
            <w:pPr>
              <w:keepNext w:val="0"/>
              <w:keepLines w:val="0"/>
              <w:pageBreakBefore w:val="0"/>
              <w:widowControl w:val="0"/>
              <w:kinsoku/>
              <w:wordWrap/>
              <w:overflowPunct/>
              <w:topLinePunct w:val="0"/>
              <w:autoSpaceDE w:val="0"/>
              <w:autoSpaceDN w:val="0"/>
              <w:bidi w:val="0"/>
              <w:adjustRightInd w:val="0"/>
              <w:snapToGrid/>
              <w:spacing w:line="540" w:lineRule="exact"/>
              <w:ind w:firstLine="656" w:firstLineChars="200"/>
              <w:jc w:val="both"/>
              <w:textAlignment w:val="auto"/>
              <w:rPr>
                <w:rFonts w:hint="default" w:ascii="Times New Roman" w:hAnsi="Times New Roman" w:eastAsia="仿宋_GB2312" w:cs="Times New Roman"/>
                <w:spacing w:val="4"/>
                <w:sz w:val="32"/>
                <w:szCs w:val="32"/>
                <w:lang w:eastAsia="zh-CN"/>
              </w:rPr>
            </w:pPr>
            <w:r>
              <w:rPr>
                <w:rFonts w:hint="default" w:ascii="Times New Roman" w:hAnsi="Times New Roman" w:eastAsia="仿宋_GB2312" w:cs="Times New Roman"/>
                <w:spacing w:val="4"/>
                <w:sz w:val="32"/>
                <w:szCs w:val="32"/>
                <w:lang w:eastAsia="zh-CN"/>
              </w:rPr>
              <w:t>（三）加强对里仁垃圾中转站、鹌鹑养殖厂的规范管理，收储生产经营活动中产生的废水，合理处置鹌鹑的排泄物。</w:t>
            </w:r>
          </w:p>
          <w:p>
            <w:pPr>
              <w:keepNext w:val="0"/>
              <w:keepLines w:val="0"/>
              <w:pageBreakBefore w:val="0"/>
              <w:widowControl w:val="0"/>
              <w:kinsoku/>
              <w:wordWrap/>
              <w:overflowPunct/>
              <w:topLinePunct/>
              <w:bidi w:val="0"/>
              <w:adjustRightInd w:val="0"/>
              <w:snapToGrid w:val="0"/>
              <w:spacing w:line="540" w:lineRule="exact"/>
              <w:ind w:firstLine="640" w:firstLineChars="200"/>
              <w:textAlignment w:val="auto"/>
              <w:rPr>
                <w:rFonts w:hint="default" w:ascii="Times New Roman" w:hAnsi="Times New Roman" w:eastAsia="仿宋_GB2312" w:cs="Times New Roman"/>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1" w:hRule="atLeast"/>
        </w:trPr>
        <w:tc>
          <w:tcPr>
            <w:tcW w:w="1809" w:type="dxa"/>
            <w:vAlign w:val="center"/>
          </w:tcPr>
          <w:p>
            <w:pPr>
              <w:widowControl/>
              <w:spacing w:line="560" w:lineRule="exact"/>
              <w:jc w:val="center"/>
              <w:rPr>
                <w:rFonts w:hint="default" w:ascii="Times New Roman" w:hAnsi="Times New Roman" w:eastAsia="仿宋_GB2312" w:cs="Times New Roman"/>
                <w:szCs w:val="32"/>
                <w:lang w:eastAsia="zh-CN"/>
              </w:rPr>
            </w:pPr>
            <w:r>
              <w:rPr>
                <w:rFonts w:hint="default" w:ascii="Times New Roman" w:hAnsi="Times New Roman" w:eastAsia="仿宋_GB2312" w:cs="Times New Roman"/>
                <w:szCs w:val="32"/>
                <w:lang w:eastAsia="zh-CN"/>
              </w:rPr>
              <w:t>整改</w:t>
            </w:r>
            <w:r>
              <w:rPr>
                <w:rFonts w:hint="default" w:ascii="Times New Roman" w:hAnsi="Times New Roman" w:eastAsia="仿宋_GB2312" w:cs="Times New Roman"/>
                <w:szCs w:val="32"/>
              </w:rPr>
              <w:t>主要工作成效</w:t>
            </w:r>
          </w:p>
        </w:tc>
        <w:tc>
          <w:tcPr>
            <w:tcW w:w="7871" w:type="dxa"/>
            <w:vAlign w:val="center"/>
          </w:tcPr>
          <w:p>
            <w:pPr>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000000"/>
                <w:sz w:val="32"/>
                <w:szCs w:val="32"/>
                <w:highlight w:val="none"/>
                <w:lang w:val="en-US" w:eastAsia="zh-CN"/>
              </w:rPr>
              <w:t>交办问题整改后效果明显，有效控制、削减污染负荷，改善水体的水质状况，缓解经济发展和水环境保护之间的矛盾，改善人居生态环境，促进流域经济可持续发展。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6" w:hRule="atLeast"/>
        </w:trPr>
        <w:tc>
          <w:tcPr>
            <w:tcW w:w="1809" w:type="dxa"/>
            <w:vAlign w:val="center"/>
          </w:tcPr>
          <w:p>
            <w:pPr>
              <w:widowControl/>
              <w:spacing w:line="560" w:lineRule="exact"/>
              <w:jc w:val="center"/>
              <w:rPr>
                <w:rFonts w:hint="default" w:ascii="Times New Roman" w:hAnsi="Times New Roman" w:eastAsia="仿宋_GB2312" w:cs="Times New Roman"/>
                <w:szCs w:val="32"/>
                <w:lang w:eastAsia="zh-CN"/>
              </w:rPr>
            </w:pPr>
            <w:r>
              <w:rPr>
                <w:rFonts w:hint="default" w:ascii="Times New Roman" w:hAnsi="Times New Roman" w:eastAsia="仿宋_GB2312" w:cs="Times New Roman"/>
                <w:szCs w:val="32"/>
                <w:lang w:eastAsia="zh-CN"/>
              </w:rPr>
              <w:t>责任单位、责任人及联系人</w:t>
            </w:r>
          </w:p>
        </w:tc>
        <w:tc>
          <w:tcPr>
            <w:tcW w:w="7871" w:type="dxa"/>
            <w:vAlign w:val="center"/>
          </w:tcPr>
          <w:p>
            <w:pPr>
              <w:keepNext w:val="0"/>
              <w:keepLines w:val="0"/>
              <w:pageBreakBefore w:val="0"/>
              <w:widowControl w:val="0"/>
              <w:kinsoku/>
              <w:wordWrap/>
              <w:overflowPunct/>
              <w:autoSpaceDE w:val="0"/>
              <w:autoSpaceDN w:val="0"/>
              <w:bidi w:val="0"/>
              <w:adjustRightInd w:val="0"/>
              <w:spacing w:line="54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西山区水务局、</w:t>
            </w:r>
            <w:r>
              <w:rPr>
                <w:rFonts w:hint="default" w:ascii="Times New Roman" w:hAnsi="Times New Roman" w:eastAsia="仿宋_GB2312" w:cs="Times New Roman"/>
                <w:sz w:val="32"/>
                <w:szCs w:val="32"/>
                <w:lang w:val="en-US" w:eastAsia="zh-CN"/>
              </w:rPr>
              <w:t>杨俊锋，</w:t>
            </w:r>
          </w:p>
          <w:p>
            <w:pPr>
              <w:keepNext w:val="0"/>
              <w:keepLines w:val="0"/>
              <w:pageBreakBefore w:val="0"/>
              <w:widowControl w:val="0"/>
              <w:kinsoku/>
              <w:wordWrap/>
              <w:overflowPunct/>
              <w:autoSpaceDE w:val="0"/>
              <w:autoSpaceDN w:val="0"/>
              <w:bidi w:val="0"/>
              <w:adjustRightInd w:val="0"/>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联系人及电话</w:t>
            </w:r>
            <w:r>
              <w:rPr>
                <w:rFonts w:hint="eastAsia" w:ascii="Times New Roman" w:hAnsi="Times New Roman" w:eastAsia="仿宋_GB2312" w:cs="Times New Roman"/>
                <w:sz w:val="32"/>
                <w:szCs w:val="32"/>
                <w:lang w:eastAsia="zh-CN"/>
              </w:rPr>
              <w:t>：</w:t>
            </w:r>
            <w:bookmarkStart w:id="0" w:name="_GoBack"/>
            <w:bookmarkEnd w:id="0"/>
            <w:r>
              <w:rPr>
                <w:rFonts w:hint="default" w:ascii="Times New Roman" w:hAnsi="Times New Roman" w:eastAsia="仿宋_GB2312" w:cs="Times New Roman"/>
                <w:sz w:val="32"/>
                <w:szCs w:val="32"/>
                <w:lang w:eastAsia="zh-CN"/>
              </w:rPr>
              <w:t>周昆文、</w:t>
            </w:r>
            <w:r>
              <w:rPr>
                <w:rFonts w:hint="default" w:ascii="Times New Roman" w:hAnsi="Times New Roman" w:eastAsia="仿宋_GB2312" w:cs="Times New Roman"/>
                <w:sz w:val="32"/>
                <w:szCs w:val="32"/>
                <w:lang w:val="en-US" w:eastAsia="zh-CN"/>
              </w:rPr>
              <w:t>0871</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68228359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1" w:hRule="atLeast"/>
        </w:trPr>
        <w:tc>
          <w:tcPr>
            <w:tcW w:w="1809" w:type="dxa"/>
            <w:vAlign w:val="center"/>
          </w:tcPr>
          <w:p>
            <w:pPr>
              <w:widowControl/>
              <w:spacing w:line="560" w:lineRule="exact"/>
              <w:jc w:val="center"/>
              <w:rPr>
                <w:rFonts w:hint="default" w:ascii="Times New Roman" w:hAnsi="Times New Roman" w:eastAsia="仿宋_GB2312" w:cs="Times New Roman"/>
                <w:szCs w:val="32"/>
              </w:rPr>
            </w:pPr>
            <w:r>
              <w:rPr>
                <w:rFonts w:hint="default" w:ascii="Times New Roman" w:hAnsi="Times New Roman" w:eastAsia="仿宋_GB2312" w:cs="Times New Roman"/>
                <w:szCs w:val="32"/>
              </w:rPr>
              <w:t>公示说明</w:t>
            </w:r>
          </w:p>
        </w:tc>
        <w:tc>
          <w:tcPr>
            <w:tcW w:w="7871" w:type="dxa"/>
            <w:vAlign w:val="center"/>
          </w:tcPr>
          <w:p>
            <w:pPr>
              <w:keepNext w:val="0"/>
              <w:keepLines w:val="0"/>
              <w:pageBreakBefore w:val="0"/>
              <w:widowControl w:val="0"/>
              <w:kinsoku/>
              <w:wordWrap/>
              <w:overflowPunct/>
              <w:autoSpaceDE w:val="0"/>
              <w:autoSpaceDN w:val="0"/>
              <w:bidi w:val="0"/>
              <w:adjustRightInd w:val="0"/>
              <w:spacing w:line="54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现将该投诉问题办理情况进行公示，如有意见建议，请反馈至xsqpgz@126.com。联系人及电话</w:t>
            </w:r>
            <w:r>
              <w:rPr>
                <w:rFonts w:hint="default" w:ascii="Times New Roman" w:hAnsi="Times New Roman" w:eastAsia="仿宋_GB2312" w:cs="Times New Roman"/>
                <w:sz w:val="32"/>
                <w:szCs w:val="32"/>
                <w:lang w:eastAsia="zh-CN"/>
              </w:rPr>
              <w:t>周昆文</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0871</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68228359</w:t>
            </w:r>
          </w:p>
        </w:tc>
      </w:tr>
    </w:tbl>
    <w:p>
      <w:pPr>
        <w:pStyle w:val="5"/>
        <w:rPr>
          <w:rFonts w:hint="default" w:ascii="Times New Roman" w:hAnsi="Times New Roman" w:cs="Times New Roman"/>
        </w:rPr>
      </w:pPr>
    </w:p>
    <w:sectPr>
      <w:headerReference r:id="rId5" w:type="first"/>
      <w:footerReference r:id="rId8" w:type="first"/>
      <w:headerReference r:id="rId3" w:type="default"/>
      <w:footerReference r:id="rId6" w:type="default"/>
      <w:headerReference r:id="rId4" w:type="even"/>
      <w:footerReference r:id="rId7" w:type="even"/>
      <w:pgSz w:w="11906" w:h="16838"/>
      <w:pgMar w:top="2098" w:right="1361" w:bottom="1985" w:left="1474" w:header="851" w:footer="992" w:gutter="0"/>
      <w:cols w:space="0"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A6083BF-878F-4F5B-BA55-3D3E4B94A23C}"/>
  </w:font>
  <w:font w:name="Arial">
    <w:panose1 w:val="020B0604020202020204"/>
    <w:charset w:val="01"/>
    <w:family w:val="swiss"/>
    <w:pitch w:val="default"/>
    <w:sig w:usb0="E0002AFF" w:usb1="C0007843" w:usb2="00000009" w:usb3="00000000" w:csb0="400001FF" w:csb1="FFFF0000"/>
    <w:embedRegular r:id="rId2" w:fontKey="{54448C2A-61F4-49B7-971A-3EEC3E94457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3CFF92B4-9CED-4B0C-A933-799119D99726}"/>
  </w:font>
  <w:font w:name="Symbol">
    <w:panose1 w:val="05050102010706020507"/>
    <w:charset w:val="02"/>
    <w:family w:val="roman"/>
    <w:pitch w:val="default"/>
    <w:sig w:usb0="00000000" w:usb1="00000000" w:usb2="00000000" w:usb3="00000000" w:csb0="80000000" w:csb1="00000000"/>
    <w:embedRegular r:id="rId4" w:fontKey="{80C66F51-D2BD-4528-8974-50086518A08F}"/>
  </w:font>
  <w:font w:name="Calibri">
    <w:panose1 w:val="020F0502020204030204"/>
    <w:charset w:val="00"/>
    <w:family w:val="swiss"/>
    <w:pitch w:val="default"/>
    <w:sig w:usb0="E00002FF" w:usb1="4000ACFF" w:usb2="00000001" w:usb3="00000000" w:csb0="2000019F" w:csb1="00000000"/>
    <w:embedRegular r:id="rId5" w:fontKey="{1DB43235-4A2A-4F66-B505-6F30D648F9A3}"/>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embedRegular r:id="rId6" w:fontKey="{A926918A-E98F-4F47-9BA1-40847EBDAF99}"/>
  </w:font>
  <w:font w:name="仿宋_GB2312">
    <w:panose1 w:val="02010609030101010101"/>
    <w:charset w:val="86"/>
    <w:family w:val="modern"/>
    <w:pitch w:val="default"/>
    <w:sig w:usb0="00000001" w:usb1="080E0000" w:usb2="00000000" w:usb3="00000000" w:csb0="00040000" w:csb1="00000000"/>
    <w:embedRegular r:id="rId7" w:fontKey="{8EB67544-956F-49E5-9385-59541EB0D9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HorizontalSpacing w:val="160"/>
  <w:drawingGridVerticalSpacing w:val="435"/>
  <w:displayHorizont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5489D"/>
    <w:rsid w:val="000F6F59"/>
    <w:rsid w:val="00103D75"/>
    <w:rsid w:val="00172A27"/>
    <w:rsid w:val="00190FDB"/>
    <w:rsid w:val="00216207"/>
    <w:rsid w:val="00396392"/>
    <w:rsid w:val="003E546E"/>
    <w:rsid w:val="003F06A9"/>
    <w:rsid w:val="00434565"/>
    <w:rsid w:val="004860A0"/>
    <w:rsid w:val="0052489A"/>
    <w:rsid w:val="00546D99"/>
    <w:rsid w:val="00583ECA"/>
    <w:rsid w:val="005B3C0E"/>
    <w:rsid w:val="00681348"/>
    <w:rsid w:val="00713B1B"/>
    <w:rsid w:val="0073586D"/>
    <w:rsid w:val="007A69E3"/>
    <w:rsid w:val="007E018E"/>
    <w:rsid w:val="0080345B"/>
    <w:rsid w:val="008108B7"/>
    <w:rsid w:val="00876288"/>
    <w:rsid w:val="008E3CC7"/>
    <w:rsid w:val="009B587B"/>
    <w:rsid w:val="00A81448"/>
    <w:rsid w:val="00AA23B0"/>
    <w:rsid w:val="00B34565"/>
    <w:rsid w:val="00B81441"/>
    <w:rsid w:val="00BA5570"/>
    <w:rsid w:val="00BC1230"/>
    <w:rsid w:val="00C1151E"/>
    <w:rsid w:val="00C1267B"/>
    <w:rsid w:val="00C5654D"/>
    <w:rsid w:val="00C5726A"/>
    <w:rsid w:val="00D05CC0"/>
    <w:rsid w:val="00D718E3"/>
    <w:rsid w:val="00DA7D23"/>
    <w:rsid w:val="00DE3E0D"/>
    <w:rsid w:val="00E56B33"/>
    <w:rsid w:val="00E56C45"/>
    <w:rsid w:val="00E859C2"/>
    <w:rsid w:val="04F20029"/>
    <w:rsid w:val="07FE24C4"/>
    <w:rsid w:val="08A46171"/>
    <w:rsid w:val="0B976BC0"/>
    <w:rsid w:val="0CB3617C"/>
    <w:rsid w:val="0CF810DA"/>
    <w:rsid w:val="0D9639EE"/>
    <w:rsid w:val="0EF622BB"/>
    <w:rsid w:val="105E10D2"/>
    <w:rsid w:val="11166BB5"/>
    <w:rsid w:val="17724127"/>
    <w:rsid w:val="189A6A5C"/>
    <w:rsid w:val="1B245A5F"/>
    <w:rsid w:val="1CA957A0"/>
    <w:rsid w:val="2D71078D"/>
    <w:rsid w:val="2EF44E0A"/>
    <w:rsid w:val="3133235B"/>
    <w:rsid w:val="35ED1851"/>
    <w:rsid w:val="36407E6D"/>
    <w:rsid w:val="376C40BD"/>
    <w:rsid w:val="3DE7112B"/>
    <w:rsid w:val="3E3F5EA0"/>
    <w:rsid w:val="41333E9F"/>
    <w:rsid w:val="46CE2E87"/>
    <w:rsid w:val="47F205C0"/>
    <w:rsid w:val="4A7A6223"/>
    <w:rsid w:val="4FD52D04"/>
    <w:rsid w:val="51C12402"/>
    <w:rsid w:val="55D70CB1"/>
    <w:rsid w:val="583B7CFC"/>
    <w:rsid w:val="5B450A89"/>
    <w:rsid w:val="6420293C"/>
    <w:rsid w:val="75AB3F60"/>
    <w:rsid w:val="75D07FD6"/>
    <w:rsid w:val="7F08003C"/>
    <w:rsid w:val="7F366D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仿宋" w:cs="Arial"/>
      <w:kern w:val="2"/>
      <w:sz w:val="32"/>
      <w:szCs w:val="22"/>
      <w:lang w:val="en-US" w:eastAsia="zh-CN" w:bidi="ar-SA"/>
    </w:rPr>
  </w:style>
  <w:style w:type="character" w:default="1" w:styleId="12">
    <w:name w:val="Default Paragraph Font"/>
    <w:unhideWhenUsed/>
    <w:qFormat/>
    <w:uiPriority w:val="1"/>
  </w:style>
  <w:style w:type="table" w:default="1" w:styleId="10">
    <w:name w:val="Normal Table"/>
    <w:unhideWhenUsed/>
    <w:uiPriority w:val="99"/>
    <w:tblPr>
      <w:tblLayout w:type="fixed"/>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toc 5"/>
    <w:basedOn w:val="1"/>
    <w:next w:val="1"/>
    <w:qFormat/>
    <w:uiPriority w:val="39"/>
    <w:pPr>
      <w:ind w:left="840"/>
      <w:jc w:val="left"/>
    </w:pPr>
    <w:rPr>
      <w:sz w:val="18"/>
      <w:szCs w:val="18"/>
    </w:rPr>
  </w:style>
  <w:style w:type="paragraph" w:styleId="4">
    <w:name w:val="Body Text Indent"/>
    <w:basedOn w:val="1"/>
    <w:link w:val="18"/>
    <w:qFormat/>
    <w:uiPriority w:val="0"/>
    <w:pPr>
      <w:spacing w:after="120"/>
      <w:ind w:left="420" w:leftChars="200"/>
    </w:pPr>
  </w:style>
  <w:style w:type="paragraph" w:styleId="5">
    <w:name w:val="Plain Text"/>
    <w:basedOn w:val="1"/>
    <w:next w:val="1"/>
    <w:qFormat/>
    <w:uiPriority w:val="0"/>
    <w:rPr>
      <w:rFonts w:ascii="宋体" w:hAnsi="Courier New" w:cs="Courier New"/>
      <w:szCs w:val="21"/>
    </w:rPr>
  </w:style>
  <w:style w:type="paragraph" w:styleId="6">
    <w:name w:val="Balloon Text"/>
    <w:basedOn w:val="1"/>
    <w:link w:val="20"/>
    <w:uiPriority w:val="0"/>
    <w:rPr>
      <w:sz w:val="18"/>
      <w:szCs w:val="18"/>
    </w:rPr>
  </w:style>
  <w:style w:type="paragraph" w:styleId="7">
    <w:name w:val="footer"/>
    <w:basedOn w:val="1"/>
    <w:link w:val="14"/>
    <w:qFormat/>
    <w:uiPriority w:val="0"/>
    <w:pPr>
      <w:tabs>
        <w:tab w:val="center" w:pos="4153"/>
        <w:tab w:val="right" w:pos="8306"/>
      </w:tabs>
      <w:snapToGrid w:val="0"/>
      <w:jc w:val="left"/>
    </w:pPr>
    <w:rPr>
      <w:sz w:val="18"/>
      <w:szCs w:val="18"/>
    </w:rPr>
  </w:style>
  <w:style w:type="paragraph" w:styleId="8">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next w:val="1"/>
    <w:link w:val="19"/>
    <w:qFormat/>
    <w:uiPriority w:val="0"/>
    <w:pPr>
      <w:ind w:firstLine="420" w:firstLineChars="200"/>
    </w:pPr>
    <w:rPr>
      <w:rFonts w:eastAsia="宋体" w:cs="Times New Roman"/>
      <w:sz w:val="21"/>
    </w:rPr>
  </w:style>
  <w:style w:type="table" w:styleId="11">
    <w:name w:val="Table Grid"/>
    <w:basedOn w:val="1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页眉 Char"/>
    <w:basedOn w:val="12"/>
    <w:link w:val="8"/>
    <w:qFormat/>
    <w:uiPriority w:val="0"/>
    <w:rPr>
      <w:rFonts w:ascii="Calibri" w:hAnsi="Calibri" w:eastAsia="仿宋" w:cs="Arial"/>
      <w:kern w:val="2"/>
      <w:sz w:val="18"/>
      <w:szCs w:val="18"/>
    </w:rPr>
  </w:style>
  <w:style w:type="character" w:customStyle="1" w:styleId="14">
    <w:name w:val="页脚 Char"/>
    <w:basedOn w:val="12"/>
    <w:link w:val="7"/>
    <w:qFormat/>
    <w:uiPriority w:val="0"/>
    <w:rPr>
      <w:rFonts w:ascii="Calibri" w:hAnsi="Calibri" w:eastAsia="仿宋" w:cs="Arial"/>
      <w:kern w:val="2"/>
      <w:sz w:val="18"/>
      <w:szCs w:val="18"/>
    </w:rPr>
  </w:style>
  <w:style w:type="paragraph" w:customStyle="1" w:styleId="15">
    <w:name w:val="Default"/>
    <w:unhideWhenUsed/>
    <w:qFormat/>
    <w:uiPriority w:val="99"/>
    <w:pPr>
      <w:widowControl w:val="0"/>
      <w:autoSpaceDE w:val="0"/>
      <w:autoSpaceDN w:val="0"/>
      <w:adjustRightInd w:val="0"/>
    </w:pPr>
    <w:rPr>
      <w:rFonts w:hint="eastAsia" w:ascii="方正小标宋_GBK" w:hAnsi="方正小标宋_GBK" w:eastAsia="方正小标宋_GBK" w:cs="Times New Roman"/>
      <w:color w:val="000000"/>
      <w:sz w:val="24"/>
      <w:szCs w:val="22"/>
      <w:lang w:val="en-US" w:eastAsia="zh-CN" w:bidi="ar-SA"/>
    </w:rPr>
  </w:style>
  <w:style w:type="character" w:customStyle="1" w:styleId="16">
    <w:name w:val="NormalCharacter"/>
    <w:qFormat/>
    <w:uiPriority w:val="0"/>
    <w:rPr>
      <w:rFonts w:ascii="Calibri" w:hAnsi="Calibri" w:eastAsia="宋体" w:cs="Times New Roman"/>
      <w:kern w:val="2"/>
      <w:sz w:val="21"/>
      <w:szCs w:val="22"/>
      <w:lang w:val="en-US" w:eastAsia="zh-CN" w:bidi="ar-SA"/>
    </w:rPr>
  </w:style>
  <w:style w:type="paragraph" w:customStyle="1" w:styleId="17">
    <w:name w:val="BodyTextIndent"/>
    <w:basedOn w:val="1"/>
    <w:qFormat/>
    <w:uiPriority w:val="0"/>
    <w:pPr>
      <w:spacing w:before="100" w:beforeAutospacing="1" w:after="120" w:line="312" w:lineRule="atLeast"/>
      <w:ind w:left="420"/>
      <w:textAlignment w:val="baseline"/>
    </w:pPr>
    <w:rPr>
      <w:rFonts w:ascii="Times New Roman" w:hAnsi="Times New Roman" w:eastAsia="宋体" w:cs="Times New Roman"/>
      <w:kern w:val="0"/>
      <w:sz w:val="21"/>
      <w:szCs w:val="21"/>
    </w:rPr>
  </w:style>
  <w:style w:type="character" w:customStyle="1" w:styleId="18">
    <w:name w:val="正文文本缩进 Char"/>
    <w:basedOn w:val="12"/>
    <w:link w:val="4"/>
    <w:qFormat/>
    <w:uiPriority w:val="0"/>
    <w:rPr>
      <w:rFonts w:ascii="Calibri" w:hAnsi="Calibri" w:eastAsia="仿宋" w:cs="Arial"/>
      <w:kern w:val="2"/>
      <w:sz w:val="32"/>
      <w:szCs w:val="22"/>
    </w:rPr>
  </w:style>
  <w:style w:type="character" w:customStyle="1" w:styleId="19">
    <w:name w:val="正文首行缩进 2 Char"/>
    <w:basedOn w:val="18"/>
    <w:link w:val="9"/>
    <w:qFormat/>
    <w:uiPriority w:val="0"/>
    <w:rPr>
      <w:rFonts w:ascii="Calibri" w:hAnsi="Calibri" w:eastAsia="宋体" w:cs="Times New Roman"/>
      <w:kern w:val="2"/>
      <w:sz w:val="21"/>
      <w:szCs w:val="22"/>
    </w:rPr>
  </w:style>
  <w:style w:type="character" w:customStyle="1" w:styleId="20">
    <w:name w:val="批注框文本 Char"/>
    <w:basedOn w:val="12"/>
    <w:link w:val="6"/>
    <w:qFormat/>
    <w:uiPriority w:val="0"/>
    <w:rPr>
      <w:rFonts w:ascii="Calibri" w:hAnsi="Calibri" w:eastAsia="仿宋" w:cs="Arial"/>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3</Pages>
  <Words>1411</Words>
  <Characters>143</Characters>
  <Lines>1</Lines>
  <Paragraphs>3</Paragraphs>
  <TotalTime>3</TotalTime>
  <ScaleCrop>false</ScaleCrop>
  <LinksUpToDate>false</LinksUpToDate>
  <CharactersWithSpaces>1551</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2021-04-16T01:03:00Z</dcterms:created>
  <dc:creator>Administrator</dc:creator>
  <cp:lastModifiedBy>Administrator</cp:lastModifiedBy>
  <cp:lastPrinted>2021-04-21T10:59:00Z</cp:lastPrinted>
  <dcterms:modified xsi:type="dcterms:W3CDTF">2024-08-27T06:36:21Z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KSOSaveFontToCloudKey">
    <vt:lpwstr>217288370_embed</vt:lpwstr>
  </property>
  <property fmtid="{D5CDD505-2E9C-101B-9397-08002B2CF9AE}" pid="4" name="ICV">
    <vt:lpwstr>7DFCE8220D004B02BC95FDCDCE0939D4</vt:lpwstr>
  </property>
</Properties>
</file>