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600" w:lineRule="exact"/>
        <w:jc w:val="center"/>
        <w:rPr>
          <w:rStyle w:val="11"/>
          <w:rFonts w:hint="eastAsia" w:ascii="微软雅黑" w:hAnsi="微软雅黑" w:eastAsia="微软雅黑" w:cs="微软雅黑"/>
          <w:color w:val="auto"/>
          <w:kern w:val="0"/>
          <w:sz w:val="44"/>
          <w:szCs w:val="44"/>
        </w:rPr>
      </w:pPr>
    </w:p>
    <w:p>
      <w:pPr>
        <w:spacing w:line="600" w:lineRule="exact"/>
        <w:jc w:val="center"/>
        <w:rPr>
          <w:rStyle w:val="11"/>
          <w:rFonts w:hint="eastAsia" w:ascii="微软雅黑" w:hAnsi="微软雅黑" w:eastAsia="微软雅黑" w:cs="微软雅黑"/>
          <w:color w:val="auto"/>
          <w:kern w:val="0"/>
          <w:sz w:val="44"/>
          <w:szCs w:val="44"/>
          <w:lang w:eastAsia="zh-CN"/>
        </w:rPr>
      </w:pPr>
      <w:r>
        <w:rPr>
          <w:rStyle w:val="11"/>
          <w:rFonts w:hint="eastAsia" w:ascii="微软雅黑" w:hAnsi="微软雅黑" w:eastAsia="微软雅黑" w:cs="微软雅黑"/>
          <w:color w:val="auto"/>
          <w:kern w:val="0"/>
          <w:sz w:val="44"/>
          <w:szCs w:val="44"/>
        </w:rPr>
        <w:t>西山区“十四五”综合防灾减灾救灾规划</w:t>
      </w:r>
    </w:p>
    <w:p/>
    <w:p/>
    <w:p/>
    <w:p/>
    <w:p/>
    <w:p/>
    <w:p/>
    <w:p/>
    <w:p/>
    <w:p/>
    <w:p/>
    <w:p/>
    <w:p/>
    <w:p/>
    <w:p/>
    <w:p/>
    <w:p/>
    <w:p/>
    <w:p/>
    <w:p/>
    <w:p/>
    <w:p/>
    <w:p/>
    <w:p/>
    <w:p/>
    <w:p/>
    <w:p>
      <w:pPr>
        <w:pStyle w:val="8"/>
        <w:widowControl/>
        <w:spacing w:beforeAutospacing="0" w:after="150" w:afterAutospacing="0" w:line="480" w:lineRule="atLeast"/>
        <w:jc w:val="center"/>
        <w:rPr>
          <w:rStyle w:val="11"/>
          <w:rFonts w:ascii="宋体" w:hAnsi="宋体" w:eastAsia="宋体" w:cs="宋体"/>
          <w:b w:val="0"/>
          <w:bCs/>
          <w:sz w:val="27"/>
          <w:szCs w:val="27"/>
        </w:rPr>
      </w:pPr>
      <w:r>
        <w:rPr>
          <w:rStyle w:val="11"/>
          <w:rFonts w:hint="eastAsia" w:ascii="宋体" w:hAnsi="宋体" w:eastAsia="宋体" w:cs="宋体"/>
          <w:bCs/>
          <w:sz w:val="27"/>
          <w:szCs w:val="27"/>
        </w:rPr>
        <w:t>西山区应急管理局</w:t>
      </w:r>
    </w:p>
    <w:p>
      <w:pPr>
        <w:pStyle w:val="8"/>
        <w:widowControl/>
        <w:spacing w:beforeAutospacing="0" w:after="150" w:afterAutospacing="0" w:line="480" w:lineRule="atLeast"/>
        <w:jc w:val="center"/>
        <w:rPr>
          <w:rStyle w:val="11"/>
          <w:rFonts w:ascii="宋体" w:hAnsi="宋体" w:eastAsia="宋体" w:cs="宋体"/>
          <w:bCs/>
          <w:sz w:val="27"/>
          <w:szCs w:val="27"/>
        </w:rPr>
      </w:pPr>
      <w:r>
        <w:rPr>
          <w:rStyle w:val="11"/>
          <w:rFonts w:hint="eastAsia" w:ascii="宋体" w:hAnsi="宋体" w:eastAsia="宋体" w:cs="宋体"/>
          <w:bCs/>
          <w:sz w:val="27"/>
          <w:szCs w:val="27"/>
        </w:rPr>
        <w:t>2023年5月</w:t>
      </w:r>
    </w:p>
    <w:p/>
    <w:p/>
    <w:p/>
    <w:p/>
    <w:p/>
    <w:p/>
    <w:p/>
    <w:p/>
    <w:p>
      <w:pPr>
        <w:pStyle w:val="12"/>
        <w:jc w:val="center"/>
        <w:rPr>
          <w:rFonts w:ascii="黑体" w:hAnsi="黑体" w:eastAsia="黑体" w:cs="黑体"/>
          <w:color w:val="auto"/>
          <w:lang w:val="zh-CN"/>
        </w:rPr>
      </w:pPr>
      <w:bookmarkStart w:id="0" w:name="_Toc8364"/>
      <w:bookmarkStart w:id="1" w:name="_Toc5281"/>
      <w:r>
        <w:rPr>
          <w:rFonts w:hint="eastAsia" w:ascii="黑体" w:hAnsi="黑体" w:eastAsia="黑体" w:cs="黑体"/>
          <w:color w:val="auto"/>
          <w:lang w:val="zh-CN"/>
        </w:rPr>
        <w:t>目</w:t>
      </w:r>
      <w:r>
        <w:rPr>
          <w:rFonts w:hint="eastAsia" w:ascii="黑体" w:hAnsi="黑体" w:eastAsia="黑体" w:cs="黑体"/>
          <w:color w:val="auto"/>
        </w:rPr>
        <w:t xml:space="preserve">  </w:t>
      </w:r>
      <w:r>
        <w:rPr>
          <w:rFonts w:hint="eastAsia" w:ascii="黑体" w:hAnsi="黑体" w:eastAsia="黑体" w:cs="黑体"/>
          <w:color w:val="auto"/>
          <w:lang w:val="zh-CN"/>
        </w:rPr>
        <w:t>录</w:t>
      </w:r>
      <w:bookmarkEnd w:id="0"/>
      <w:bookmarkEnd w:id="1"/>
    </w:p>
    <w:p/>
    <w:p>
      <w:pPr>
        <w:pStyle w:val="6"/>
        <w:tabs>
          <w:tab w:val="right" w:leader="dot" w:pos="8306"/>
        </w:tabs>
      </w:pPr>
      <w:r>
        <w:rPr>
          <w:sz w:val="28"/>
          <w:szCs w:val="28"/>
        </w:rPr>
        <w:fldChar w:fldCharType="begin"/>
      </w:r>
      <w:r>
        <w:rPr>
          <w:sz w:val="28"/>
          <w:szCs w:val="28"/>
        </w:rPr>
        <w:instrText xml:space="preserve"> TOC \o "1-3" \h \z \u </w:instrText>
      </w:r>
      <w:r>
        <w:rPr>
          <w:sz w:val="28"/>
          <w:szCs w:val="28"/>
        </w:rPr>
        <w:fldChar w:fldCharType="separate"/>
      </w:r>
    </w:p>
    <w:p>
      <w:pPr>
        <w:pStyle w:val="6"/>
        <w:tabs>
          <w:tab w:val="right" w:leader="dot" w:pos="8306"/>
        </w:tabs>
        <w:rPr>
          <w:sz w:val="32"/>
          <w:szCs w:val="32"/>
        </w:rPr>
      </w:pPr>
      <w:r>
        <w:rPr>
          <w:bCs/>
          <w:sz w:val="32"/>
          <w:szCs w:val="32"/>
          <w:lang w:val="zh-CN"/>
        </w:rPr>
        <w:fldChar w:fldCharType="begin"/>
      </w:r>
      <w:r>
        <w:rPr>
          <w:bCs/>
          <w:sz w:val="32"/>
          <w:szCs w:val="32"/>
          <w:lang w:val="zh-CN"/>
        </w:rPr>
        <w:instrText xml:space="preserve"> HYPERLINK \l _Toc2069 </w:instrText>
      </w:r>
      <w:r>
        <w:rPr>
          <w:bCs/>
          <w:sz w:val="32"/>
          <w:szCs w:val="32"/>
          <w:lang w:val="zh-CN"/>
        </w:rPr>
        <w:fldChar w:fldCharType="separate"/>
      </w:r>
      <w:r>
        <w:rPr>
          <w:rFonts w:hint="eastAsia" w:ascii="仿宋" w:hAnsi="仿宋" w:eastAsia="仿宋"/>
          <w:sz w:val="32"/>
          <w:szCs w:val="32"/>
        </w:rPr>
        <w:t>一、基本情况与发展形势</w:t>
      </w:r>
      <w:r>
        <w:rPr>
          <w:sz w:val="32"/>
          <w:szCs w:val="32"/>
        </w:rPr>
        <w:tab/>
      </w:r>
      <w:r>
        <w:rPr>
          <w:sz w:val="32"/>
          <w:szCs w:val="32"/>
        </w:rPr>
        <w:fldChar w:fldCharType="begin"/>
      </w:r>
      <w:r>
        <w:rPr>
          <w:sz w:val="32"/>
          <w:szCs w:val="32"/>
        </w:rPr>
        <w:instrText xml:space="preserve"> PAGEREF _Toc2069 \h </w:instrText>
      </w:r>
      <w:r>
        <w:rPr>
          <w:sz w:val="32"/>
          <w:szCs w:val="32"/>
        </w:rPr>
        <w:fldChar w:fldCharType="separate"/>
      </w:r>
      <w:r>
        <w:rPr>
          <w:sz w:val="32"/>
          <w:szCs w:val="32"/>
        </w:rPr>
        <w:t>4</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_Toc31048 </w:instrText>
      </w:r>
      <w:r>
        <w:rPr>
          <w:bCs/>
          <w:sz w:val="32"/>
          <w:szCs w:val="32"/>
          <w:lang w:val="zh-CN"/>
        </w:rPr>
        <w:fldChar w:fldCharType="separate"/>
      </w:r>
      <w:r>
        <w:rPr>
          <w:rFonts w:hint="eastAsia" w:ascii="仿宋" w:hAnsi="仿宋" w:eastAsia="仿宋" w:cs="仿宋_GB2312"/>
          <w:sz w:val="32"/>
          <w:szCs w:val="32"/>
        </w:rPr>
        <w:t>（一）主要成效</w:t>
      </w:r>
      <w:r>
        <w:rPr>
          <w:sz w:val="32"/>
          <w:szCs w:val="32"/>
        </w:rPr>
        <w:tab/>
      </w:r>
      <w:r>
        <w:rPr>
          <w:sz w:val="32"/>
          <w:szCs w:val="32"/>
        </w:rPr>
        <w:fldChar w:fldCharType="begin"/>
      </w:r>
      <w:r>
        <w:rPr>
          <w:sz w:val="32"/>
          <w:szCs w:val="32"/>
        </w:rPr>
        <w:instrText xml:space="preserve"> PAGEREF _Toc31048 \h </w:instrText>
      </w:r>
      <w:r>
        <w:rPr>
          <w:sz w:val="32"/>
          <w:szCs w:val="32"/>
        </w:rPr>
        <w:fldChar w:fldCharType="separate"/>
      </w:r>
      <w:r>
        <w:rPr>
          <w:sz w:val="32"/>
          <w:szCs w:val="32"/>
        </w:rPr>
        <w:t>4</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_Toc26211 </w:instrText>
      </w:r>
      <w:r>
        <w:rPr>
          <w:bCs/>
          <w:sz w:val="32"/>
          <w:szCs w:val="32"/>
          <w:lang w:val="zh-CN"/>
        </w:rPr>
        <w:fldChar w:fldCharType="separate"/>
      </w:r>
      <w:r>
        <w:rPr>
          <w:rFonts w:hint="eastAsia" w:ascii="仿宋" w:hAnsi="仿宋" w:eastAsia="仿宋" w:cs="仿宋_GB2312"/>
          <w:sz w:val="32"/>
          <w:szCs w:val="32"/>
        </w:rPr>
        <w:t>（二）面临问题</w:t>
      </w:r>
      <w:r>
        <w:rPr>
          <w:sz w:val="32"/>
          <w:szCs w:val="32"/>
        </w:rPr>
        <w:tab/>
      </w:r>
      <w:r>
        <w:rPr>
          <w:sz w:val="32"/>
          <w:szCs w:val="32"/>
        </w:rPr>
        <w:fldChar w:fldCharType="begin"/>
      </w:r>
      <w:r>
        <w:rPr>
          <w:sz w:val="32"/>
          <w:szCs w:val="32"/>
        </w:rPr>
        <w:instrText xml:space="preserve"> PAGEREF _Toc26211 \h </w:instrText>
      </w:r>
      <w:r>
        <w:rPr>
          <w:sz w:val="32"/>
          <w:szCs w:val="32"/>
        </w:rPr>
        <w:fldChar w:fldCharType="separate"/>
      </w:r>
      <w:r>
        <w:rPr>
          <w:sz w:val="32"/>
          <w:szCs w:val="32"/>
        </w:rPr>
        <w:t>8</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_Toc6201 </w:instrText>
      </w:r>
      <w:r>
        <w:rPr>
          <w:bCs/>
          <w:sz w:val="32"/>
          <w:szCs w:val="32"/>
          <w:lang w:val="zh-CN"/>
        </w:rPr>
        <w:fldChar w:fldCharType="separate"/>
      </w:r>
      <w:r>
        <w:rPr>
          <w:rFonts w:hint="eastAsia" w:ascii="仿宋" w:hAnsi="仿宋" w:eastAsia="仿宋" w:cs="仿宋_GB2312"/>
          <w:sz w:val="32"/>
          <w:szCs w:val="32"/>
        </w:rPr>
        <w:t>（三）发展形势</w:t>
      </w:r>
      <w:r>
        <w:rPr>
          <w:sz w:val="32"/>
          <w:szCs w:val="32"/>
        </w:rPr>
        <w:tab/>
      </w:r>
      <w:r>
        <w:rPr>
          <w:sz w:val="32"/>
          <w:szCs w:val="32"/>
        </w:rPr>
        <w:fldChar w:fldCharType="begin"/>
      </w:r>
      <w:r>
        <w:rPr>
          <w:sz w:val="32"/>
          <w:szCs w:val="32"/>
        </w:rPr>
        <w:instrText xml:space="preserve"> PAGEREF _Toc6201 \h </w:instrText>
      </w:r>
      <w:r>
        <w:rPr>
          <w:sz w:val="32"/>
          <w:szCs w:val="32"/>
        </w:rPr>
        <w:fldChar w:fldCharType="separate"/>
      </w:r>
      <w:r>
        <w:rPr>
          <w:sz w:val="32"/>
          <w:szCs w:val="32"/>
        </w:rPr>
        <w:t>10</w:t>
      </w:r>
      <w:r>
        <w:rPr>
          <w:sz w:val="32"/>
          <w:szCs w:val="32"/>
        </w:rPr>
        <w:fldChar w:fldCharType="end"/>
      </w:r>
      <w:r>
        <w:rPr>
          <w:bCs/>
          <w:sz w:val="32"/>
          <w:szCs w:val="32"/>
          <w:lang w:val="zh-CN"/>
        </w:rPr>
        <w:fldChar w:fldCharType="end"/>
      </w:r>
    </w:p>
    <w:p>
      <w:pPr>
        <w:pStyle w:val="6"/>
        <w:tabs>
          <w:tab w:val="right" w:leader="dot" w:pos="8306"/>
        </w:tabs>
        <w:rPr>
          <w:sz w:val="32"/>
          <w:szCs w:val="32"/>
        </w:rPr>
      </w:pPr>
      <w:r>
        <w:rPr>
          <w:bCs/>
          <w:sz w:val="32"/>
          <w:szCs w:val="32"/>
          <w:lang w:val="zh-CN"/>
        </w:rPr>
        <w:fldChar w:fldCharType="begin"/>
      </w:r>
      <w:r>
        <w:rPr>
          <w:bCs/>
          <w:sz w:val="32"/>
          <w:szCs w:val="32"/>
          <w:lang w:val="zh-CN"/>
        </w:rPr>
        <w:instrText xml:space="preserve"> HYPERLINK \l _Toc2650 </w:instrText>
      </w:r>
      <w:r>
        <w:rPr>
          <w:bCs/>
          <w:sz w:val="32"/>
          <w:szCs w:val="32"/>
          <w:lang w:val="zh-CN"/>
        </w:rPr>
        <w:fldChar w:fldCharType="separate"/>
      </w:r>
      <w:r>
        <w:rPr>
          <w:rFonts w:hint="eastAsia" w:ascii="仿宋" w:hAnsi="仿宋" w:eastAsia="仿宋"/>
          <w:sz w:val="32"/>
          <w:szCs w:val="32"/>
        </w:rPr>
        <w:t>二、总体要求</w:t>
      </w:r>
      <w:r>
        <w:rPr>
          <w:sz w:val="32"/>
          <w:szCs w:val="32"/>
        </w:rPr>
        <w:tab/>
      </w:r>
      <w:r>
        <w:rPr>
          <w:sz w:val="32"/>
          <w:szCs w:val="32"/>
        </w:rPr>
        <w:fldChar w:fldCharType="begin"/>
      </w:r>
      <w:r>
        <w:rPr>
          <w:sz w:val="32"/>
          <w:szCs w:val="32"/>
        </w:rPr>
        <w:instrText xml:space="preserve"> PAGEREF _Toc2650 \h </w:instrText>
      </w:r>
      <w:r>
        <w:rPr>
          <w:sz w:val="32"/>
          <w:szCs w:val="32"/>
        </w:rPr>
        <w:fldChar w:fldCharType="separate"/>
      </w:r>
      <w:r>
        <w:rPr>
          <w:sz w:val="32"/>
          <w:szCs w:val="32"/>
        </w:rPr>
        <w:t>11</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_Toc24584 </w:instrText>
      </w:r>
      <w:r>
        <w:rPr>
          <w:bCs/>
          <w:sz w:val="32"/>
          <w:szCs w:val="32"/>
          <w:lang w:val="zh-CN"/>
        </w:rPr>
        <w:fldChar w:fldCharType="separate"/>
      </w:r>
      <w:r>
        <w:rPr>
          <w:rFonts w:hint="eastAsia" w:ascii="仿宋" w:hAnsi="仿宋" w:eastAsia="仿宋" w:cs="仿宋_GB2312"/>
          <w:sz w:val="32"/>
          <w:szCs w:val="32"/>
        </w:rPr>
        <w:t>（一）指导思想</w:t>
      </w:r>
      <w:r>
        <w:rPr>
          <w:sz w:val="32"/>
          <w:szCs w:val="32"/>
        </w:rPr>
        <w:tab/>
      </w:r>
      <w:r>
        <w:rPr>
          <w:sz w:val="32"/>
          <w:szCs w:val="32"/>
        </w:rPr>
        <w:fldChar w:fldCharType="begin"/>
      </w:r>
      <w:r>
        <w:rPr>
          <w:sz w:val="32"/>
          <w:szCs w:val="32"/>
        </w:rPr>
        <w:instrText xml:space="preserve"> PAGEREF _Toc24584 \h </w:instrText>
      </w:r>
      <w:r>
        <w:rPr>
          <w:sz w:val="32"/>
          <w:szCs w:val="32"/>
        </w:rPr>
        <w:fldChar w:fldCharType="separate"/>
      </w:r>
      <w:r>
        <w:rPr>
          <w:sz w:val="32"/>
          <w:szCs w:val="32"/>
        </w:rPr>
        <w:t>11</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_Toc1481 </w:instrText>
      </w:r>
      <w:r>
        <w:rPr>
          <w:bCs/>
          <w:sz w:val="32"/>
          <w:szCs w:val="32"/>
          <w:lang w:val="zh-CN"/>
        </w:rPr>
        <w:fldChar w:fldCharType="separate"/>
      </w:r>
      <w:r>
        <w:rPr>
          <w:rFonts w:hint="eastAsia" w:ascii="仿宋" w:hAnsi="仿宋" w:eastAsia="仿宋" w:cs="仿宋_GB2312"/>
          <w:sz w:val="32"/>
          <w:szCs w:val="32"/>
        </w:rPr>
        <w:t>（二）基本原则</w:t>
      </w:r>
      <w:r>
        <w:rPr>
          <w:sz w:val="32"/>
          <w:szCs w:val="32"/>
        </w:rPr>
        <w:tab/>
      </w:r>
      <w:r>
        <w:rPr>
          <w:sz w:val="32"/>
          <w:szCs w:val="32"/>
        </w:rPr>
        <w:fldChar w:fldCharType="begin"/>
      </w:r>
      <w:r>
        <w:rPr>
          <w:sz w:val="32"/>
          <w:szCs w:val="32"/>
        </w:rPr>
        <w:instrText xml:space="preserve"> PAGEREF _Toc1481 \h </w:instrText>
      </w:r>
      <w:r>
        <w:rPr>
          <w:sz w:val="32"/>
          <w:szCs w:val="32"/>
        </w:rPr>
        <w:fldChar w:fldCharType="separate"/>
      </w:r>
      <w:r>
        <w:rPr>
          <w:sz w:val="32"/>
          <w:szCs w:val="32"/>
        </w:rPr>
        <w:t>12</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_Toc31191 </w:instrText>
      </w:r>
      <w:r>
        <w:rPr>
          <w:bCs/>
          <w:sz w:val="32"/>
          <w:szCs w:val="32"/>
          <w:lang w:val="zh-CN"/>
        </w:rPr>
        <w:fldChar w:fldCharType="separate"/>
      </w:r>
      <w:r>
        <w:rPr>
          <w:rFonts w:hint="eastAsia" w:ascii="仿宋" w:hAnsi="仿宋" w:eastAsia="仿宋" w:cs="仿宋_GB2312"/>
          <w:sz w:val="32"/>
          <w:szCs w:val="32"/>
        </w:rPr>
        <w:t>（三）规划目标</w:t>
      </w:r>
      <w:r>
        <w:rPr>
          <w:sz w:val="32"/>
          <w:szCs w:val="32"/>
        </w:rPr>
        <w:tab/>
      </w:r>
      <w:r>
        <w:rPr>
          <w:sz w:val="32"/>
          <w:szCs w:val="32"/>
        </w:rPr>
        <w:fldChar w:fldCharType="begin"/>
      </w:r>
      <w:r>
        <w:rPr>
          <w:sz w:val="32"/>
          <w:szCs w:val="32"/>
        </w:rPr>
        <w:instrText xml:space="preserve"> PAGEREF _Toc31191 \h </w:instrText>
      </w:r>
      <w:r>
        <w:rPr>
          <w:sz w:val="32"/>
          <w:szCs w:val="32"/>
        </w:rPr>
        <w:fldChar w:fldCharType="separate"/>
      </w:r>
      <w:r>
        <w:rPr>
          <w:sz w:val="32"/>
          <w:szCs w:val="32"/>
        </w:rPr>
        <w:t>12</w:t>
      </w:r>
      <w:r>
        <w:rPr>
          <w:sz w:val="32"/>
          <w:szCs w:val="32"/>
        </w:rPr>
        <w:fldChar w:fldCharType="end"/>
      </w:r>
      <w:r>
        <w:rPr>
          <w:bCs/>
          <w:sz w:val="32"/>
          <w:szCs w:val="32"/>
          <w:lang w:val="zh-CN"/>
        </w:rPr>
        <w:fldChar w:fldCharType="end"/>
      </w:r>
    </w:p>
    <w:p>
      <w:pPr>
        <w:pStyle w:val="6"/>
        <w:tabs>
          <w:tab w:val="right" w:leader="dot" w:pos="8306"/>
        </w:tabs>
        <w:rPr>
          <w:sz w:val="32"/>
          <w:szCs w:val="32"/>
        </w:rPr>
      </w:pPr>
      <w:r>
        <w:rPr>
          <w:bCs/>
          <w:sz w:val="32"/>
          <w:szCs w:val="32"/>
          <w:lang w:val="zh-CN"/>
        </w:rPr>
        <w:fldChar w:fldCharType="begin"/>
      </w:r>
      <w:r>
        <w:rPr>
          <w:bCs/>
          <w:sz w:val="32"/>
          <w:szCs w:val="32"/>
          <w:lang w:val="zh-CN"/>
        </w:rPr>
        <w:instrText xml:space="preserve"> HYPERLINK \l _Toc8365 </w:instrText>
      </w:r>
      <w:r>
        <w:rPr>
          <w:bCs/>
          <w:sz w:val="32"/>
          <w:szCs w:val="32"/>
          <w:lang w:val="zh-CN"/>
        </w:rPr>
        <w:fldChar w:fldCharType="separate"/>
      </w:r>
      <w:r>
        <w:rPr>
          <w:rFonts w:hint="eastAsia" w:ascii="宋体" w:hAnsi="宋体" w:eastAsia="宋体"/>
          <w:sz w:val="32"/>
          <w:szCs w:val="32"/>
        </w:rPr>
        <w:t>三、主要任务</w:t>
      </w:r>
      <w:r>
        <w:rPr>
          <w:sz w:val="32"/>
          <w:szCs w:val="32"/>
        </w:rPr>
        <w:tab/>
      </w:r>
      <w:r>
        <w:rPr>
          <w:sz w:val="32"/>
          <w:szCs w:val="32"/>
        </w:rPr>
        <w:fldChar w:fldCharType="begin"/>
      </w:r>
      <w:r>
        <w:rPr>
          <w:sz w:val="32"/>
          <w:szCs w:val="32"/>
        </w:rPr>
        <w:instrText xml:space="preserve"> PAGEREF _Toc8365 \h </w:instrText>
      </w:r>
      <w:r>
        <w:rPr>
          <w:sz w:val="32"/>
          <w:szCs w:val="32"/>
        </w:rPr>
        <w:fldChar w:fldCharType="separate"/>
      </w:r>
      <w:r>
        <w:rPr>
          <w:sz w:val="32"/>
          <w:szCs w:val="32"/>
        </w:rPr>
        <w:t>14</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_Toc19033 </w:instrText>
      </w:r>
      <w:r>
        <w:rPr>
          <w:bCs/>
          <w:sz w:val="32"/>
          <w:szCs w:val="32"/>
          <w:lang w:val="zh-CN"/>
        </w:rPr>
        <w:fldChar w:fldCharType="separate"/>
      </w:r>
      <w:r>
        <w:rPr>
          <w:rFonts w:hint="eastAsia" w:ascii="仿宋" w:hAnsi="仿宋" w:eastAsia="仿宋" w:cs="仿宋_GB2312"/>
          <w:sz w:val="32"/>
          <w:szCs w:val="32"/>
        </w:rPr>
        <w:t>（一）推进西山自然灾害防治体系现代化建设</w:t>
      </w:r>
      <w:r>
        <w:rPr>
          <w:sz w:val="32"/>
          <w:szCs w:val="32"/>
        </w:rPr>
        <w:tab/>
      </w:r>
      <w:r>
        <w:rPr>
          <w:sz w:val="32"/>
          <w:szCs w:val="32"/>
        </w:rPr>
        <w:fldChar w:fldCharType="begin"/>
      </w:r>
      <w:r>
        <w:rPr>
          <w:sz w:val="32"/>
          <w:szCs w:val="32"/>
        </w:rPr>
        <w:instrText xml:space="preserve"> PAGEREF _Toc19033 \h </w:instrText>
      </w:r>
      <w:r>
        <w:rPr>
          <w:sz w:val="32"/>
          <w:szCs w:val="32"/>
        </w:rPr>
        <w:fldChar w:fldCharType="separate"/>
      </w:r>
      <w:r>
        <w:rPr>
          <w:sz w:val="32"/>
          <w:szCs w:val="32"/>
        </w:rPr>
        <w:t>14</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_Toc19736 </w:instrText>
      </w:r>
      <w:r>
        <w:rPr>
          <w:bCs/>
          <w:sz w:val="32"/>
          <w:szCs w:val="32"/>
          <w:lang w:val="zh-CN"/>
        </w:rPr>
        <w:fldChar w:fldCharType="separate"/>
      </w:r>
      <w:r>
        <w:rPr>
          <w:rFonts w:hint="eastAsia" w:ascii="仿宋" w:hAnsi="仿宋" w:eastAsia="仿宋" w:cs="仿宋_GB2312"/>
          <w:sz w:val="32"/>
          <w:szCs w:val="32"/>
        </w:rPr>
        <w:t>（二）推进西山自然灾害防治能力现代化建设</w:t>
      </w:r>
      <w:r>
        <w:rPr>
          <w:sz w:val="32"/>
          <w:szCs w:val="32"/>
        </w:rPr>
        <w:tab/>
      </w:r>
      <w:r>
        <w:rPr>
          <w:sz w:val="32"/>
          <w:szCs w:val="32"/>
        </w:rPr>
        <w:fldChar w:fldCharType="begin"/>
      </w:r>
      <w:r>
        <w:rPr>
          <w:sz w:val="32"/>
          <w:szCs w:val="32"/>
        </w:rPr>
        <w:instrText xml:space="preserve"> PAGEREF _Toc19736 \h </w:instrText>
      </w:r>
      <w:r>
        <w:rPr>
          <w:sz w:val="32"/>
          <w:szCs w:val="32"/>
        </w:rPr>
        <w:fldChar w:fldCharType="separate"/>
      </w:r>
      <w:r>
        <w:rPr>
          <w:sz w:val="32"/>
          <w:szCs w:val="32"/>
        </w:rPr>
        <w:t>20</w:t>
      </w:r>
      <w:r>
        <w:rPr>
          <w:sz w:val="32"/>
          <w:szCs w:val="32"/>
        </w:rPr>
        <w:fldChar w:fldCharType="end"/>
      </w:r>
      <w:r>
        <w:rPr>
          <w:bCs/>
          <w:sz w:val="32"/>
          <w:szCs w:val="32"/>
          <w:lang w:val="zh-CN"/>
        </w:rPr>
        <w:fldChar w:fldCharType="end"/>
      </w:r>
    </w:p>
    <w:p>
      <w:pPr>
        <w:pStyle w:val="6"/>
        <w:tabs>
          <w:tab w:val="right" w:leader="dot" w:pos="8306"/>
        </w:tabs>
        <w:rPr>
          <w:sz w:val="32"/>
          <w:szCs w:val="32"/>
        </w:rPr>
      </w:pPr>
      <w:r>
        <w:rPr>
          <w:bCs/>
          <w:sz w:val="32"/>
          <w:szCs w:val="32"/>
          <w:lang w:val="zh-CN"/>
        </w:rPr>
        <w:fldChar w:fldCharType="begin"/>
      </w:r>
      <w:r>
        <w:rPr>
          <w:bCs/>
          <w:sz w:val="32"/>
          <w:szCs w:val="32"/>
          <w:lang w:val="zh-CN"/>
        </w:rPr>
        <w:instrText xml:space="preserve"> HYPERLINK \l _Toc16423 </w:instrText>
      </w:r>
      <w:r>
        <w:rPr>
          <w:bCs/>
          <w:sz w:val="32"/>
          <w:szCs w:val="32"/>
          <w:lang w:val="zh-CN"/>
        </w:rPr>
        <w:fldChar w:fldCharType="separate"/>
      </w:r>
      <w:r>
        <w:rPr>
          <w:rFonts w:hint="eastAsia" w:ascii="仿宋" w:hAnsi="仿宋" w:eastAsia="仿宋"/>
          <w:sz w:val="32"/>
          <w:szCs w:val="32"/>
        </w:rPr>
        <w:t>四、重点工程项目</w:t>
      </w:r>
      <w:r>
        <w:rPr>
          <w:sz w:val="32"/>
          <w:szCs w:val="32"/>
        </w:rPr>
        <w:tab/>
      </w:r>
      <w:r>
        <w:rPr>
          <w:sz w:val="32"/>
          <w:szCs w:val="32"/>
        </w:rPr>
        <w:fldChar w:fldCharType="begin"/>
      </w:r>
      <w:r>
        <w:rPr>
          <w:sz w:val="32"/>
          <w:szCs w:val="32"/>
        </w:rPr>
        <w:instrText xml:space="preserve"> PAGEREF _Toc16423 \h </w:instrText>
      </w:r>
      <w:r>
        <w:rPr>
          <w:sz w:val="32"/>
          <w:szCs w:val="32"/>
        </w:rPr>
        <w:fldChar w:fldCharType="separate"/>
      </w:r>
      <w:r>
        <w:rPr>
          <w:sz w:val="32"/>
          <w:szCs w:val="32"/>
        </w:rPr>
        <w:t>27</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_Toc17849 </w:instrText>
      </w:r>
      <w:r>
        <w:rPr>
          <w:bCs/>
          <w:sz w:val="32"/>
          <w:szCs w:val="32"/>
          <w:lang w:val="zh-CN"/>
        </w:rPr>
        <w:fldChar w:fldCharType="separate"/>
      </w:r>
      <w:r>
        <w:rPr>
          <w:rFonts w:hint="eastAsia" w:ascii="仿宋" w:hAnsi="仿宋" w:eastAsia="仿宋" w:cs="仿宋_GB2312"/>
          <w:sz w:val="32"/>
          <w:szCs w:val="32"/>
        </w:rPr>
        <w:t>（一）西山自然灾害重点防治工程</w:t>
      </w:r>
      <w:r>
        <w:rPr>
          <w:sz w:val="32"/>
          <w:szCs w:val="32"/>
        </w:rPr>
        <w:tab/>
      </w:r>
      <w:r>
        <w:rPr>
          <w:sz w:val="32"/>
          <w:szCs w:val="32"/>
        </w:rPr>
        <w:fldChar w:fldCharType="begin"/>
      </w:r>
      <w:r>
        <w:rPr>
          <w:sz w:val="32"/>
          <w:szCs w:val="32"/>
        </w:rPr>
        <w:instrText xml:space="preserve"> PAGEREF _Toc17849 \h </w:instrText>
      </w:r>
      <w:r>
        <w:rPr>
          <w:sz w:val="32"/>
          <w:szCs w:val="32"/>
        </w:rPr>
        <w:fldChar w:fldCharType="separate"/>
      </w:r>
      <w:r>
        <w:rPr>
          <w:sz w:val="32"/>
          <w:szCs w:val="32"/>
        </w:rPr>
        <w:t>27</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_Toc29145 </w:instrText>
      </w:r>
      <w:r>
        <w:rPr>
          <w:bCs/>
          <w:sz w:val="32"/>
          <w:szCs w:val="32"/>
          <w:lang w:val="zh-CN"/>
        </w:rPr>
        <w:fldChar w:fldCharType="separate"/>
      </w:r>
      <w:r>
        <w:rPr>
          <w:rFonts w:hint="eastAsia" w:ascii="仿宋" w:hAnsi="仿宋" w:eastAsia="仿宋" w:cs="仿宋_GB2312"/>
          <w:sz w:val="32"/>
          <w:szCs w:val="32"/>
        </w:rPr>
        <w:t>（二）西山应急能力提升项目</w:t>
      </w:r>
      <w:r>
        <w:rPr>
          <w:sz w:val="32"/>
          <w:szCs w:val="32"/>
        </w:rPr>
        <w:tab/>
      </w:r>
      <w:r>
        <w:rPr>
          <w:sz w:val="32"/>
          <w:szCs w:val="32"/>
        </w:rPr>
        <w:fldChar w:fldCharType="begin"/>
      </w:r>
      <w:r>
        <w:rPr>
          <w:sz w:val="32"/>
          <w:szCs w:val="32"/>
        </w:rPr>
        <w:instrText xml:space="preserve"> PAGEREF _Toc29145 \h </w:instrText>
      </w:r>
      <w:r>
        <w:rPr>
          <w:sz w:val="32"/>
          <w:szCs w:val="32"/>
        </w:rPr>
        <w:fldChar w:fldCharType="separate"/>
      </w:r>
      <w:r>
        <w:rPr>
          <w:sz w:val="32"/>
          <w:szCs w:val="32"/>
        </w:rPr>
        <w:t>35</w:t>
      </w:r>
      <w:r>
        <w:rPr>
          <w:sz w:val="32"/>
          <w:szCs w:val="32"/>
        </w:rPr>
        <w:fldChar w:fldCharType="end"/>
      </w:r>
      <w:r>
        <w:rPr>
          <w:bCs/>
          <w:sz w:val="32"/>
          <w:szCs w:val="32"/>
          <w:lang w:val="zh-CN"/>
        </w:rPr>
        <w:fldChar w:fldCharType="end"/>
      </w:r>
    </w:p>
    <w:p>
      <w:pPr>
        <w:pStyle w:val="6"/>
        <w:tabs>
          <w:tab w:val="right" w:leader="dot" w:pos="8306"/>
        </w:tabs>
        <w:rPr>
          <w:sz w:val="32"/>
          <w:szCs w:val="32"/>
        </w:rPr>
      </w:pPr>
      <w:r>
        <w:rPr>
          <w:bCs/>
          <w:sz w:val="32"/>
          <w:szCs w:val="32"/>
          <w:lang w:val="zh-CN"/>
        </w:rPr>
        <w:fldChar w:fldCharType="begin"/>
      </w:r>
      <w:r>
        <w:rPr>
          <w:bCs/>
          <w:sz w:val="32"/>
          <w:szCs w:val="32"/>
          <w:lang w:val="zh-CN"/>
        </w:rPr>
        <w:instrText xml:space="preserve"> HYPERLINK \l _Toc7363 </w:instrText>
      </w:r>
      <w:r>
        <w:rPr>
          <w:bCs/>
          <w:sz w:val="32"/>
          <w:szCs w:val="32"/>
          <w:lang w:val="zh-CN"/>
        </w:rPr>
        <w:fldChar w:fldCharType="separate"/>
      </w:r>
      <w:r>
        <w:rPr>
          <w:rFonts w:hint="eastAsia" w:ascii="仿宋" w:hAnsi="仿宋" w:eastAsia="仿宋"/>
          <w:sz w:val="32"/>
          <w:szCs w:val="32"/>
        </w:rPr>
        <w:t>五、保障措施</w:t>
      </w:r>
      <w:r>
        <w:rPr>
          <w:sz w:val="32"/>
          <w:szCs w:val="32"/>
        </w:rPr>
        <w:tab/>
      </w:r>
      <w:r>
        <w:rPr>
          <w:sz w:val="32"/>
          <w:szCs w:val="32"/>
        </w:rPr>
        <w:fldChar w:fldCharType="begin"/>
      </w:r>
      <w:r>
        <w:rPr>
          <w:sz w:val="32"/>
          <w:szCs w:val="32"/>
        </w:rPr>
        <w:instrText xml:space="preserve"> PAGEREF _Toc7363 \h </w:instrText>
      </w:r>
      <w:r>
        <w:rPr>
          <w:sz w:val="32"/>
          <w:szCs w:val="32"/>
        </w:rPr>
        <w:fldChar w:fldCharType="separate"/>
      </w:r>
      <w:r>
        <w:rPr>
          <w:sz w:val="32"/>
          <w:szCs w:val="32"/>
        </w:rPr>
        <w:t>38</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_Toc20147 </w:instrText>
      </w:r>
      <w:r>
        <w:rPr>
          <w:bCs/>
          <w:sz w:val="32"/>
          <w:szCs w:val="32"/>
          <w:lang w:val="zh-CN"/>
        </w:rPr>
        <w:fldChar w:fldCharType="separate"/>
      </w:r>
      <w:r>
        <w:rPr>
          <w:rFonts w:hint="eastAsia" w:ascii="仿宋" w:hAnsi="仿宋" w:eastAsia="仿宋" w:cs="仿宋_GB2312"/>
          <w:sz w:val="32"/>
          <w:szCs w:val="32"/>
        </w:rPr>
        <w:t>（一）强化规划实施，形成工作合力</w:t>
      </w:r>
      <w:r>
        <w:rPr>
          <w:sz w:val="32"/>
          <w:szCs w:val="32"/>
        </w:rPr>
        <w:tab/>
      </w:r>
      <w:r>
        <w:rPr>
          <w:sz w:val="32"/>
          <w:szCs w:val="32"/>
        </w:rPr>
        <w:fldChar w:fldCharType="begin"/>
      </w:r>
      <w:r>
        <w:rPr>
          <w:sz w:val="32"/>
          <w:szCs w:val="32"/>
        </w:rPr>
        <w:instrText xml:space="preserve"> PAGEREF _Toc20147 \h </w:instrText>
      </w:r>
      <w:r>
        <w:rPr>
          <w:sz w:val="32"/>
          <w:szCs w:val="32"/>
        </w:rPr>
        <w:fldChar w:fldCharType="separate"/>
      </w:r>
      <w:r>
        <w:rPr>
          <w:sz w:val="32"/>
          <w:szCs w:val="32"/>
        </w:rPr>
        <w:t>38</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_Toc5877 </w:instrText>
      </w:r>
      <w:r>
        <w:rPr>
          <w:bCs/>
          <w:sz w:val="32"/>
          <w:szCs w:val="32"/>
          <w:lang w:val="zh-CN"/>
        </w:rPr>
        <w:fldChar w:fldCharType="separate"/>
      </w:r>
      <w:r>
        <w:rPr>
          <w:rFonts w:hint="eastAsia" w:ascii="仿宋" w:hAnsi="仿宋" w:eastAsia="仿宋" w:cs="仿宋_GB2312"/>
          <w:sz w:val="32"/>
          <w:szCs w:val="32"/>
        </w:rPr>
        <w:t>（二）加大资金投入，拓宽投入渠道</w:t>
      </w:r>
      <w:r>
        <w:rPr>
          <w:sz w:val="32"/>
          <w:szCs w:val="32"/>
        </w:rPr>
        <w:tab/>
      </w:r>
      <w:r>
        <w:rPr>
          <w:sz w:val="32"/>
          <w:szCs w:val="32"/>
        </w:rPr>
        <w:fldChar w:fldCharType="begin"/>
      </w:r>
      <w:r>
        <w:rPr>
          <w:sz w:val="32"/>
          <w:szCs w:val="32"/>
        </w:rPr>
        <w:instrText xml:space="preserve"> PAGEREF _Toc5877 \h </w:instrText>
      </w:r>
      <w:r>
        <w:rPr>
          <w:sz w:val="32"/>
          <w:szCs w:val="32"/>
        </w:rPr>
        <w:fldChar w:fldCharType="separate"/>
      </w:r>
      <w:r>
        <w:rPr>
          <w:sz w:val="32"/>
          <w:szCs w:val="32"/>
        </w:rPr>
        <w:t>38</w:t>
      </w:r>
      <w:r>
        <w:rPr>
          <w:sz w:val="32"/>
          <w:szCs w:val="32"/>
        </w:rPr>
        <w:fldChar w:fldCharType="end"/>
      </w:r>
      <w:r>
        <w:rPr>
          <w:bCs/>
          <w:sz w:val="32"/>
          <w:szCs w:val="32"/>
          <w:lang w:val="zh-CN"/>
        </w:rPr>
        <w:fldChar w:fldCharType="end"/>
      </w:r>
    </w:p>
    <w:p>
      <w:pPr>
        <w:pStyle w:val="7"/>
        <w:tabs>
          <w:tab w:val="right" w:leader="dot" w:pos="8306"/>
        </w:tabs>
        <w:rPr>
          <w:sz w:val="32"/>
          <w:szCs w:val="32"/>
        </w:rPr>
      </w:pPr>
      <w:r>
        <w:rPr>
          <w:bCs/>
          <w:sz w:val="32"/>
          <w:szCs w:val="32"/>
          <w:lang w:val="zh-CN"/>
        </w:rPr>
        <w:fldChar w:fldCharType="begin"/>
      </w:r>
      <w:r>
        <w:rPr>
          <w:bCs/>
          <w:sz w:val="32"/>
          <w:szCs w:val="32"/>
          <w:lang w:val="zh-CN"/>
        </w:rPr>
        <w:instrText xml:space="preserve"> HYPERLINK \l _Toc16938 </w:instrText>
      </w:r>
      <w:r>
        <w:rPr>
          <w:bCs/>
          <w:sz w:val="32"/>
          <w:szCs w:val="32"/>
          <w:lang w:val="zh-CN"/>
        </w:rPr>
        <w:fldChar w:fldCharType="separate"/>
      </w:r>
      <w:r>
        <w:rPr>
          <w:rFonts w:hint="eastAsia" w:ascii="仿宋" w:hAnsi="仿宋" w:eastAsia="仿宋" w:cs="仿宋_GB2312"/>
          <w:sz w:val="32"/>
          <w:szCs w:val="32"/>
        </w:rPr>
        <w:t>（三）加强跟踪评估，强化监督管理</w:t>
      </w:r>
      <w:r>
        <w:rPr>
          <w:sz w:val="32"/>
          <w:szCs w:val="32"/>
        </w:rPr>
        <w:tab/>
      </w:r>
      <w:r>
        <w:rPr>
          <w:sz w:val="32"/>
          <w:szCs w:val="32"/>
        </w:rPr>
        <w:fldChar w:fldCharType="begin"/>
      </w:r>
      <w:r>
        <w:rPr>
          <w:sz w:val="32"/>
          <w:szCs w:val="32"/>
        </w:rPr>
        <w:instrText xml:space="preserve"> PAGEREF _Toc16938 \h </w:instrText>
      </w:r>
      <w:r>
        <w:rPr>
          <w:sz w:val="32"/>
          <w:szCs w:val="32"/>
        </w:rPr>
        <w:fldChar w:fldCharType="separate"/>
      </w:r>
      <w:r>
        <w:rPr>
          <w:sz w:val="32"/>
          <w:szCs w:val="32"/>
        </w:rPr>
        <w:t>38</w:t>
      </w:r>
      <w:r>
        <w:rPr>
          <w:sz w:val="32"/>
          <w:szCs w:val="32"/>
        </w:rPr>
        <w:fldChar w:fldCharType="end"/>
      </w:r>
      <w:r>
        <w:rPr>
          <w:bCs/>
          <w:sz w:val="32"/>
          <w:szCs w:val="32"/>
          <w:lang w:val="zh-CN"/>
        </w:rPr>
        <w:fldChar w:fldCharType="end"/>
      </w:r>
    </w:p>
    <w:p>
      <w:pPr>
        <w:pStyle w:val="7"/>
        <w:tabs>
          <w:tab w:val="right" w:leader="dot" w:pos="8306"/>
        </w:tabs>
      </w:pPr>
      <w:r>
        <w:rPr>
          <w:bCs/>
          <w:sz w:val="32"/>
          <w:szCs w:val="32"/>
          <w:lang w:val="zh-CN"/>
        </w:rPr>
        <w:fldChar w:fldCharType="begin"/>
      </w:r>
      <w:r>
        <w:rPr>
          <w:bCs/>
          <w:sz w:val="32"/>
          <w:szCs w:val="32"/>
          <w:lang w:val="zh-CN"/>
        </w:rPr>
        <w:instrText xml:space="preserve"> HYPERLINK \l _Toc6669 </w:instrText>
      </w:r>
      <w:r>
        <w:rPr>
          <w:bCs/>
          <w:sz w:val="32"/>
          <w:szCs w:val="32"/>
          <w:lang w:val="zh-CN"/>
        </w:rPr>
        <w:fldChar w:fldCharType="separate"/>
      </w:r>
      <w:r>
        <w:rPr>
          <w:rFonts w:hint="eastAsia" w:ascii="仿宋" w:hAnsi="仿宋" w:eastAsia="仿宋" w:cs="仿宋_GB2312"/>
          <w:sz w:val="32"/>
          <w:szCs w:val="32"/>
        </w:rPr>
        <w:t>（</w:t>
      </w:r>
      <w:r>
        <w:rPr>
          <w:rFonts w:hint="eastAsia" w:ascii="仿宋" w:hAnsi="仿宋" w:eastAsia="仿宋" w:cs="仿宋_GB2312"/>
          <w:sz w:val="32"/>
          <w:szCs w:val="32"/>
          <w:lang w:eastAsia="zh-CN"/>
        </w:rPr>
        <w:t>四</w:t>
      </w:r>
      <w:r>
        <w:rPr>
          <w:rFonts w:hint="eastAsia" w:ascii="仿宋" w:hAnsi="仿宋" w:eastAsia="仿宋" w:cs="仿宋_GB2312"/>
          <w:sz w:val="32"/>
          <w:szCs w:val="32"/>
        </w:rPr>
        <w:t>）加强</w:t>
      </w:r>
      <w:r>
        <w:rPr>
          <w:rFonts w:hint="eastAsia" w:ascii="仿宋" w:hAnsi="仿宋" w:eastAsia="仿宋" w:cs="仿宋_GB2312"/>
          <w:sz w:val="32"/>
          <w:szCs w:val="32"/>
          <w:lang w:eastAsia="zh-CN"/>
        </w:rPr>
        <w:t>风险</w:t>
      </w:r>
      <w:r>
        <w:rPr>
          <w:rFonts w:hint="eastAsia" w:ascii="仿宋" w:hAnsi="仿宋" w:eastAsia="仿宋" w:cs="仿宋_GB2312"/>
          <w:sz w:val="32"/>
          <w:szCs w:val="32"/>
        </w:rPr>
        <w:t>评估，强化</w:t>
      </w:r>
      <w:r>
        <w:rPr>
          <w:rFonts w:hint="eastAsia" w:ascii="仿宋" w:hAnsi="仿宋" w:eastAsia="仿宋" w:cs="仿宋_GB2312"/>
          <w:sz w:val="32"/>
          <w:szCs w:val="32"/>
          <w:lang w:eastAsia="zh-CN"/>
        </w:rPr>
        <w:t>风险</w:t>
      </w:r>
      <w:r>
        <w:rPr>
          <w:rFonts w:hint="eastAsia" w:ascii="仿宋" w:hAnsi="仿宋" w:eastAsia="仿宋" w:cs="仿宋_GB2312"/>
          <w:sz w:val="32"/>
          <w:szCs w:val="32"/>
        </w:rPr>
        <w:t>管理</w:t>
      </w:r>
      <w:r>
        <w:rPr>
          <w:sz w:val="32"/>
          <w:szCs w:val="32"/>
        </w:rPr>
        <w:tab/>
      </w:r>
      <w:r>
        <w:rPr>
          <w:sz w:val="32"/>
          <w:szCs w:val="32"/>
        </w:rPr>
        <w:fldChar w:fldCharType="begin"/>
      </w:r>
      <w:r>
        <w:rPr>
          <w:sz w:val="32"/>
          <w:szCs w:val="32"/>
        </w:rPr>
        <w:instrText xml:space="preserve"> PAGEREF _Toc6669 \h </w:instrText>
      </w:r>
      <w:r>
        <w:rPr>
          <w:sz w:val="32"/>
          <w:szCs w:val="32"/>
        </w:rPr>
        <w:fldChar w:fldCharType="separate"/>
      </w:r>
      <w:r>
        <w:rPr>
          <w:sz w:val="32"/>
          <w:szCs w:val="32"/>
        </w:rPr>
        <w:t>39</w:t>
      </w:r>
      <w:r>
        <w:rPr>
          <w:sz w:val="32"/>
          <w:szCs w:val="32"/>
        </w:rPr>
        <w:fldChar w:fldCharType="end"/>
      </w:r>
      <w:r>
        <w:rPr>
          <w:bCs/>
          <w:sz w:val="32"/>
          <w:szCs w:val="32"/>
          <w:lang w:val="zh-CN"/>
        </w:rPr>
        <w:fldChar w:fldCharType="end"/>
      </w:r>
    </w:p>
    <w:p>
      <w:pPr>
        <w:rPr>
          <w:rStyle w:val="11"/>
          <w:rFonts w:ascii="微软雅黑" w:hAnsi="微软雅黑" w:eastAsia="微软雅黑" w:cs="微软雅黑"/>
          <w:sz w:val="36"/>
          <w:szCs w:val="36"/>
        </w:rPr>
      </w:pPr>
      <w:r>
        <w:rPr>
          <w:bCs/>
          <w:szCs w:val="28"/>
          <w:lang w:val="zh-CN"/>
        </w:rPr>
        <w:fldChar w:fldCharType="end"/>
      </w:r>
    </w:p>
    <w:p>
      <w:pPr>
        <w:widowControl/>
        <w:spacing w:line="600" w:lineRule="exact"/>
        <w:jc w:val="left"/>
        <w:rPr>
          <w:rStyle w:val="11"/>
          <w:rFonts w:ascii="微软雅黑" w:hAnsi="微软雅黑" w:eastAsia="微软雅黑" w:cs="微软雅黑"/>
          <w:kern w:val="0"/>
          <w:sz w:val="36"/>
          <w:szCs w:val="36"/>
        </w:rPr>
      </w:pPr>
    </w:p>
    <w:p>
      <w:pPr>
        <w:pStyle w:val="8"/>
        <w:widowControl/>
        <w:spacing w:beforeAutospacing="0" w:after="150" w:afterAutospacing="0" w:line="600" w:lineRule="exact"/>
        <w:ind w:firstLine="420"/>
        <w:jc w:val="center"/>
        <w:rPr>
          <w:rStyle w:val="11"/>
          <w:rFonts w:ascii="微软雅黑" w:hAnsi="微软雅黑" w:eastAsia="微软雅黑" w:cs="微软雅黑"/>
          <w:sz w:val="36"/>
          <w:szCs w:val="36"/>
        </w:rPr>
        <w:sectPr>
          <w:footerReference r:id="rId4" w:type="first"/>
          <w:footerReference r:id="rId3" w:type="default"/>
          <w:pgSz w:w="11906" w:h="16838"/>
          <w:pgMar w:top="1440" w:right="1800" w:bottom="1440" w:left="1800" w:header="851" w:footer="992" w:gutter="0"/>
          <w:pgNumType w:fmt="decimal" w:start="1"/>
          <w:cols w:space="720" w:num="1"/>
          <w:titlePg/>
          <w:docGrid w:type="lines" w:linePitch="312" w:charSpace="0"/>
        </w:sectPr>
      </w:pPr>
    </w:p>
    <w:p>
      <w:pPr>
        <w:pStyle w:val="8"/>
        <w:widowControl/>
        <w:spacing w:beforeAutospacing="0" w:after="150" w:afterAutospacing="0" w:line="600" w:lineRule="exact"/>
        <w:ind w:firstLine="420"/>
        <w:jc w:val="center"/>
        <w:rPr>
          <w:rFonts w:ascii="方正小标宋_GBK" w:hAnsi="方正小标宋_GBK" w:eastAsia="方正小标宋_GBK" w:cs="方正小标宋_GBK"/>
          <w:sz w:val="36"/>
          <w:szCs w:val="36"/>
        </w:rPr>
      </w:pPr>
      <w:r>
        <w:rPr>
          <w:rStyle w:val="11"/>
          <w:rFonts w:hint="eastAsia" w:ascii="方正小标宋_GBK" w:hAnsi="方正小标宋_GBK" w:eastAsia="方正小标宋_GBK" w:cs="方正小标宋_GBK"/>
          <w:sz w:val="36"/>
          <w:szCs w:val="36"/>
        </w:rPr>
        <w:t>西山区“十四五”综合防灾减灾救灾规划</w:t>
      </w:r>
    </w:p>
    <w:p>
      <w:pPr>
        <w:pStyle w:val="8"/>
        <w:widowControl/>
        <w:spacing w:beforeAutospacing="0" w:after="150" w:afterAutospacing="0" w:line="600" w:lineRule="exact"/>
        <w:ind w:firstLine="420"/>
        <w:jc w:val="center"/>
        <w:rPr>
          <w:rFonts w:ascii="微软雅黑" w:hAnsi="微软雅黑" w:eastAsia="微软雅黑" w:cs="微软雅黑"/>
          <w:sz w:val="32"/>
          <w:szCs w:val="32"/>
        </w:rPr>
      </w:pP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西山区在全面建成小康社会、实现第一个百年奋斗目标之后，乘势而上开启全面建设社会主义现代化西山新征程、向第二个百年奋斗目标进军的第一个五年，也是西山深入推进高质量发展、加快建设“云南政治中心服务承载区、山水都市品质区、现代服务业活力区”和区域性国际中心城市中枢门户区的关键阶段。科学编制好“十四五”综合防灾减灾救灾规划，事关西山全域治理体系建设和治理能力现代化，对于提升西山人民群众的获得感、幸福感、安全感具有重大意义。为进一步提高全区防灾减灾救灾能力，推进全区防灾减灾救灾事业发展，切实保护西山广大人民群众生命和财产安全，促进西山经济社会可持续发展，依据《云南省“十四五”综合防灾减灾救灾规划》《昆明市“十四五”综合防灾减灾救灾规划》《西山区国民经济和社会发展第十四个五年规划和二〇三五年远景目标纲要》和有关法律法规、政策文件，结合西山区自然灾害发生的特点和工作实际制定本规划。</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本规划实施期为2023—2025年，工作展望至2035年。</w:t>
      </w:r>
    </w:p>
    <w:p>
      <w:pPr>
        <w:pStyle w:val="2"/>
        <w:spacing w:line="600" w:lineRule="exact"/>
        <w:rPr>
          <w:rFonts w:ascii="仿宋" w:hAnsi="仿宋" w:eastAsia="仿宋"/>
        </w:rPr>
      </w:pPr>
      <w:bookmarkStart w:id="2" w:name="_Toc2069"/>
      <w:bookmarkStart w:id="3" w:name="_Toc22632"/>
      <w:r>
        <w:rPr>
          <w:rFonts w:hint="eastAsia" w:ascii="仿宋" w:hAnsi="仿宋" w:eastAsia="仿宋"/>
        </w:rPr>
        <w:t>一、基本情况与发展形势</w:t>
      </w:r>
      <w:bookmarkEnd w:id="2"/>
      <w:bookmarkEnd w:id="3"/>
    </w:p>
    <w:p>
      <w:pPr>
        <w:pStyle w:val="3"/>
        <w:spacing w:line="600" w:lineRule="exact"/>
        <w:rPr>
          <w:rFonts w:ascii="仿宋" w:hAnsi="仿宋" w:eastAsia="仿宋" w:cs="仿宋_GB2312"/>
        </w:rPr>
      </w:pPr>
      <w:bookmarkStart w:id="4" w:name="_Toc7311"/>
      <w:bookmarkStart w:id="5" w:name="_Toc31048"/>
      <w:r>
        <w:rPr>
          <w:rFonts w:hint="eastAsia" w:ascii="仿宋" w:hAnsi="仿宋" w:eastAsia="仿宋" w:cs="仿宋_GB2312"/>
        </w:rPr>
        <w:t>（一）主要成效</w:t>
      </w:r>
      <w:bookmarkEnd w:id="4"/>
      <w:bookmarkEnd w:id="5"/>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以及“十四五”前期，在区委、区政府的领导下，全区各部门、各行业大力加强防灾减灾救灾工程和非工程建设，将防灾减灾救灾作为实现全区经济社会可持续发展总体目标的重要保障，全区防灾减灾救灾能力明显提高，灾害损失明显下降。</w:t>
      </w:r>
    </w:p>
    <w:p>
      <w:pPr>
        <w:pStyle w:val="4"/>
        <w:spacing w:line="600" w:lineRule="exact"/>
        <w:rPr>
          <w:rFonts w:ascii="仿宋" w:hAnsi="仿宋" w:eastAsia="仿宋" w:cs="仿宋_GB2312"/>
        </w:rPr>
      </w:pPr>
      <w:bookmarkStart w:id="6" w:name="_Toc20538"/>
      <w:bookmarkStart w:id="7" w:name="_Toc5720"/>
      <w:bookmarkStart w:id="8" w:name="_Toc25940"/>
      <w:r>
        <w:rPr>
          <w:rFonts w:hint="eastAsia" w:ascii="仿宋" w:hAnsi="仿宋" w:eastAsia="仿宋" w:cs="仿宋_GB2312"/>
        </w:rPr>
        <w:t>1.安全监管成效显著</w:t>
      </w:r>
      <w:bookmarkEnd w:id="6"/>
      <w:bookmarkEnd w:id="7"/>
      <w:bookmarkEnd w:id="8"/>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制定了《昆明市西山区实施安全工程三年行动计划（2018—2020年）总体方案》，重点对交通运输、道路交通、消防安全、建筑施工、非煤矿山、危险化学品和烟花爆竹、旅游等行业领域开展为期三年的专项安全生产治理。“十三五”期间，以交通运输、道路交通、消防安全、建筑施工、非煤矿山、危险化学品和烟花爆竹、旅游等行业领域为重点，牢牢抓住西山安全生产基本盘、基本面。2019年，在全市安全生产目标考核中，西山区获优秀等次，安全生产管理成效显著。2021年至今</w:t>
      </w:r>
      <w:r>
        <w:rPr>
          <w:rFonts w:ascii="Times New Roman" w:hAnsi="Times New Roman" w:eastAsia="仿宋_GB2312"/>
          <w:kern w:val="2"/>
          <w:sz w:val="32"/>
          <w:szCs w:val="32"/>
        </w:rPr>
        <w:t>，</w:t>
      </w:r>
      <w:r>
        <w:rPr>
          <w:rFonts w:ascii="Times New Roman" w:hAnsi="Times New Roman" w:eastAsia="仿宋_GB2312"/>
          <w:sz w:val="32"/>
          <w:szCs w:val="32"/>
        </w:rPr>
        <w:t>深入贯彻落实安全生产十五条硬措施，未发生较大及以上生产安全事故和造成恶劣影响的一般事故，春节、两会、“五一”期间未发生生产安全事故，</w:t>
      </w:r>
      <w:r>
        <w:rPr>
          <w:rFonts w:hint="eastAsia" w:ascii="Times New Roman" w:hAnsi="Times New Roman" w:eastAsia="仿宋_GB2312"/>
          <w:sz w:val="32"/>
          <w:szCs w:val="32"/>
        </w:rPr>
        <w:t>西山</w:t>
      </w:r>
      <w:r>
        <w:rPr>
          <w:rFonts w:ascii="Times New Roman" w:hAnsi="Times New Roman" w:eastAsia="仿宋_GB2312"/>
          <w:sz w:val="32"/>
          <w:szCs w:val="32"/>
        </w:rPr>
        <w:t>全</w:t>
      </w:r>
      <w:r>
        <w:rPr>
          <w:rFonts w:hint="eastAsia" w:ascii="Times New Roman" w:hAnsi="Times New Roman" w:eastAsia="仿宋_GB2312"/>
          <w:sz w:val="32"/>
          <w:szCs w:val="32"/>
        </w:rPr>
        <w:t>域</w:t>
      </w:r>
      <w:r>
        <w:rPr>
          <w:rFonts w:ascii="Times New Roman" w:hAnsi="Times New Roman" w:eastAsia="仿宋_GB2312"/>
          <w:sz w:val="32"/>
          <w:szCs w:val="32"/>
        </w:rPr>
        <w:t>安全生产形势</w:t>
      </w:r>
      <w:r>
        <w:rPr>
          <w:rFonts w:hint="eastAsia" w:ascii="Times New Roman" w:hAnsi="Times New Roman" w:eastAsia="仿宋_GB2312"/>
          <w:sz w:val="32"/>
          <w:szCs w:val="32"/>
        </w:rPr>
        <w:t>总体</w:t>
      </w:r>
      <w:r>
        <w:rPr>
          <w:rFonts w:ascii="Times New Roman" w:hAnsi="Times New Roman" w:eastAsia="仿宋_GB2312"/>
          <w:sz w:val="32"/>
          <w:szCs w:val="32"/>
        </w:rPr>
        <w:t>稳定。</w:t>
      </w:r>
    </w:p>
    <w:p>
      <w:pPr>
        <w:pStyle w:val="4"/>
        <w:spacing w:line="600" w:lineRule="exact"/>
        <w:rPr>
          <w:rFonts w:ascii="仿宋" w:hAnsi="仿宋" w:eastAsia="仿宋" w:cs="仿宋_GB2312"/>
        </w:rPr>
      </w:pPr>
      <w:bookmarkStart w:id="9" w:name="_Toc23318"/>
      <w:bookmarkStart w:id="10" w:name="_Toc30814"/>
      <w:bookmarkStart w:id="11" w:name="_Toc16460"/>
      <w:r>
        <w:rPr>
          <w:rFonts w:ascii="仿宋" w:hAnsi="仿宋" w:eastAsia="仿宋" w:cs="仿宋_GB2312"/>
        </w:rPr>
        <w:t>2</w:t>
      </w:r>
      <w:r>
        <w:rPr>
          <w:rFonts w:hint="eastAsia" w:ascii="仿宋" w:hAnsi="仿宋" w:eastAsia="仿宋" w:cs="仿宋_GB2312"/>
        </w:rPr>
        <w:t>.灾害防治、灾害治理及应急队伍能力建设得到</w:t>
      </w:r>
      <w:bookmarkEnd w:id="9"/>
      <w:r>
        <w:rPr>
          <w:rFonts w:hint="eastAsia" w:ascii="仿宋" w:hAnsi="仿宋" w:eastAsia="仿宋" w:cs="仿宋_GB2312"/>
        </w:rPr>
        <w:t>加强</w:t>
      </w:r>
      <w:bookmarkEnd w:id="10"/>
      <w:bookmarkEnd w:id="11"/>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以及“十四五”前期，灾害防治、灾害治理政策体系得到加强。制定下发了《昆明市西山区人民政府办公室关于调整充实西山区自然灾害应急管理委员会的通知》，建立健全统一的防灾减灾救灾领导机构，统筹防灾减灾救灾工作；协调相关部门编制印发了《森林火灾处置应急预案》《城市内涝整改方案》等10余个时限性较强的预案，及时修订了《昆明市西山区总体应急预案》《西山区地震应急救援预案》《西山区森林火灾应急处置预案》；统筹督促相关部门编制区级专项应急预案52个，制定了《金马碧鸡地下商场建筑隐患应急救援预案》《碧鸡山邑小组大石岩崩塌地质灾害隐患应急救援预案》《金碧刘家营民房安全隐患应急救援预案》等专项应急救援预案，不断规范组织体系、救援体系、保障能力、应急处置、信息报送、值班值守等应急管理体制，全区预案体系基本构建完成，西山区应对森林火灾、城市内涝的能力获得提高。</w:t>
      </w:r>
    </w:p>
    <w:p>
      <w:pPr>
        <w:pStyle w:val="8"/>
        <w:widowControl/>
        <w:spacing w:beforeAutospacing="0" w:after="150" w:afterAutospacing="0" w:line="600" w:lineRule="exact"/>
        <w:ind w:firstLine="640" w:firstLineChars="200"/>
        <w:jc w:val="both"/>
        <w:rPr>
          <w:rFonts w:ascii="仿宋" w:hAnsi="仿宋" w:eastAsia="仿宋" w:cs="仿宋_GB2312"/>
        </w:rPr>
      </w:pPr>
      <w:r>
        <w:rPr>
          <w:rFonts w:hint="eastAsia" w:ascii="仿宋_GB2312" w:hAnsi="仿宋_GB2312" w:eastAsia="仿宋_GB2312" w:cs="仿宋_GB2312"/>
          <w:sz w:val="32"/>
          <w:szCs w:val="32"/>
        </w:rPr>
        <w:t>“十四五”期间，灾害防治、灾害治理能力得到增强。辖区内共有昆明市公安局特警支队停机坪、万达昆明双塔、永昌街道辖区五华体育馆足球场、昆钢大厦楼顶直升机停机坪等6处临时应急停机坪；建有2个II类地震应急避难场所、1个III类地震应急避难场所及24个紧急避难场所；开展、完成了云视讯APP、昆明市应急管理局突发事件管理系统的应用工作。“十四五”期间，根据国家、省、市应急部门要求，完成应急通讯日常调度200余次，确保与部、省、市级指挥系统、平台实现完好衔接。</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“十四五”期间，西山区应急队伍建设得到进一步加强，</w:t>
      </w:r>
      <w:r>
        <w:rPr>
          <w:rFonts w:ascii="Times New Roman" w:hAnsi="Times New Roman" w:eastAsia="仿宋_GB2312"/>
          <w:sz w:val="32"/>
          <w:szCs w:val="32"/>
        </w:rPr>
        <w:t>辖区内</w:t>
      </w:r>
      <w:r>
        <w:rPr>
          <w:rFonts w:hint="eastAsia" w:ascii="Times New Roman" w:hAnsi="Times New Roman" w:eastAsia="仿宋_GB2312"/>
          <w:sz w:val="32"/>
          <w:szCs w:val="32"/>
        </w:rPr>
        <w:t>现</w:t>
      </w:r>
      <w:r>
        <w:rPr>
          <w:rFonts w:ascii="Times New Roman" w:hAnsi="Times New Roman" w:eastAsia="仿宋_GB2312"/>
          <w:sz w:val="32"/>
          <w:szCs w:val="32"/>
        </w:rPr>
        <w:t>有1支220人</w:t>
      </w:r>
      <w:r>
        <w:rPr>
          <w:rFonts w:hint="eastAsia" w:ascii="Times New Roman" w:hAnsi="Times New Roman" w:eastAsia="仿宋_GB2312"/>
          <w:sz w:val="32"/>
          <w:szCs w:val="32"/>
        </w:rPr>
        <w:t>的</w:t>
      </w:r>
      <w:r>
        <w:rPr>
          <w:rFonts w:ascii="Times New Roman" w:hAnsi="Times New Roman" w:eastAsia="仿宋_GB2312"/>
          <w:sz w:val="32"/>
          <w:szCs w:val="32"/>
        </w:rPr>
        <w:t>综合救援队伍，</w:t>
      </w:r>
      <w:r>
        <w:rPr>
          <w:rFonts w:ascii="Times New Roman" w:hAnsi="Times New Roman" w:eastAsia="仿宋_GB2312"/>
          <w:bCs/>
          <w:sz w:val="32"/>
          <w:szCs w:val="32"/>
        </w:rPr>
        <w:t>其中区应急直属队52人</w:t>
      </w:r>
      <w:r>
        <w:rPr>
          <w:rFonts w:hint="eastAsia" w:ascii="Times New Roman" w:hAnsi="Times New Roman" w:eastAsia="仿宋_GB2312"/>
          <w:bCs/>
          <w:sz w:val="32"/>
          <w:szCs w:val="32"/>
        </w:rPr>
        <w:t>、</w:t>
      </w:r>
      <w:r>
        <w:rPr>
          <w:rFonts w:ascii="Times New Roman" w:hAnsi="Times New Roman" w:eastAsia="仿宋_GB2312"/>
          <w:bCs/>
          <w:sz w:val="32"/>
          <w:szCs w:val="32"/>
        </w:rPr>
        <w:t>马街应急队20 人</w:t>
      </w:r>
      <w:r>
        <w:rPr>
          <w:rFonts w:hint="eastAsia" w:ascii="Times New Roman" w:hAnsi="Times New Roman" w:eastAsia="仿宋_GB2312"/>
          <w:bCs/>
          <w:sz w:val="32"/>
          <w:szCs w:val="32"/>
        </w:rPr>
        <w:t>、</w:t>
      </w:r>
      <w:r>
        <w:rPr>
          <w:rFonts w:ascii="Times New Roman" w:hAnsi="Times New Roman" w:eastAsia="仿宋_GB2312"/>
          <w:bCs/>
          <w:sz w:val="32"/>
          <w:szCs w:val="32"/>
        </w:rPr>
        <w:t>碧鸡应急队35人</w:t>
      </w:r>
      <w:r>
        <w:rPr>
          <w:rFonts w:hint="eastAsia" w:ascii="Times New Roman" w:hAnsi="Times New Roman" w:eastAsia="仿宋_GB2312"/>
          <w:bCs/>
          <w:sz w:val="32"/>
          <w:szCs w:val="32"/>
        </w:rPr>
        <w:t>、</w:t>
      </w:r>
      <w:r>
        <w:rPr>
          <w:rFonts w:ascii="Times New Roman" w:hAnsi="Times New Roman" w:eastAsia="仿宋_GB2312"/>
          <w:bCs/>
          <w:sz w:val="32"/>
          <w:szCs w:val="32"/>
        </w:rPr>
        <w:t>海口应急队45 人</w:t>
      </w:r>
      <w:r>
        <w:rPr>
          <w:rFonts w:hint="eastAsia" w:ascii="Times New Roman" w:hAnsi="Times New Roman" w:eastAsia="仿宋_GB2312"/>
          <w:bCs/>
          <w:sz w:val="32"/>
          <w:szCs w:val="32"/>
        </w:rPr>
        <w:t>、</w:t>
      </w:r>
      <w:r>
        <w:rPr>
          <w:rFonts w:ascii="Times New Roman" w:hAnsi="Times New Roman" w:eastAsia="仿宋_GB2312"/>
          <w:bCs/>
          <w:sz w:val="32"/>
          <w:szCs w:val="32"/>
        </w:rPr>
        <w:t>团结应急队53 人</w:t>
      </w:r>
      <w:r>
        <w:rPr>
          <w:rFonts w:hint="eastAsia" w:ascii="Times New Roman" w:hAnsi="Times New Roman" w:eastAsia="仿宋_GB2312"/>
          <w:bCs/>
          <w:sz w:val="32"/>
          <w:szCs w:val="32"/>
        </w:rPr>
        <w:t>、</w:t>
      </w:r>
      <w:r>
        <w:rPr>
          <w:rFonts w:ascii="Times New Roman" w:hAnsi="Times New Roman" w:eastAsia="仿宋_GB2312"/>
          <w:bCs/>
          <w:sz w:val="32"/>
          <w:szCs w:val="32"/>
        </w:rPr>
        <w:t>风景区应急队15人，采取半军事化管理实行24小时备勤值守</w:t>
      </w:r>
      <w:r>
        <w:rPr>
          <w:rFonts w:hint="eastAsia" w:ascii="Times New Roman" w:hAnsi="Times New Roman" w:eastAsia="仿宋_GB2312"/>
          <w:bCs/>
          <w:sz w:val="32"/>
          <w:szCs w:val="32"/>
        </w:rPr>
        <w:t>，</w:t>
      </w:r>
      <w:r>
        <w:rPr>
          <w:rFonts w:hint="eastAsia" w:ascii="仿宋_GB2312" w:hAnsi="仿宋_GB2312" w:eastAsia="仿宋_GB2312" w:cs="仿宋_GB2312"/>
          <w:sz w:val="32"/>
          <w:szCs w:val="32"/>
        </w:rPr>
        <w:t>严格落实信息报告制度，</w:t>
      </w:r>
      <w:r>
        <w:rPr>
          <w:rFonts w:ascii="Times New Roman" w:hAnsi="Times New Roman" w:eastAsia="仿宋_GB2312"/>
          <w:kern w:val="32"/>
          <w:sz w:val="32"/>
          <w:szCs w:val="32"/>
        </w:rPr>
        <w:t>全天候、全时段处置各类突发事故</w:t>
      </w:r>
      <w:r>
        <w:rPr>
          <w:rFonts w:hint="eastAsia" w:ascii="Times New Roman" w:hAnsi="Times New Roman" w:eastAsia="仿宋_GB2312"/>
          <w:kern w:val="32"/>
          <w:sz w:val="32"/>
          <w:szCs w:val="32"/>
        </w:rPr>
        <w:t>，</w:t>
      </w:r>
      <w:r>
        <w:rPr>
          <w:rFonts w:hint="eastAsia" w:ascii="Times New Roman" w:hAnsi="Times New Roman" w:eastAsia="仿宋_GB2312"/>
          <w:sz w:val="32"/>
          <w:szCs w:val="32"/>
        </w:rPr>
        <w:t>形成了</w:t>
      </w:r>
      <w:r>
        <w:rPr>
          <w:rFonts w:ascii="Times New Roman" w:hAnsi="Times New Roman" w:eastAsia="仿宋_GB2312"/>
          <w:sz w:val="32"/>
          <w:szCs w:val="32"/>
        </w:rPr>
        <w:t>协同作战、统一指挥调度</w:t>
      </w:r>
      <w:r>
        <w:rPr>
          <w:rFonts w:hint="eastAsia" w:ascii="Times New Roman" w:hAnsi="Times New Roman" w:eastAsia="仿宋_GB2312"/>
          <w:sz w:val="32"/>
          <w:szCs w:val="32"/>
        </w:rPr>
        <w:t>的工作格局</w:t>
      </w:r>
      <w:r>
        <w:rPr>
          <w:rFonts w:ascii="Times New Roman" w:hAnsi="Times New Roman" w:eastAsia="仿宋_GB2312"/>
          <w:sz w:val="32"/>
          <w:szCs w:val="32"/>
        </w:rPr>
        <w:t>。</w:t>
      </w:r>
      <w:r>
        <w:rPr>
          <w:rFonts w:hint="eastAsia" w:ascii="仿宋_GB2312" w:hAnsi="仿宋_GB2312" w:eastAsia="仿宋_GB2312" w:cs="仿宋_GB2312"/>
          <w:sz w:val="32"/>
          <w:szCs w:val="32"/>
        </w:rPr>
        <w:t>“十四五”期间，开展了西山区森林火灾应急处置演练、城市消防火场模拟演练、西山区2023年防汛抢险综合应急演练应急演练，有效提升了应急队伍的救援实战能力。</w:t>
      </w:r>
    </w:p>
    <w:p>
      <w:pPr>
        <w:pStyle w:val="4"/>
        <w:spacing w:line="600" w:lineRule="exact"/>
        <w:rPr>
          <w:rFonts w:ascii="仿宋" w:hAnsi="仿宋" w:eastAsia="仿宋" w:cs="仿宋_GB2312"/>
        </w:rPr>
      </w:pPr>
      <w:bookmarkStart w:id="12" w:name="_Toc17694"/>
      <w:bookmarkStart w:id="13" w:name="_Toc21576"/>
      <w:bookmarkStart w:id="14" w:name="_Toc28863"/>
      <w:r>
        <w:rPr>
          <w:rFonts w:ascii="仿宋" w:hAnsi="仿宋" w:eastAsia="仿宋" w:cs="仿宋_GB2312"/>
        </w:rPr>
        <w:t>3</w:t>
      </w:r>
      <w:r>
        <w:rPr>
          <w:rFonts w:hint="eastAsia" w:ascii="仿宋" w:hAnsi="仿宋" w:eastAsia="仿宋" w:cs="仿宋_GB2312"/>
        </w:rPr>
        <w:t>.灾害监测预警体系及应急物资储备体系更加完善</w:t>
      </w:r>
      <w:bookmarkEnd w:id="12"/>
      <w:bookmarkEnd w:id="13"/>
      <w:bookmarkEnd w:id="14"/>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以及“十四五”前期，一是建立完善了基层气象防灾减灾数据库。在前期气象为农服务、山洪防控项目的基础上，在“十四五”期间建立有“1262”机制，开展12小时、6小时、2小时气象预警，提升了及时防御气象灾害的预警能力；二是建立了水雨情自动监测站，共建有22个自动站点，于2021年7月完成了9个水位雨量站、13个自动雨量站的检修，站点数据来报率达95%以上，预报山洪灾害的预警预测能力得到提升；三是安装了预警广播站44座，落实了管护责任人。简易预警设备（手摇预警报器、铜锣等）均已发放到位，并有专门保管地点；四是建立了山洪灾害预警平台，开展西山区山洪灾害非工程措施项目维护，对山洪灾害预警平台进行了检查及测试，设备、系统、网络工作正常；五是在观音山建有地震前兆监测台站，在团结龙潭中心学校和徐霞客中心学校建有地震预警终端系统，由区抗震救灾指挥部办公室密切跟踪其观测数据，按时采集数据形成观测日志、工作月报。六是应急物资储备得到强化。“十四五”期间，建有救灾物资调拨制度和仓库管理制度，救灾物资共计达20139件(套／袋)，储备物资包括帐篷、折叠床、棉被、雨衣、应急灯、救生衣、发电机、矿泉水、大米、防震减灾救灾小应急包等，按照市下达目标任务足额储备粮食，10个街道办事处已实现粮油应急供应网点100%全覆盖。</w:t>
      </w:r>
    </w:p>
    <w:p>
      <w:pPr>
        <w:pStyle w:val="4"/>
        <w:spacing w:line="600" w:lineRule="exact"/>
        <w:rPr>
          <w:rFonts w:ascii="仿宋" w:hAnsi="仿宋" w:eastAsia="仿宋" w:cs="仿宋_GB2312"/>
        </w:rPr>
      </w:pPr>
      <w:bookmarkStart w:id="15" w:name="_Toc14274"/>
      <w:bookmarkStart w:id="16" w:name="_Toc27417"/>
      <w:bookmarkStart w:id="17" w:name="_Toc7765"/>
      <w:r>
        <w:rPr>
          <w:rFonts w:hint="eastAsia" w:ascii="仿宋" w:hAnsi="仿宋" w:eastAsia="仿宋" w:cs="仿宋_GB2312"/>
        </w:rPr>
        <w:t>4.科普宣传和社会参与程度显著提高</w:t>
      </w:r>
      <w:bookmarkEnd w:id="15"/>
      <w:bookmarkEnd w:id="16"/>
      <w:bookmarkEnd w:id="17"/>
    </w:p>
    <w:p>
      <w:pPr>
        <w:tabs>
          <w:tab w:val="left" w:pos="1008"/>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以及“十四五”前期，西山区统筹做好“防灾减灾日”“国际减灾日”等主题宣传活动，各级、各部门开展了防灾减灾宣传活动，将防灾减灾知识和技能普及纳入文化、科技、卫生“三下乡”活动，通过编制减灾科普读物、挂图或音像制品，制作宣传展板普及应急知识，发放各类应急知识手册、宣传资料等形式，提高公众安全防范意识和自救互救能力，着力推进防灾减灾科普教育。按照省、市相关任务及要求，把防灾减灾知识作为安全宣传的重要内容，切实推进防灾减灾知识进企业、进学校、进社区、进农村、进家庭，持续组织实施西山区防灾应急防灾应急小手册、小应急包、小演练等“三小工程”建设。通过科普宣传，社会各界的认识得到提高，在自然灾害面前，社会各界能够奉献爱心，积极投身抢险救援、生活救助等活动，形成了良好的防灾减灾氛围，西山区的防灾减灾社会动员能力和社会资源整合能力得到增强。</w:t>
      </w:r>
    </w:p>
    <w:p>
      <w:pPr>
        <w:pStyle w:val="3"/>
        <w:spacing w:line="600" w:lineRule="exact"/>
        <w:rPr>
          <w:rFonts w:ascii="仿宋" w:hAnsi="仿宋" w:eastAsia="仿宋" w:cs="仿宋_GB2312"/>
        </w:rPr>
      </w:pPr>
      <w:bookmarkStart w:id="18" w:name="_Toc17496"/>
      <w:bookmarkStart w:id="19" w:name="_Toc26211"/>
      <w:r>
        <w:rPr>
          <w:rFonts w:hint="eastAsia" w:ascii="仿宋" w:hAnsi="仿宋" w:eastAsia="仿宋" w:cs="仿宋_GB2312"/>
        </w:rPr>
        <w:t>（二）面临问题</w:t>
      </w:r>
      <w:bookmarkEnd w:id="18"/>
      <w:bookmarkEnd w:id="19"/>
    </w:p>
    <w:p>
      <w:pPr>
        <w:pStyle w:val="4"/>
        <w:spacing w:line="600" w:lineRule="exact"/>
        <w:rPr>
          <w:rFonts w:ascii="仿宋" w:hAnsi="仿宋" w:eastAsia="仿宋" w:cs="仿宋_GB2312"/>
        </w:rPr>
      </w:pPr>
      <w:bookmarkStart w:id="20" w:name="_Toc14080"/>
      <w:bookmarkStart w:id="21" w:name="_Toc31144"/>
      <w:bookmarkStart w:id="22" w:name="_Toc1476"/>
      <w:r>
        <w:rPr>
          <w:rFonts w:hint="eastAsia" w:ascii="仿宋" w:hAnsi="仿宋" w:eastAsia="仿宋" w:cs="仿宋_GB2312"/>
        </w:rPr>
        <w:t>1.发生自然灾害的风险依然较大</w:t>
      </w:r>
      <w:bookmarkEnd w:id="20"/>
      <w:bookmarkEnd w:id="21"/>
      <w:bookmarkEnd w:id="22"/>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西山区山体多，植被覆盖面广，滑坡、坍塌、泥石流等地质灾害频发，经济社会发展安全隐患和地震灾害风险交织叠加。西山的城区排水设施配套不足、城中村改造不彻底、老旧小区较多等因素带来生产类、火情类、水情类及地质灾害类等自然灾害及隐患问题；在全球气候变暖背景下,西山全域极端天气气候事件多发频发,城区发生内涝等自然灾害的风险依然较大；碧鸡、海口、团结等涉农街道的重特大地震灾害风险形势严峻复杂，因矿山治理、地势地貌等因素形成山洪、泥石流、滑坡等隐患，引发自然灾害的风险短时期内难以明显下降。</w:t>
      </w:r>
    </w:p>
    <w:p>
      <w:pPr>
        <w:pStyle w:val="4"/>
        <w:spacing w:line="600" w:lineRule="exact"/>
        <w:rPr>
          <w:rFonts w:ascii="仿宋" w:hAnsi="仿宋" w:eastAsia="仿宋" w:cs="仿宋_GB2312"/>
        </w:rPr>
      </w:pPr>
      <w:bookmarkStart w:id="23" w:name="_Toc24972"/>
      <w:bookmarkStart w:id="24" w:name="_Toc7981"/>
      <w:bookmarkStart w:id="25" w:name="_Toc2225"/>
      <w:r>
        <w:rPr>
          <w:rFonts w:hint="eastAsia" w:ascii="仿宋" w:hAnsi="仿宋" w:eastAsia="仿宋" w:cs="仿宋_GB2312"/>
        </w:rPr>
        <w:t>2.防灾减灾基础设施存有短板</w:t>
      </w:r>
      <w:bookmarkEnd w:id="23"/>
      <w:bookmarkEnd w:id="24"/>
      <w:bookmarkEnd w:id="25"/>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西山区城市建成区面积增长迅速，交通、通信、电力等领域的部分基础设施灾害抵御能力不足，城市排水防涝能力和应急避难场所综合服务能力有待提升；自然灾害风险预警能力不足，监测设备陈旧、老化，监测台网智能化、信息化水平需进一步提高，监测预测预警能力不强；碧鸡、海口、团结等涉农街道部分房屋的抗震能力较弱，涉农社区防灾减灾基础设施配套亟待加强。</w:t>
      </w:r>
    </w:p>
    <w:p>
      <w:pPr>
        <w:pStyle w:val="4"/>
        <w:spacing w:line="600" w:lineRule="exact"/>
        <w:rPr>
          <w:rFonts w:ascii="仿宋" w:hAnsi="仿宋" w:eastAsia="仿宋" w:cs="仿宋_GB2312"/>
        </w:rPr>
      </w:pPr>
      <w:bookmarkStart w:id="26" w:name="_Toc19993"/>
      <w:bookmarkStart w:id="27" w:name="_Toc13386"/>
      <w:bookmarkStart w:id="28" w:name="_Toc32477"/>
      <w:r>
        <w:rPr>
          <w:rFonts w:hint="eastAsia" w:ascii="仿宋" w:hAnsi="仿宋" w:eastAsia="仿宋" w:cs="仿宋_GB2312"/>
        </w:rPr>
        <w:t>3.社会治理水平有待提高</w:t>
      </w:r>
      <w:bookmarkEnd w:id="26"/>
      <w:bookmarkEnd w:id="27"/>
      <w:bookmarkEnd w:id="28"/>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西山全社会的防灾减灾意识仍有较大提升空间,公众风险防范和自救互救技能普遍不高,防灾减灾救灾的宣传教育仍需得到进一步强化；专业智库建设有待加强，针对防灾减灾救灾的智库成果较少；区域间防灾减灾救灾的交流合作不够，动员社会力量参与防灾减灾救灾的渠道不多，社会力量和市场机制作用尚未充分发挥。</w:t>
      </w:r>
    </w:p>
    <w:p>
      <w:pPr>
        <w:pStyle w:val="4"/>
        <w:spacing w:line="600" w:lineRule="exact"/>
        <w:rPr>
          <w:rFonts w:ascii="仿宋" w:hAnsi="仿宋" w:eastAsia="仿宋" w:cs="仿宋_GB2312"/>
        </w:rPr>
      </w:pPr>
      <w:bookmarkStart w:id="29" w:name="_Toc26628"/>
      <w:bookmarkStart w:id="30" w:name="_Toc2850"/>
      <w:bookmarkStart w:id="31" w:name="_Toc14576"/>
      <w:r>
        <w:rPr>
          <w:rFonts w:hint="eastAsia" w:ascii="仿宋" w:hAnsi="仿宋" w:eastAsia="仿宋" w:cs="仿宋_GB2312"/>
        </w:rPr>
        <w:t>4.基层防灾减灾救灾力量不强</w:t>
      </w:r>
      <w:bookmarkEnd w:id="29"/>
      <w:bookmarkEnd w:id="30"/>
      <w:bookmarkEnd w:id="31"/>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社区从事防灾减灾救灾的人员少、事情杂，多数为兼职负责且流动性大、稳定性差。相关人员防灾减灾救灾的知识水平参差不齐，防灾减灾救灾的业务能力难以应对突发、复杂的灾害；部分社区缺乏防灾减灾救灾的专用办公空间，防灾减灾救灾的设备、器具现代化水平不高，灾前预防手段有限；强化社区防灾减灾救灾能力的财政投入机制不够稳定，相应的奖励机制和激励机制亟待加强。</w:t>
      </w:r>
    </w:p>
    <w:p>
      <w:pPr>
        <w:pStyle w:val="3"/>
        <w:spacing w:line="600" w:lineRule="exact"/>
        <w:rPr>
          <w:rFonts w:ascii="仿宋" w:hAnsi="仿宋" w:eastAsia="仿宋" w:cs="仿宋_GB2312"/>
        </w:rPr>
      </w:pPr>
      <w:bookmarkStart w:id="32" w:name="_Toc6201"/>
      <w:bookmarkStart w:id="33" w:name="_Toc22222"/>
      <w:r>
        <w:rPr>
          <w:rFonts w:hint="eastAsia" w:ascii="仿宋" w:hAnsi="仿宋" w:eastAsia="仿宋" w:cs="仿宋_GB2312"/>
        </w:rPr>
        <w:t>（三）发展形势</w:t>
      </w:r>
      <w:bookmarkEnd w:id="32"/>
      <w:bookmarkEnd w:id="33"/>
    </w:p>
    <w:p>
      <w:pPr>
        <w:pStyle w:val="4"/>
        <w:spacing w:line="600" w:lineRule="exact"/>
        <w:rPr>
          <w:rFonts w:ascii="仿宋" w:hAnsi="仿宋" w:eastAsia="仿宋" w:cs="仿宋_GB2312"/>
        </w:rPr>
      </w:pPr>
      <w:bookmarkStart w:id="34" w:name="_Toc18208"/>
      <w:bookmarkStart w:id="35" w:name="_Toc9217"/>
      <w:bookmarkStart w:id="36" w:name="_Toc2195"/>
      <w:r>
        <w:rPr>
          <w:rFonts w:hint="eastAsia" w:ascii="仿宋" w:hAnsi="仿宋" w:eastAsia="仿宋" w:cs="仿宋_GB2312"/>
        </w:rPr>
        <w:t>1.发展机遇</w:t>
      </w:r>
      <w:bookmarkEnd w:id="34"/>
      <w:bookmarkEnd w:id="35"/>
      <w:bookmarkEnd w:id="36"/>
    </w:p>
    <w:p>
      <w:pPr>
        <w:tabs>
          <w:tab w:val="left" w:pos="3048"/>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西山区的建设发展处于重要战略机遇期,西山防灾减灾救灾工作处于良好发展环境之中。一是国家“十四五”综合防灾减灾救灾规划指出，应该以新技术应用和人才培养为先导，提升防灾减灾科技支撑能力。科技进步的大趋势为西山区防灾减灾救灾事业的高质量发展提供了重要科技支撑。大数据与云计算、人工智能等高新技术，将大幅度提升西山区自然灾害的监测预警数字化、智能化水平。二是云南省委、省政府高度重视防灾减灾救灾工作,作出了一系列重大决策部署，积极推进自然灾害防治体系与防治能力现代化，为西山区防灾减灾救灾指明了工作重点和发展方向。三是随着昆明防灾减灾救灾宣传的不断加强，社会公众的风险意识不断提升，为西山区全面开展防灾减灾救灾工作提供了良好的社会基础。</w:t>
      </w:r>
    </w:p>
    <w:p>
      <w:pPr>
        <w:pStyle w:val="4"/>
        <w:spacing w:line="600" w:lineRule="exact"/>
        <w:rPr>
          <w:rFonts w:ascii="仿宋" w:hAnsi="仿宋" w:eastAsia="仿宋" w:cs="仿宋_GB2312"/>
        </w:rPr>
      </w:pPr>
      <w:bookmarkStart w:id="37" w:name="_Toc22231"/>
      <w:bookmarkStart w:id="38" w:name="_Toc15611"/>
      <w:bookmarkStart w:id="39" w:name="_Toc16929"/>
      <w:r>
        <w:rPr>
          <w:rFonts w:hint="eastAsia" w:ascii="仿宋" w:hAnsi="仿宋" w:eastAsia="仿宋" w:cs="仿宋_GB2312"/>
        </w:rPr>
        <w:t>2.面临挑战</w:t>
      </w:r>
      <w:bookmarkEnd w:id="37"/>
      <w:bookmarkEnd w:id="38"/>
      <w:bookmarkEnd w:id="3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体制机制方面，涉灾部门的职责边界不够清晰,统筹协调工作机制需进一步完善；二是经济建设和社会发展将面临越来越突出的灾害风险，防灾减灾救灾的公共产品供给不足，不能满足政府、社会、公众的差异化和个性化需求；三是巨灾风险防范短板突出，城区高风险、涉农街道部分社区不设防的状况尚未得到根本改变，巨灾风险分散能力较弱，风险防范面临严峻挑战。</w:t>
      </w:r>
    </w:p>
    <w:p>
      <w:pPr>
        <w:pStyle w:val="2"/>
        <w:spacing w:line="600" w:lineRule="exact"/>
        <w:rPr>
          <w:rFonts w:ascii="仿宋" w:hAnsi="仿宋" w:eastAsia="仿宋"/>
        </w:rPr>
      </w:pPr>
      <w:bookmarkStart w:id="40" w:name="_Toc2650"/>
      <w:bookmarkStart w:id="41" w:name="_Toc8002"/>
      <w:r>
        <w:rPr>
          <w:rFonts w:hint="eastAsia" w:ascii="仿宋" w:hAnsi="仿宋" w:eastAsia="仿宋"/>
        </w:rPr>
        <w:t>二、总体要求</w:t>
      </w:r>
      <w:bookmarkEnd w:id="40"/>
      <w:bookmarkEnd w:id="41"/>
    </w:p>
    <w:p>
      <w:pPr>
        <w:pStyle w:val="3"/>
        <w:spacing w:line="600" w:lineRule="exact"/>
        <w:rPr>
          <w:rFonts w:ascii="仿宋" w:hAnsi="仿宋" w:eastAsia="仿宋" w:cs="仿宋_GB2312"/>
        </w:rPr>
      </w:pPr>
      <w:bookmarkStart w:id="42" w:name="_Toc24584"/>
      <w:bookmarkStart w:id="43" w:name="_Toc18254"/>
      <w:r>
        <w:rPr>
          <w:rFonts w:hint="eastAsia" w:ascii="仿宋" w:hAnsi="仿宋" w:eastAsia="仿宋" w:cs="仿宋_GB2312"/>
        </w:rPr>
        <w:t>（一）指导思想</w:t>
      </w:r>
      <w:bookmarkEnd w:id="42"/>
      <w:bookmarkEnd w:id="43"/>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党的二十大精神，深入贯彻落实习近平总书记考察云南重要讲话精神，坚持以人民为中心，坚持以防为主、防抗救相结合，坚持常态减灾和非常态救灾相统一，将防灾减灾救灾工作纳入安全防控体系建设工作中，努力实现从注重灾后救助向注重灾前预防转变，从应对单一灾种向综合减灾转变，从减少灾害损失向减轻灾害风险转变，着力构建覆盖全灾种、全过程、全方位的自然灾害防治体系，全面提升西山区抵御自然灾害的综合防范能力，为加快建设“云南政治中心服务承载区、山水都市品质区、现代服务业活力区”，全力推动“当好排头兵、实现大发展、率先现代化”奋斗目标的实现，奋力开启区域性国际中心城市中枢门户区现代化建设新局面奠定坚实基础。</w:t>
      </w:r>
    </w:p>
    <w:p>
      <w:pPr>
        <w:pStyle w:val="3"/>
        <w:spacing w:line="600" w:lineRule="exact"/>
        <w:rPr>
          <w:rFonts w:ascii="仿宋" w:hAnsi="仿宋" w:eastAsia="仿宋" w:cs="仿宋_GB2312"/>
        </w:rPr>
      </w:pPr>
      <w:bookmarkStart w:id="44" w:name="_Toc1481"/>
      <w:bookmarkStart w:id="45" w:name="_Toc7952"/>
      <w:r>
        <w:rPr>
          <w:rFonts w:hint="eastAsia" w:ascii="仿宋" w:hAnsi="仿宋" w:eastAsia="仿宋" w:cs="仿宋_GB2312"/>
        </w:rPr>
        <w:t>（二）基本原则</w:t>
      </w:r>
      <w:bookmarkEnd w:id="44"/>
      <w:bookmarkEnd w:id="45"/>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党的全面领导。坚持党对防灾减灾救灾工作的全面领导，在区委的领导下，发挥各级党委的战斗堡垒作用，把党集中统一领导的政治优势、组织优势和集中力量办大事的体制优势转化为西山防灾减灾救灾的工作优势，为防灾减灾救灾事业凝聚力量。</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坚持以人民为中心。始终坚持人民至上、生命至上，统筹防范化解西山重大自然灾害风险，着力做好监测预警、应急准备、应急救援等工作，切实把确保人民生命安全放在第一位。</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坚持法治化精准化。坚持运用法治思维和法治方式，在科学认识和系统把握自然灾害形成、演变机理规律的基础上，不断完善西山防灾减灾救灾法治体系，增强西山全域法治意识，提高法治化水平。</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坚持共建共治共享。坚持充分发挥社会力量和市场机制作用，实施群防群治，充分依靠群众、发动群众，以街道、社区为重点，着力提升西山综合防灾减灾救灾能力，筑牢西山防灾减灾救灾人民防线。</w:t>
      </w:r>
    </w:p>
    <w:p>
      <w:pPr>
        <w:pStyle w:val="3"/>
        <w:spacing w:line="600" w:lineRule="exact"/>
        <w:rPr>
          <w:rFonts w:ascii="仿宋" w:hAnsi="仿宋" w:eastAsia="仿宋" w:cs="仿宋_GB2312"/>
        </w:rPr>
      </w:pPr>
      <w:bookmarkStart w:id="46" w:name="_Toc31191"/>
      <w:bookmarkStart w:id="47" w:name="_Toc15750"/>
      <w:r>
        <w:rPr>
          <w:rFonts w:hint="eastAsia" w:ascii="仿宋" w:hAnsi="仿宋" w:eastAsia="仿宋" w:cs="仿宋_GB2312"/>
        </w:rPr>
        <w:t>（三）规划目标</w:t>
      </w:r>
      <w:bookmarkEnd w:id="46"/>
      <w:bookmarkEnd w:id="47"/>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到2025年全区自然灾害防治工程和相关基础设施建设取得新进展，应用防灾减灾科技成果，数字治理、基层治理和社会治理能力取得新突破，综合防灾减灾救灾法治化水平迈上新台阶，应急救援保障能力得到新提升，建立起更加高效科学的自然灾害防治体系，减轻各种自然灾害对西山经济社会发展的影响，积极参与全国综合减灾示范县（区）、全国综合减灾示范社区创建活动，不断提高西山自然灾害防治能力现代化水平。西山区“十四五”时期综合防灾减灾救灾主要指标详见下表。</w:t>
      </w:r>
    </w:p>
    <w:p>
      <w:pPr>
        <w:pStyle w:val="8"/>
        <w:widowControl/>
        <w:spacing w:beforeAutospacing="0" w:after="150" w:afterAutospacing="0" w:line="600" w:lineRule="exact"/>
        <w:jc w:val="center"/>
        <w:rPr>
          <w:rFonts w:ascii="宋体" w:hAnsi="宋体" w:eastAsia="宋体"/>
        </w:rPr>
      </w:pPr>
      <w:r>
        <w:rPr>
          <w:rFonts w:hint="eastAsia" w:ascii="宋体" w:hAnsi="宋体" w:eastAsia="宋体" w:cs="方正黑体_GBK"/>
          <w:sz w:val="31"/>
          <w:szCs w:val="31"/>
        </w:rPr>
        <w:t>西山区</w:t>
      </w:r>
      <w:r>
        <w:rPr>
          <w:rFonts w:ascii="宋体" w:hAnsi="宋体" w:eastAsia="宋体"/>
          <w:sz w:val="31"/>
          <w:szCs w:val="31"/>
        </w:rPr>
        <w:t>“</w:t>
      </w:r>
      <w:r>
        <w:rPr>
          <w:rFonts w:hint="eastAsia" w:ascii="宋体" w:hAnsi="宋体" w:eastAsia="宋体" w:cs="方正黑体_GBK"/>
          <w:sz w:val="31"/>
          <w:szCs w:val="31"/>
        </w:rPr>
        <w:t>十四五</w:t>
      </w:r>
      <w:r>
        <w:rPr>
          <w:rFonts w:ascii="宋体" w:hAnsi="宋体" w:eastAsia="宋体"/>
          <w:sz w:val="31"/>
          <w:szCs w:val="31"/>
        </w:rPr>
        <w:t>”</w:t>
      </w:r>
      <w:r>
        <w:rPr>
          <w:rFonts w:hint="eastAsia" w:ascii="宋体" w:hAnsi="宋体" w:eastAsia="宋体" w:cs="方正黑体_GBK"/>
          <w:sz w:val="31"/>
          <w:szCs w:val="31"/>
        </w:rPr>
        <w:t>时期综合防灾减灾救灾主要指标表</w:t>
      </w:r>
    </w:p>
    <w:tbl>
      <w:tblPr>
        <w:tblStyle w:val="9"/>
        <w:tblW w:w="0" w:type="auto"/>
        <w:tblInd w:w="0" w:type="dxa"/>
        <w:tblLayout w:type="fixed"/>
        <w:tblCellMar>
          <w:top w:w="15" w:type="dxa"/>
          <w:left w:w="15" w:type="dxa"/>
          <w:bottom w:w="15" w:type="dxa"/>
          <w:right w:w="15" w:type="dxa"/>
        </w:tblCellMar>
      </w:tblPr>
      <w:tblGrid>
        <w:gridCol w:w="899"/>
        <w:gridCol w:w="5494"/>
        <w:gridCol w:w="1544"/>
        <w:gridCol w:w="1123"/>
      </w:tblGrid>
      <w:tr>
        <w:tblPrEx>
          <w:tblCellMar>
            <w:top w:w="15" w:type="dxa"/>
            <w:left w:w="15" w:type="dxa"/>
            <w:bottom w:w="15" w:type="dxa"/>
            <w:right w:w="15" w:type="dxa"/>
          </w:tblCellMar>
        </w:tblPrEx>
        <w:trPr>
          <w:trHeight w:val="405" w:hRule="atLeast"/>
        </w:trPr>
        <w:tc>
          <w:tcPr>
            <w:tcW w:w="899"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序号</w:t>
            </w:r>
          </w:p>
        </w:tc>
        <w:tc>
          <w:tcPr>
            <w:tcW w:w="5494"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指标内容</w:t>
            </w:r>
          </w:p>
        </w:tc>
        <w:tc>
          <w:tcPr>
            <w:tcW w:w="1544"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w:t>
            </w:r>
            <w:r>
              <w:rPr>
                <w:rFonts w:hint="eastAsia" w:ascii="宋体" w:hAnsi="宋体" w:eastAsia="宋体" w:cs="方正黑体_GBK"/>
                <w:sz w:val="28"/>
                <w:szCs w:val="28"/>
              </w:rPr>
              <w:t>十四五</w:t>
            </w:r>
            <w:r>
              <w:rPr>
                <w:rFonts w:ascii="宋体" w:hAnsi="宋体" w:eastAsia="宋体"/>
                <w:sz w:val="28"/>
                <w:szCs w:val="28"/>
              </w:rPr>
              <w:t>”</w:t>
            </w:r>
            <w:r>
              <w:rPr>
                <w:rFonts w:hint="eastAsia" w:ascii="宋体" w:hAnsi="宋体" w:eastAsia="宋体" w:cs="方正黑体_GBK"/>
                <w:sz w:val="28"/>
                <w:szCs w:val="28"/>
              </w:rPr>
              <w:t>规划目标</w:t>
            </w:r>
          </w:p>
        </w:tc>
        <w:tc>
          <w:tcPr>
            <w:tcW w:w="112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属性</w:t>
            </w:r>
          </w:p>
        </w:tc>
      </w:tr>
      <w:tr>
        <w:tblPrEx>
          <w:tblCellMar>
            <w:top w:w="15" w:type="dxa"/>
            <w:left w:w="15" w:type="dxa"/>
            <w:bottom w:w="15" w:type="dxa"/>
            <w:right w:w="15" w:type="dxa"/>
          </w:tblCellMar>
        </w:tblPrEx>
        <w:trPr>
          <w:trHeight w:val="85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1</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年均每百万人口因自然灾害死亡率</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cs="仿宋"/>
                <w:sz w:val="28"/>
                <w:szCs w:val="28"/>
              </w:rPr>
              <w:t>≤</w:t>
            </w:r>
            <w:r>
              <w:rPr>
                <w:rFonts w:ascii="宋体" w:hAnsi="宋体" w:eastAsia="宋体"/>
                <w:sz w:val="28"/>
                <w:szCs w:val="28"/>
              </w:rPr>
              <w:t>3.5%</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2</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年均每十万人口受灾人次</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w:t>
            </w:r>
            <w:r>
              <w:rPr>
                <w:rFonts w:ascii="宋体" w:hAnsi="宋体" w:eastAsia="宋体"/>
                <w:sz w:val="28"/>
                <w:szCs w:val="28"/>
              </w:rPr>
              <w:t>3</w:t>
            </w:r>
            <w:r>
              <w:rPr>
                <w:rFonts w:ascii="宋体" w:hAnsi="宋体" w:eastAsia="宋体" w:cs="仿宋_GB2312"/>
                <w:sz w:val="28"/>
                <w:szCs w:val="28"/>
              </w:rPr>
              <w:t>万</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3</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年均因自然灾害直接经济损失占国内生产总值比例</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w:t>
            </w:r>
            <w:r>
              <w:rPr>
                <w:rFonts w:ascii="宋体" w:hAnsi="宋体" w:eastAsia="宋体"/>
                <w:sz w:val="28"/>
                <w:szCs w:val="28"/>
              </w:rPr>
              <w:t>1.5%</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4</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灾害预警信息发布公众覆盖率</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w:t>
            </w:r>
            <w:r>
              <w:rPr>
                <w:rFonts w:ascii="宋体" w:hAnsi="宋体" w:eastAsia="宋体"/>
                <w:sz w:val="28"/>
                <w:szCs w:val="28"/>
              </w:rPr>
              <w:t>9</w:t>
            </w:r>
            <w:r>
              <w:rPr>
                <w:rFonts w:hint="eastAsia" w:ascii="宋体" w:hAnsi="宋体" w:eastAsia="宋体"/>
                <w:sz w:val="28"/>
                <w:szCs w:val="28"/>
              </w:rPr>
              <w:t>5</w:t>
            </w:r>
            <w:r>
              <w:rPr>
                <w:rFonts w:ascii="宋体" w:hAnsi="宋体" w:eastAsia="宋体"/>
                <w:sz w:val="28"/>
                <w:szCs w:val="28"/>
              </w:rPr>
              <w:t>%</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50"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5</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掌握应急救护基本技能的人口比例</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w:t>
            </w:r>
            <w:r>
              <w:rPr>
                <w:rFonts w:ascii="宋体" w:hAnsi="宋体" w:eastAsia="宋体"/>
                <w:sz w:val="28"/>
                <w:szCs w:val="28"/>
              </w:rPr>
              <w:t>2%</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6</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每个社区灾害信息员</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w:t>
            </w:r>
            <w:r>
              <w:rPr>
                <w:rFonts w:ascii="宋体" w:hAnsi="宋体" w:eastAsia="宋体"/>
                <w:sz w:val="28"/>
                <w:szCs w:val="28"/>
              </w:rPr>
              <w:t>1</w:t>
            </w:r>
            <w:r>
              <w:rPr>
                <w:rFonts w:hint="eastAsia" w:ascii="宋体" w:hAnsi="宋体" w:eastAsia="宋体" w:cs="仿宋_GB2312"/>
                <w:sz w:val="28"/>
                <w:szCs w:val="28"/>
              </w:rPr>
              <w:t>名</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7</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受灾群众基本生活得到救助的时限</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w:t>
            </w:r>
            <w:r>
              <w:rPr>
                <w:rFonts w:ascii="宋体" w:hAnsi="宋体" w:eastAsia="宋体"/>
                <w:sz w:val="28"/>
                <w:szCs w:val="28"/>
              </w:rPr>
              <w:t>10</w:t>
            </w:r>
            <w:r>
              <w:rPr>
                <w:rFonts w:hint="eastAsia" w:ascii="宋体" w:hAnsi="宋体" w:eastAsia="宋体" w:cs="仿宋_GB2312"/>
                <w:sz w:val="28"/>
                <w:szCs w:val="28"/>
              </w:rPr>
              <w:t>小时</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8</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年均实施</w:t>
            </w:r>
            <w:r>
              <w:rPr>
                <w:rFonts w:hint="eastAsia" w:ascii="宋体" w:hAnsi="宋体" w:eastAsia="宋体"/>
                <w:sz w:val="28"/>
                <w:szCs w:val="28"/>
              </w:rPr>
              <w:t>区级</w:t>
            </w:r>
            <w:r>
              <w:rPr>
                <w:rFonts w:ascii="宋体" w:hAnsi="宋体" w:eastAsia="宋体"/>
                <w:sz w:val="28"/>
                <w:szCs w:val="28"/>
              </w:rPr>
              <w:t>地质灾害防治项目</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w:t>
            </w:r>
            <w:r>
              <w:rPr>
                <w:rFonts w:hint="eastAsia" w:ascii="宋体" w:hAnsi="宋体" w:eastAsia="宋体"/>
                <w:sz w:val="28"/>
                <w:szCs w:val="28"/>
              </w:rPr>
              <w:t>1</w:t>
            </w:r>
            <w:r>
              <w:rPr>
                <w:rFonts w:hint="eastAsia" w:ascii="宋体" w:hAnsi="宋体" w:eastAsia="宋体" w:cs="仿宋_GB2312"/>
                <w:sz w:val="28"/>
                <w:szCs w:val="28"/>
              </w:rPr>
              <w:t>处</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9</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灾害性天气预警准确率</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textAlignment w:val="center"/>
              <w:rPr>
                <w:rFonts w:ascii="宋体" w:hAnsi="宋体" w:eastAsia="宋体"/>
              </w:rPr>
            </w:pPr>
            <w:r>
              <w:rPr>
                <w:rFonts w:hint="eastAsia" w:ascii="宋体" w:hAnsi="宋体" w:eastAsia="宋体" w:cs="仿宋_GB2312"/>
                <w:sz w:val="28"/>
                <w:szCs w:val="28"/>
              </w:rPr>
              <w:t>&gt;</w:t>
            </w:r>
            <w:r>
              <w:rPr>
                <w:rFonts w:ascii="宋体" w:hAnsi="宋体" w:eastAsia="宋体"/>
                <w:sz w:val="28"/>
                <w:szCs w:val="28"/>
              </w:rPr>
              <w:t>90%</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r>
        <w:tblPrEx>
          <w:tblCellMar>
            <w:top w:w="15" w:type="dxa"/>
            <w:left w:w="15" w:type="dxa"/>
            <w:bottom w:w="15" w:type="dxa"/>
            <w:right w:w="15" w:type="dxa"/>
          </w:tblCellMar>
        </w:tblPrEx>
        <w:trPr>
          <w:trHeight w:val="705" w:hRule="atLeast"/>
        </w:trPr>
        <w:tc>
          <w:tcPr>
            <w:tcW w:w="89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10</w:t>
            </w:r>
          </w:p>
        </w:tc>
        <w:tc>
          <w:tcPr>
            <w:tcW w:w="549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rPr>
                <w:rFonts w:ascii="宋体" w:hAnsi="宋体" w:eastAsia="宋体"/>
              </w:rPr>
            </w:pPr>
            <w:r>
              <w:rPr>
                <w:rFonts w:ascii="宋体" w:hAnsi="宋体" w:eastAsia="宋体"/>
                <w:sz w:val="28"/>
                <w:szCs w:val="28"/>
              </w:rPr>
              <w:t>重点区域森林火灾瞭望监测覆盖率</w:t>
            </w:r>
          </w:p>
        </w:tc>
        <w:tc>
          <w:tcPr>
            <w:tcW w:w="1544"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hint="eastAsia" w:ascii="宋体" w:hAnsi="宋体" w:eastAsia="宋体" w:cs="仿宋"/>
                <w:sz w:val="28"/>
                <w:szCs w:val="28"/>
              </w:rPr>
              <w:t>100</w:t>
            </w:r>
            <w:r>
              <w:rPr>
                <w:rFonts w:ascii="宋体" w:hAnsi="宋体" w:eastAsia="宋体"/>
                <w:sz w:val="28"/>
                <w:szCs w:val="28"/>
              </w:rPr>
              <w:t>%</w:t>
            </w:r>
          </w:p>
        </w:tc>
        <w:tc>
          <w:tcPr>
            <w:tcW w:w="112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8"/>
              <w:widowControl/>
              <w:spacing w:beforeAutospacing="0" w:after="150" w:afterAutospacing="0" w:line="600" w:lineRule="exact"/>
              <w:jc w:val="center"/>
              <w:rPr>
                <w:rFonts w:ascii="宋体" w:hAnsi="宋体" w:eastAsia="宋体"/>
              </w:rPr>
            </w:pPr>
            <w:r>
              <w:rPr>
                <w:rFonts w:ascii="宋体" w:hAnsi="宋体" w:eastAsia="宋体"/>
                <w:sz w:val="28"/>
                <w:szCs w:val="28"/>
              </w:rPr>
              <w:t>预期性</w:t>
            </w:r>
          </w:p>
        </w:tc>
      </w:tr>
    </w:tbl>
    <w:p>
      <w:pPr>
        <w:spacing w:line="600" w:lineRule="exact"/>
        <w:ind w:firstLine="640" w:firstLineChars="200"/>
        <w:rPr>
          <w:rFonts w:ascii="宋体" w:hAnsi="宋体" w:eastAsia="宋体"/>
          <w:sz w:val="24"/>
          <w:szCs w:val="24"/>
        </w:rPr>
      </w:pPr>
      <w:r>
        <w:rPr>
          <w:rFonts w:hint="eastAsia" w:ascii="仿宋_GB2312" w:hAnsi="仿宋_GB2312" w:eastAsia="仿宋_GB2312" w:cs="仿宋_GB2312"/>
          <w:sz w:val="32"/>
          <w:szCs w:val="32"/>
        </w:rPr>
        <w:t>到2035年，西山区自然灾害防治基础设施健全，现代化防灾减灾科技成果应用广泛，自然灾害防治体系更加高效科学并取得新成效，综合防灾减灾救灾法治化水平呈现新格局，西山人民群众的获得感、幸福感、安全感得到显著提升。</w:t>
      </w:r>
    </w:p>
    <w:p>
      <w:pPr>
        <w:pStyle w:val="2"/>
        <w:spacing w:line="600" w:lineRule="exact"/>
        <w:rPr>
          <w:rFonts w:ascii="宋体" w:hAnsi="宋体" w:eastAsia="宋体"/>
        </w:rPr>
      </w:pPr>
      <w:bookmarkStart w:id="48" w:name="_Toc8365"/>
      <w:bookmarkStart w:id="49" w:name="_Toc28832"/>
      <w:r>
        <w:rPr>
          <w:rFonts w:hint="eastAsia" w:ascii="宋体" w:hAnsi="宋体" w:eastAsia="宋体"/>
        </w:rPr>
        <w:t>三、主要任务</w:t>
      </w:r>
      <w:bookmarkEnd w:id="48"/>
      <w:bookmarkEnd w:id="49"/>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“十四五”期间，防灾减灾救灾的主要任务是完善西山自然灾害防治机制，提高西山抵御自然灾害的现代化能力，积极有效防范和应对重特大自然灾害带来的挑战，切实维护西山人民群众的生命财产安全。</w:t>
      </w:r>
    </w:p>
    <w:p>
      <w:pPr>
        <w:pStyle w:val="3"/>
        <w:spacing w:line="600" w:lineRule="exact"/>
        <w:rPr>
          <w:rFonts w:ascii="仿宋" w:hAnsi="仿宋" w:eastAsia="仿宋" w:cs="仿宋_GB2312"/>
        </w:rPr>
      </w:pPr>
      <w:bookmarkStart w:id="50" w:name="_Toc27857"/>
      <w:bookmarkStart w:id="51" w:name="_Toc19033"/>
      <w:r>
        <w:rPr>
          <w:rFonts w:hint="eastAsia" w:ascii="仿宋" w:hAnsi="仿宋" w:eastAsia="仿宋" w:cs="仿宋_GB2312"/>
        </w:rPr>
        <w:t>（一）推进西山自然灾害防治体系现代化建设</w:t>
      </w:r>
      <w:bookmarkEnd w:id="50"/>
      <w:bookmarkEnd w:id="51"/>
    </w:p>
    <w:p>
      <w:pPr>
        <w:pStyle w:val="4"/>
        <w:spacing w:line="600" w:lineRule="exact"/>
        <w:rPr>
          <w:rFonts w:ascii="仿宋" w:hAnsi="仿宋" w:eastAsia="仿宋" w:cs="仿宋_GB2312"/>
        </w:rPr>
      </w:pPr>
      <w:bookmarkStart w:id="52" w:name="_Toc15670"/>
      <w:bookmarkStart w:id="53" w:name="_Toc13556"/>
      <w:r>
        <w:rPr>
          <w:rFonts w:hint="eastAsia" w:ascii="仿宋" w:hAnsi="仿宋" w:eastAsia="仿宋" w:cs="仿宋_GB2312"/>
        </w:rPr>
        <w:t>1.完善全区防灾减灾救灾工作机制</w:t>
      </w:r>
      <w:bookmarkEnd w:id="52"/>
      <w:bookmarkEnd w:id="53"/>
    </w:p>
    <w:p>
      <w:pPr>
        <w:pStyle w:val="8"/>
        <w:widowControl/>
        <w:spacing w:beforeAutospacing="0" w:after="15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分级负责、属地管理为主”的原则，建立健全由区委、区政府对防灾减灾救灾工作统一领导，有关部门各负其责、协调配合，各有关议事协调机构、各指挥部统筹协调、分工负责的西山区自然灾害应急管理体制。同时，进一步落实街道、企事业单位应对自然灾害风险的防控责任，加强灾害预防预警的科普宣教力度，建立健全社区等基层组织预防、应对自然灾害的常态化工作机制。</w:t>
      </w:r>
    </w:p>
    <w:p>
      <w:pPr>
        <w:pStyle w:val="4"/>
        <w:spacing w:line="600" w:lineRule="exact"/>
        <w:rPr>
          <w:rFonts w:ascii="仿宋" w:hAnsi="仿宋" w:eastAsia="仿宋" w:cs="仿宋_GB2312"/>
        </w:rPr>
      </w:pPr>
      <w:bookmarkStart w:id="54" w:name="_Toc28375"/>
      <w:bookmarkStart w:id="55" w:name="_Toc30126"/>
      <w:r>
        <w:rPr>
          <w:rFonts w:hint="eastAsia" w:ascii="仿宋" w:hAnsi="仿宋" w:eastAsia="仿宋" w:cs="仿宋_GB2312"/>
        </w:rPr>
        <w:t>2.健全自然灾害防治法治体系</w:t>
      </w:r>
      <w:bookmarkEnd w:id="54"/>
      <w:bookmarkEnd w:id="55"/>
    </w:p>
    <w:p>
      <w:pPr>
        <w:pStyle w:val="8"/>
        <w:widowControl/>
        <w:spacing w:beforeAutospacing="0" w:after="15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突发事件应对法》《中华人民共和国防震减灾法》《中华人民共和国防汛条例》《中华人民共和国抗旱条例》《地质灾害防治条例》《森林防火条例》《自然灾害救助条例》等法律法规和上位工作要求，结合《自然灾害情况统计制度》《自然灾害救助应急预案》《冬春生活救助工作规程》《救灾资金使用管理暂行办法》《救灾物资使用管理规定》《加强灾害信息员队伍建设的指导意见》等规范性文件，从西山建设发展需要出发，进一步明确各区级部门在自然灾害防治中的行业管理和协调配合职责，进一步理顺自然灾害防治工作的职责关系，建立完善自然灾害防治和应急管理工作制度、工作流程，制定和完善全区自然灾害监测预警、应急物资储备、应急演练、应急响应、现场指挥救援等工作规程和标准，以城市内涝、矿山治理、地质灾害防治、涉农社区危房整治等为重点，逐步完善覆盖全灾种、全过程的自然灾害防治框架，系统提升西山自然灾害防治的法治化水平，形成具有西山特点的自然灾害防治法治体系。</w:t>
      </w:r>
    </w:p>
    <w:p>
      <w:pPr>
        <w:pStyle w:val="4"/>
        <w:spacing w:line="600" w:lineRule="exact"/>
        <w:rPr>
          <w:rFonts w:ascii="仿宋" w:hAnsi="仿宋" w:eastAsia="仿宋" w:cs="仿宋_GB2312"/>
        </w:rPr>
      </w:pPr>
      <w:bookmarkStart w:id="56" w:name="_Toc14091"/>
      <w:bookmarkStart w:id="57" w:name="_Toc28928"/>
      <w:r>
        <w:rPr>
          <w:rFonts w:hint="eastAsia" w:ascii="仿宋" w:hAnsi="仿宋" w:eastAsia="仿宋" w:cs="仿宋_GB2312"/>
        </w:rPr>
        <w:t>3.强化灾情信息共享和舆情应对机制</w:t>
      </w:r>
      <w:bookmarkEnd w:id="56"/>
      <w:bookmarkEnd w:id="57"/>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巩固加强“区——街道——社区”三级灾情报送体系，加快推进西山区综合灾情和救灾信息报送服务网络平台建设，重点解决好街道、社区面临的实际困难，形成横向到边，纵向到底的三级灾害报送体系。整合社区网格员、地质灾害群测群防员、山洪灾害监测预警员、灾害信息员、气象信息员等基层灾害信息员队伍,确保每个社区有1名灾害信息员。建立健全重特大灾害舆情应对机制，规范自然灾害现场应急处置新闻发布，统一对外发布灾情。积极与云南信息港、昆明广播电视台、昆明报业集团等对接，充分发挥主流媒体作用，及时回应社会关切问题，加强对舆情的监测和引导。</w:t>
      </w:r>
    </w:p>
    <w:p>
      <w:pPr>
        <w:pStyle w:val="4"/>
        <w:spacing w:line="600" w:lineRule="exact"/>
        <w:rPr>
          <w:rFonts w:ascii="仿宋" w:hAnsi="仿宋" w:eastAsia="仿宋" w:cs="仿宋_GB2312"/>
        </w:rPr>
      </w:pPr>
      <w:bookmarkStart w:id="58" w:name="_Toc6359"/>
      <w:bookmarkStart w:id="59" w:name="_Toc26365"/>
      <w:r>
        <w:rPr>
          <w:rFonts w:hint="eastAsia" w:ascii="仿宋" w:hAnsi="仿宋" w:eastAsia="仿宋" w:cs="仿宋_GB2312"/>
        </w:rPr>
        <w:t>4.构建自然灾害预报预警工作机制</w:t>
      </w:r>
      <w:bookmarkEnd w:id="58"/>
      <w:bookmarkEnd w:id="59"/>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建立完善西山区自然灾害风险形势分析研判制度。由区政府办牵头，构建涉灾部门、专家团队、街道办事处、灾害现场社区等多方参与的工作会商平台，汇总分析各部门、街道、社区提供的灾害趋势预测和重大灾害形势研判意见，确定风险水平、风险类型，根据确保人民生命安全的原则，科学划定高风险区，形成综合会商研判报告，形成多方参与会商和多源监测、综合研判预警信息等机制。根据实际需要，适时开展灾前预评估、灾中跟踪评估和灾后总结评估等活动，对自然灾害发生的可能性及其影响范围、损失影响、后续风险等开展快速综合研判。</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强化西山区预警信息发布制度。建立健全西山区灾害预警信息发布制度，明确发布流程和具体的责任权限，统一各部门灾害预警信息发布出口。重点推进“区——街道——社区”三级突发事件预警信息发布系统建设，依法强化信息公开，充分利用各类现代化信息传播载体，拓宽信息发布渠道，确保公众知情权。建立完善重特大自然灾害预警信息发布机制，建立健全西山区重大灾害预警信息全网发布机制，通过多种途径切实将重大灾害预警信息发送到户到人，力争实现全域全覆盖。</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加强西山预警响应机制建设。细化区、街道、社区等的自然灾害预警响应措施，修订完善各级各类应急预案，衔接好应急工作启动与预警信息发布的关系、机制，建立健全多部门有效衔接、协力共进的应急联动机制，确保做好各项应急准备、实施工作，确保预警响应及时有效。</w:t>
      </w:r>
    </w:p>
    <w:p>
      <w:pPr>
        <w:pStyle w:val="4"/>
        <w:spacing w:line="600" w:lineRule="exact"/>
        <w:rPr>
          <w:rFonts w:ascii="仿宋" w:hAnsi="仿宋" w:eastAsia="仿宋" w:cs="仿宋_GB2312"/>
        </w:rPr>
      </w:pPr>
      <w:bookmarkStart w:id="60" w:name="_Toc11209"/>
      <w:bookmarkStart w:id="61" w:name="_Toc3894"/>
      <w:r>
        <w:rPr>
          <w:rFonts w:hint="eastAsia" w:ascii="仿宋" w:hAnsi="仿宋" w:eastAsia="仿宋" w:cs="仿宋_GB2312"/>
        </w:rPr>
        <w:t>5.加强灾害救助和恢复重建机制</w:t>
      </w:r>
      <w:bookmarkEnd w:id="60"/>
      <w:bookmarkEnd w:id="61"/>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健全灾害救助工作机制。充分发挥西山区社会救助联席会议的作用，进一步强化部门协作，健全工作机制、完善政策措施，建立健全工作通报机制，衔接好受灾人员救助和相关社会救助，根据灾害救助标准，保障受灾群众基本生活水平。强化重点人群生活保障，优先做好受灾的低保对象、特困人员、享受定期定量生活补助的救济对象等特殊困难人员和因灾倒房重建户的救助。建立健全慈善社工力量参与西山灾害救助的协调联动机制，鼓励引导慈善组织、社会工作服务机构、志愿服务组织等社会力量通过各种形式，有序参与受灾群众救助。</w:t>
      </w:r>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健全恢复重建工作机制。借鉴国内中心城市核心城区恢复重建的成功经验、模式，根据国家、省、市关于做好特别重大自然灾害灾后恢复重建工作的指导意见等政策，开展灾害损失评估，统筹考虑经济发展、文化发展、环境保护等因素，依据国土空间规划科学编制重建规划，指导受灾街道开展土地综合整治和生态修复，统筹推进灾损住房建设，有效提升重建设防水平。由受灾街道办事处承担灾后恢复重建的主体责任，认真贯彻落实区委、区政府灾后恢复重建工作部署，制定具体实施方案，细化相关政策措施，优先规划建设灾害防治、住房、医疗卫生等急需项目。</w:t>
      </w:r>
    </w:p>
    <w:p>
      <w:pPr>
        <w:pStyle w:val="4"/>
        <w:spacing w:line="600" w:lineRule="exact"/>
        <w:rPr>
          <w:rFonts w:ascii="仿宋" w:hAnsi="仿宋" w:eastAsia="仿宋" w:cs="仿宋_GB2312"/>
        </w:rPr>
      </w:pPr>
      <w:bookmarkStart w:id="62" w:name="_Toc28803"/>
      <w:bookmarkStart w:id="63" w:name="_Toc21640"/>
      <w:r>
        <w:rPr>
          <w:rFonts w:hint="eastAsia" w:ascii="仿宋" w:hAnsi="仿宋" w:eastAsia="仿宋" w:cs="仿宋_GB2312"/>
        </w:rPr>
        <w:t>6.健全社会力量和市场参与机制</w:t>
      </w:r>
      <w:bookmarkEnd w:id="62"/>
      <w:bookmarkEnd w:id="63"/>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健全社会力量参与机制。制定完善社会力量参与西山防灾减灾救灾的指导意见，将灾害社会工作服务纳入灾害救援体系，发挥其在防灾减灾宣传教育、受灾群众危机介入、生活支持和社区关系修复服务、心理援助、情绪疏导、引导社会力量等方面的作用，有序引导和积极支持社会力量参与防灾减灾。建立完善社会组织、社工组织参与救灾的人身保险、装备提供、业务培训、政府购买服务等政策措施，加强社会组织、社工组织、志愿者等社会力量参与救灾的协调服务，鼓励和支持社会力量全方位参与西山区常态减灾、应急救援、过渡安置、恢复重建等工作，构建多方参与的社会化防灾减灾救灾格局。建立完善救灾捐赠组织协调、信息公开、需求导向等工作机制，建立健全社会力量参与西山救灾的行动评估和活动监管机制。健全救灾需求信息发布与导向机制，加强救灾捐赠管理，开展救灾捐赠接收机构捐赠款物管理使用评估，强化救灾捐赠信息公开和社会监督。</w:t>
      </w:r>
    </w:p>
    <w:p>
      <w:pPr>
        <w:pStyle w:val="8"/>
        <w:widowControl/>
        <w:spacing w:beforeAutospacing="0" w:after="15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（2）建立完善市场参与机制。探索通过市场化渠道，充分发挥保险等在防灾防损、风险管理、经济补偿等方面的积极作用，支持保险机构与防灾减灾部门合作，开展灾前防损工作。</w:t>
      </w:r>
    </w:p>
    <w:p>
      <w:pPr>
        <w:pStyle w:val="4"/>
        <w:spacing w:line="600" w:lineRule="exact"/>
        <w:rPr>
          <w:rFonts w:ascii="仿宋" w:hAnsi="仿宋" w:eastAsia="仿宋" w:cs="仿宋_GB2312"/>
        </w:rPr>
      </w:pPr>
      <w:bookmarkStart w:id="64" w:name="_Toc30799"/>
      <w:bookmarkStart w:id="65" w:name="_Toc29328"/>
      <w:r>
        <w:rPr>
          <w:rFonts w:hint="eastAsia" w:ascii="仿宋" w:hAnsi="仿宋" w:eastAsia="仿宋" w:cs="仿宋_GB2312"/>
        </w:rPr>
        <w:t>7.加强防灾减灾宣传教育</w:t>
      </w:r>
      <w:bookmarkEnd w:id="64"/>
      <w:bookmarkEnd w:id="65"/>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结合西山区的文化旅游资源，探索“旅游+防灾减灾科普教育基地”融合发展模式，整合科普宣传教育资源，推进各类防灾减灾科普场馆宣传教育基地建设。将防灾减灾知识纳入西山区中小学、幼儿园教育教学活动以及干部教育培训计划。充分利用全国防灾减灾日、国际减灾日、全国消防日、世界气象日等时间节点，组织形式多样的防灾减灾救灾主题宣传活动。发挥微博、微信、手机客户端等新媒体的作用，切实推进防灾减灾知识进企业、进学校、进社区、进家庭。鼓励社会组织充分利用自身的知识、技术和服务，参与地震、消防等宣传教育活动，普及防灾减灾知识。</w:t>
      </w:r>
    </w:p>
    <w:p>
      <w:pPr>
        <w:pStyle w:val="4"/>
        <w:spacing w:line="600" w:lineRule="exact"/>
        <w:rPr>
          <w:rFonts w:ascii="仿宋" w:hAnsi="仿宋" w:eastAsia="仿宋" w:cs="仿宋_GB2312"/>
        </w:rPr>
      </w:pPr>
      <w:bookmarkStart w:id="66" w:name="_Toc13058"/>
      <w:bookmarkStart w:id="67" w:name="_Toc5785"/>
      <w:r>
        <w:rPr>
          <w:rFonts w:hint="eastAsia" w:ascii="仿宋" w:hAnsi="仿宋" w:eastAsia="仿宋" w:cs="仿宋_GB2312"/>
        </w:rPr>
        <w:t>8.加强防灾减灾救灾区域联动与交流合作</w:t>
      </w:r>
      <w:bookmarkEnd w:id="66"/>
      <w:bookmarkEnd w:id="67"/>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西山建设发展需要，重点与五华、晋宁、富民、安宁、禄丰加强对接沟通，探索建立区域联动的防灾减灾救灾机制，加强在灾害监测预警、应急力量调配、应急救灾物资保障、应急救援演练、联动处置突发事件等方面的合作,根据省市工作部署及发展实际，积极参与联合实战演练。</w:t>
      </w:r>
    </w:p>
    <w:p>
      <w:pPr>
        <w:pStyle w:val="3"/>
        <w:spacing w:line="600" w:lineRule="exact"/>
        <w:rPr>
          <w:rFonts w:ascii="仿宋" w:hAnsi="仿宋" w:eastAsia="仿宋" w:cs="仿宋_GB2312"/>
        </w:rPr>
      </w:pPr>
      <w:bookmarkStart w:id="68" w:name="_Toc19736"/>
      <w:bookmarkStart w:id="69" w:name="_Toc6988"/>
      <w:r>
        <w:rPr>
          <w:rFonts w:hint="eastAsia" w:ascii="仿宋" w:hAnsi="仿宋" w:eastAsia="仿宋" w:cs="仿宋_GB2312"/>
        </w:rPr>
        <w:t>（二）推进西山自然灾害防治能力现代化建设</w:t>
      </w:r>
      <w:bookmarkEnd w:id="68"/>
      <w:bookmarkEnd w:id="69"/>
    </w:p>
    <w:p>
      <w:pPr>
        <w:pStyle w:val="4"/>
        <w:spacing w:line="600" w:lineRule="exact"/>
        <w:rPr>
          <w:rFonts w:ascii="仿宋" w:hAnsi="仿宋" w:eastAsia="仿宋" w:cs="仿宋_GB2312"/>
        </w:rPr>
      </w:pPr>
      <w:bookmarkStart w:id="70" w:name="_Toc7925"/>
      <w:bookmarkStart w:id="71" w:name="_Toc14653"/>
      <w:r>
        <w:rPr>
          <w:rFonts w:hint="eastAsia" w:ascii="仿宋" w:hAnsi="仿宋" w:eastAsia="仿宋" w:cs="仿宋_GB2312"/>
        </w:rPr>
        <w:t>1.全面提升灾害风险治理，加强灾害工程防御能力</w:t>
      </w:r>
      <w:bookmarkEnd w:id="70"/>
      <w:bookmarkEnd w:id="7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升灾害综合监测预警能力。积极配合完成昆明市第一次全国自然灾害综合风险普查，建立完善分类型分区域的西山区自然灾害风险基础数据库，编制并适时更新《西山区自然灾害综合风险和防治区划图》，加强灾害风险监测空间技术应用，大力推进自然灾害监测预警信息化，持续提升地震、地质、气象、水利、农业、林业等灾害监测预报预警能力。积极配合国家、省、市开展地震监测预报预警系列工程建设，力争提升地震监测、自动速报等方面的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升自然灾害防治能力。强化灾害防治新技术、新装备的推广应用,加快提升西山综合应急救援队伍的技术装备水平。切实加强森林草原防灭火，以碧鸡、海口、团结等街道办事处和海口林场、西山风景名胜区为重点，以预防为主、积极消灭”为基本方针，加强林区防火基础设施建设，维护及新建森林草原防灭火通道、防火隔离带，建立健全防火水灌网络，力争建设1所集值班备勤、业务培训于一体的森林草原火灾防控营房，有序更新和购买森林草原消防水车、运兵车、森林草原防灭火指挥车；建立健全长效机制，实现火源管理法制化、火灾扑救科学化、队伍建设专业化、装备建设机械化、基础工作信息化，完善西山森林草原防火视频监控系统，力争到2025年全区森林草原火灾受害率、火灾当日扑灭率控制在市级要求范围内，全面提升西山的森林草原火灾综合防控能力。加强入滇河道治理、病险水库除险加固和山洪灾害防治，加快防洪抗旱相关工程建设，力争提高全区防洪排涝标准。开展重点生态功能区生态修复，提升海口林场、西山风景名胜区及5大滇池湖滨生态湿地，清水河、小沙沟、车家壁岔沟等入滇河道的生态功能。发挥人工影响天气作业在抗旱、雨量调节等方面的积极作用。继续开展地质灾害综合治理，根据情况开展避险移民搬迁、公路基础设施改造，有效提升西山避灾防灾能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升应急救援救灾能力。发挥“一盘棋”指挥机制优势，继续深化“一加六”工作机制、优化“一张网”管理模式，实现责任体系清单化，把责任“落实到岗位、具体到措施、规范到行动、验证到台账”；推动指挥响应科学化，实行常态应急与非常态应急相结合，进一步明确各级各类灾害事故响应程序，健全重大安全风险防范化解协同机制和灾害事故应对处置现场指挥协调机制；实现风险防范系统化，在理念方面从快速响应向风险预防转变，从传统的救灾减灾向韧性提升、风险治理、协同应对的可持续发展方向转变，在技术手段方面积极推进科技信息在公共安全治理方面的应用，做到精准预警发布，精准抢险救援，精准恢复重建。充分发挥应急管理部门的综合优势和各相关部门的专业优势，完善分级指挥和队伍专业指挥相结合的指挥机制，提升区抗震救灾、森林草原防火、森林草原灭火、防汛抗旱、城市防汛、地质灾害等6个专项应急指挥部的应急处突、指挥协调能力。推进区应急救援中心现代化建设，健全应急指挥、装备储备调运平台体系。以区属应急队为主干，统筹消防救援、防汛抗旱等应急救援力量，完善指挥体系和协调机制，不断规范应急队伍建设管理，完善应急救援装备、提升救援能力，强化基础保障和实战演练，提升精准应急救援能力。优先考虑灾害多发易发街道，适度加大先进适用装备和各类救援救灾特种装备的配备力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高建筑和公共基础设施抗灾能力。严格执行中国地震动参数区划图（GB18306-2015）抗震设防标准和现行抗震设计规范，按照国家、省、市要求，对马街、金碧、永昌、前卫、福海、棕树营、西苑等街道办事处的系列重大建设工程和可能发生严重次生灾害的建设工程进行地震安全性评价。加强工程建设监管，实行工程质量责任终身追究制度，建立完善工程绩效评价制度，引入第三方机构对防灾减灾工程建设进行全面绩效评估。按国家标准要求提高学校、医院等人员密集场所和重大建设工程和生命线工程的抗灾能力、设防水平。以碧鸡、海口、团结等街道办事处为重点区域，</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涉农业社区</w:t>
      </w:r>
      <w:r>
        <w:rPr>
          <w:rFonts w:ascii="Times New Roman" w:hAnsi="Times New Roman" w:eastAsia="仿宋_GB2312" w:cs="Times New Roman"/>
          <w:sz w:val="32"/>
          <w:szCs w:val="32"/>
        </w:rPr>
        <w:t>新建住房时推广现代宜居农房设计通用图集</w:t>
      </w:r>
      <w:r>
        <w:rPr>
          <w:rFonts w:hint="eastAsia" w:ascii="仿宋_GB2312" w:hAnsi="仿宋_GB2312" w:eastAsia="仿宋_GB2312" w:cs="仿宋_GB2312"/>
          <w:sz w:val="32"/>
          <w:szCs w:val="32"/>
        </w:rPr>
        <w:t>。实施交通设施灾害防治工程，重点加大区管公路的地质灾害隐患排查治理力度，重点排查山区路段、临河路段、高危边坡及滑塌等路段与沿线排水系统，及时对坡面危岩进行清理，对失稳土质边坡进行清方卸载，对需要采取工程手段进行治理的边坡灾害路段在起终点设置或更换安全警示标志和提醒标志，加大日常巡查力度，及时消除隐患，修复公路病害，努力延长区管公路使用寿命。</w:t>
      </w:r>
    </w:p>
    <w:p>
      <w:pPr>
        <w:pStyle w:val="4"/>
        <w:spacing w:line="600" w:lineRule="exact"/>
        <w:rPr>
          <w:rFonts w:ascii="仿宋" w:hAnsi="仿宋" w:eastAsia="仿宋" w:cs="仿宋_GB2312"/>
        </w:rPr>
      </w:pPr>
      <w:bookmarkStart w:id="72" w:name="_Toc3311"/>
      <w:bookmarkStart w:id="73" w:name="_Toc8189"/>
      <w:r>
        <w:rPr>
          <w:rFonts w:hint="eastAsia" w:ascii="仿宋" w:hAnsi="仿宋" w:eastAsia="仿宋" w:cs="仿宋_GB2312"/>
        </w:rPr>
        <w:t>2.强化应急预案演练，增强实战能力</w:t>
      </w:r>
      <w:bookmarkEnd w:id="72"/>
      <w:bookmarkEnd w:id="7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统筹谋划，围绕区委区政府中心工作，贴近实战科学组织实施应急预案演练，按年度编制《西山区突发事件应急预案演练工作计划表》，每年组织一次区、街道、社区三级应急演练，聚焦薄弱环节和突出问题，重点演练预警监测、人员转移、救援通道开辟、决策指挥、物资装备调度、医疗救护等科目，科学分析、综合研判西山全域、本部门、本单位自然灾害风险形势和安全生产态势，提高演练系统性。突出练指挥、练协同、练处置、练保障，着力提升街道办事处、部门以及救援队伍的高效指挥、快速反应、协同救援、综合保障能力。各街道、有关部门、大型企业、重点危险源管理单位，要制定和完善应急预案，加强应急预案的检查和落实，建立健全应急检查与培训制度。马街、金碧、永昌、前卫、福海、棕树营、西苑等人口稠密的街道办事处应编制社区应急预案和家庭应急对策，以社区、居民小区等为单位，适时开展应急预案演练，增强群众主动学习并掌握应急知识和处置技能的意识，不断提高自救互救能力。强化目标考核增强演练实效性，成立演练评估组，对演练过程进行全程评估并对演练情况开展总结，科学分析应急预案的合理性和可操作性，评估演练目标实现程度，对演练中暴露出的问题，认真研究解决办法，确保及时整改到位。</w:t>
      </w:r>
    </w:p>
    <w:p>
      <w:pPr>
        <w:pStyle w:val="4"/>
        <w:spacing w:line="600" w:lineRule="exact"/>
        <w:rPr>
          <w:rFonts w:ascii="仿宋" w:hAnsi="仿宋" w:eastAsia="仿宋" w:cs="仿宋_GB2312"/>
        </w:rPr>
      </w:pPr>
      <w:bookmarkStart w:id="74" w:name="_Toc3201"/>
      <w:bookmarkStart w:id="75" w:name="_Toc7154"/>
      <w:r>
        <w:rPr>
          <w:rFonts w:hint="eastAsia" w:ascii="仿宋" w:hAnsi="仿宋" w:eastAsia="仿宋" w:cs="仿宋_GB2312"/>
        </w:rPr>
        <w:t>3.加强基层治理，提升基层灾害治理能力</w:t>
      </w:r>
      <w:bookmarkEnd w:id="74"/>
      <w:bookmarkEnd w:id="7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基层防灾减灾救灾工作与城乡社区网格化管理相衔接，将应急避难场所管理、灾害风险辨识监控、灾害应急预案编制演练、防灾减灾志愿者队伍建设、社区和家庭应急物资储备、应急科普宣传、居民应急避险和自救互救能力提升等工作融入基层治理体系，构建基层灾害治理平台。加强基层网格化管理，有效将防灾减灾救灾与基层社会治理、公共服务等有机结合,深入推动基层应急责任体系建设，实现灾害风险的网格化管理，提高一线人员识别灾害风险隐患的能力，加强社区防灾减灾能力建设。由街道牵头、社区实施，着力排查辖区的灾害隐患，重点做好学校、医院、社会福利机构、建筑工地、西客站、泵站闸门等人员密集场所和重要设施的隐患排查，建立问题隐患和制度措施“两个清单”，制定时间表路线图，明确整改责任单位和整改要求，尽最大可能减轻灾害事故风险，切实提高人民群众幸福感、获得感、安全感。</w:t>
      </w:r>
    </w:p>
    <w:p>
      <w:pPr>
        <w:pStyle w:val="4"/>
        <w:spacing w:line="600" w:lineRule="exact"/>
        <w:rPr>
          <w:rFonts w:ascii="仿宋" w:hAnsi="仿宋" w:eastAsia="仿宋" w:cs="仿宋_GB2312"/>
        </w:rPr>
      </w:pPr>
      <w:bookmarkStart w:id="76" w:name="_Toc5302"/>
      <w:bookmarkStart w:id="77" w:name="_Toc422"/>
      <w:r>
        <w:rPr>
          <w:rFonts w:hint="eastAsia" w:ascii="仿宋" w:hAnsi="仿宋" w:eastAsia="仿宋" w:cs="仿宋_GB2312"/>
        </w:rPr>
        <w:t>4.坚持以科技为引领，全面提升数字应急能力</w:t>
      </w:r>
      <w:bookmarkEnd w:id="76"/>
      <w:bookmarkEnd w:id="7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数字化贯穿应急管理各方面，以应急通信一体化、防灾救灾一体化、应急指挥一体化为建设目标与主要内容，以数字化改革为引领，将数字化理念、手段全方位融入西山应急管理，加快推进应急管理体系和能力现代化。建设“集成平台”智防风险，聚焦建筑施工、道路交通、城市运行、消防安全等重点领域，实现安全风险一屏感知、协同治理，不断完善安全风险精密智控体系；通过“多端数据”智辅决策，按照“一企一档、一物一标识、一位一告知”要求，全面梳理归总生产经营单位基础信息、危险源、风险点，实现数据一网归集、动态更新、实时调用。支持行业主管部门构建“数据源”，并向一线员工和广大群众开放“举报数据源”，构建应急管理共建共治格局；通过“指挥系统”开展智联救援，实现西山应急指挥体系的数字化赋能，智慧化整合西山应急救援力量资源，优化完善突发事件处置流程，实现指挥调度可视化、应急救援全景化、事故复盘可追溯，加快推动各类数字化应用平台数据共享共用。</w:t>
      </w:r>
    </w:p>
    <w:p>
      <w:pPr>
        <w:pStyle w:val="4"/>
        <w:spacing w:line="600" w:lineRule="exact"/>
        <w:rPr>
          <w:rFonts w:ascii="仿宋" w:hAnsi="仿宋" w:eastAsia="仿宋" w:cs="仿宋_GB2312"/>
        </w:rPr>
      </w:pPr>
      <w:bookmarkStart w:id="78" w:name="_Toc32009"/>
      <w:bookmarkStart w:id="79" w:name="_Toc17734"/>
      <w:r>
        <w:rPr>
          <w:rFonts w:hint="eastAsia" w:ascii="仿宋" w:hAnsi="仿宋" w:eastAsia="仿宋" w:cs="仿宋_GB2312"/>
        </w:rPr>
        <w:t>5.完善储备调度机制，提升应急救灾物资保障能力</w:t>
      </w:r>
      <w:bookmarkEnd w:id="78"/>
      <w:bookmarkEnd w:id="79"/>
    </w:p>
    <w:p>
      <w:pPr>
        <w:spacing w:line="600" w:lineRule="exact"/>
        <w:ind w:firstLine="640" w:firstLineChars="200"/>
        <w:rPr>
          <w:rFonts w:ascii="宋体" w:hAnsi="宋体" w:eastAsia="宋体"/>
          <w:sz w:val="24"/>
          <w:szCs w:val="24"/>
        </w:rPr>
      </w:pPr>
      <w:r>
        <w:rPr>
          <w:rFonts w:hint="eastAsia" w:ascii="仿宋_GB2312" w:hAnsi="仿宋_GB2312" w:eastAsia="仿宋_GB2312" w:cs="仿宋_GB2312"/>
          <w:sz w:val="32"/>
          <w:szCs w:val="32"/>
        </w:rPr>
        <w:t>建立健全统一权威、权责清晰、运转高效的应急物资保障机制。根据《云南省应急厅 云南省粮食和物资储备局加强应急救灾物资储备与管理的通知》《救灾物资储备库建设标准》等，结合西山应急救灾需要，由区自灾委各成员单位科学确定应急救灾物资储备计划并报区应急局汇总。以个人防护装备、搜救设备工具等应急装备及配套物资为重点，适度增加救灾储备物资的品种品类和数量，以街道为基础单位优化救灾物资储备的空间布局。加强物资储备库、点建设，重点强化街道、社区的救灾物资储备。加强物资储备管理部门的沟通协作，明确职责边界，稳步推进西山救灾物资储备法制化、制度化，不断完善救灾物资管理组织协调、信息共享和调拨管理等机制。加强对应急救灾物资计划制定、储备采购、日常管理、调拨轮换等全过程制度化建设，加强与物流企业对接，建立快速高效的物资输送途径，确保遇有灾情能第一时间运得出、送得上、用得了。建立信息技术与应急物资储备业务深度融合机制，依托省应急物资管理综合信息平台，做到部门、企业和社会力量等应急物资信息全面共享，系统全面提高物资保障水平。</w:t>
      </w:r>
    </w:p>
    <w:p>
      <w:pPr>
        <w:pStyle w:val="2"/>
        <w:spacing w:line="600" w:lineRule="exact"/>
        <w:rPr>
          <w:rFonts w:ascii="仿宋" w:hAnsi="仿宋" w:eastAsia="仿宋"/>
        </w:rPr>
      </w:pPr>
      <w:bookmarkStart w:id="80" w:name="_Toc16423"/>
      <w:bookmarkStart w:id="81" w:name="_Toc22500"/>
      <w:r>
        <w:rPr>
          <w:rFonts w:hint="eastAsia" w:ascii="仿宋" w:hAnsi="仿宋" w:eastAsia="仿宋"/>
        </w:rPr>
        <w:t>四、重点工程项目</w:t>
      </w:r>
      <w:bookmarkEnd w:id="80"/>
      <w:bookmarkEnd w:id="81"/>
    </w:p>
    <w:p>
      <w:pPr>
        <w:pStyle w:val="3"/>
        <w:spacing w:line="600" w:lineRule="exact"/>
        <w:rPr>
          <w:rFonts w:ascii="仿宋" w:hAnsi="仿宋" w:eastAsia="仿宋" w:cs="仿宋_GB2312"/>
        </w:rPr>
      </w:pPr>
      <w:bookmarkStart w:id="82" w:name="_Toc17849"/>
      <w:bookmarkStart w:id="83" w:name="_Toc5245"/>
      <w:r>
        <w:rPr>
          <w:rFonts w:hint="eastAsia" w:ascii="仿宋" w:hAnsi="仿宋" w:eastAsia="仿宋" w:cs="仿宋_GB2312"/>
        </w:rPr>
        <w:t>（一）西山自然灾害重点防治工程</w:t>
      </w:r>
      <w:bookmarkEnd w:id="82"/>
      <w:bookmarkEnd w:id="83"/>
    </w:p>
    <w:p>
      <w:pPr>
        <w:pStyle w:val="4"/>
        <w:spacing w:line="600" w:lineRule="exact"/>
        <w:rPr>
          <w:rFonts w:ascii="仿宋" w:hAnsi="仿宋" w:eastAsia="仿宋" w:cs="仿宋_GB2312"/>
        </w:rPr>
      </w:pPr>
      <w:bookmarkStart w:id="84" w:name="_Toc16051"/>
      <w:bookmarkStart w:id="85" w:name="_Toc6789"/>
      <w:r>
        <w:rPr>
          <w:rFonts w:hint="eastAsia" w:ascii="仿宋" w:hAnsi="仿宋" w:eastAsia="仿宋" w:cs="仿宋_GB2312"/>
        </w:rPr>
        <w:t>1.西山自然灾害综合风险普查和重点隐患排查工程</w:t>
      </w:r>
      <w:bookmarkEnd w:id="84"/>
      <w:bookmarkEnd w:id="85"/>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西山建设发展实际需要及上位工作安排，适时开展地震灾害、地质灾害、气象灾害、水旱灾害、森林火灾等自然灾害风险普查。成立西山区自然灾害综合风险普查领导小组，领导小组办公室设在区应急局，具体承担领导小组日常工作，负责普查业务指导和监督检查。领导小组属于阶段性工作机制，任务完成后即撤销。按照“全区统一领导、部门分工协作、街道共同参与”的原则组织实施自然灾害综合风险普查。区应急局牵头制定普查总体方案，做好技术指导、培训、质量控制、信息汇总和分析，充分利用专业第三方力量和已有信息资源，逐步完善西山区自然灾害风险基础数据库，形成普查系列成果。领导小组各成员单位各司其职、各负其责、通力协作、密切配合，共同做好普查工作。重点开展自然灾害致灾调查，对房屋、基础设施、公共服务系统、危险化学品、非煤矿山等承灾体开展调查，系统开展重点灾害隐患排查和风险识别，全面收集获取各类自然灾害信息，对灾害隐患进行分类、分级，建立完善西山区灾害隐患清单，客观认识西山区自然灾害综合风险水平，制定管控措施力争最大程度减轻自然灾害风险。</w:t>
      </w:r>
    </w:p>
    <w:p>
      <w:pPr>
        <w:pStyle w:val="4"/>
        <w:spacing w:line="600" w:lineRule="exact"/>
        <w:rPr>
          <w:rFonts w:ascii="仿宋" w:hAnsi="仿宋" w:eastAsia="仿宋" w:cs="仿宋_GB2312"/>
        </w:rPr>
      </w:pPr>
      <w:bookmarkStart w:id="86" w:name="_Toc4967"/>
      <w:bookmarkStart w:id="87" w:name="_Toc18789"/>
      <w:bookmarkStart w:id="88" w:name="_Hlk129036176"/>
      <w:r>
        <w:rPr>
          <w:rFonts w:hint="eastAsia" w:ascii="仿宋" w:hAnsi="仿宋" w:eastAsia="仿宋" w:cs="仿宋_GB2312"/>
        </w:rPr>
        <w:t>2.西山重点生态功能区生态修复及提升工程</w:t>
      </w:r>
      <w:bookmarkEnd w:id="86"/>
      <w:bookmarkEnd w:id="87"/>
    </w:p>
    <w:bookmarkEnd w:id="88"/>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生态文明思想为指引，实施西山生态功能区生态修复及提升工程，从自然生态系统演替规律和内在机理出发，系统开展山水林田湖草沙整体保护、系统修复、综合治理活动，着力提高西山生态系统的自我修复能力。加快滇池沿岸违规违建整治，在西山风景区内重点通过景观改造，加大自然灾害防治力度，保护西山风景区生态环境。实施自然灾害防治及生态修复提升工程，对易发多发地质灾害的碧鸡、海口、团结等街道办事处开展自然灾害防治及生态修复，由相关街道办事处具体负责开展自然灾害防治及生态修复，适时开展防治及生态修复情况督查检查。实施矿山生态修复提升工程，消除地质环境问题隐患，防治水土流失、恢复植被，以海口为重点，结合植被恢复和山体修复，最大限度减少裸露地面、增加绿化面积，在保证地质环境稳定基础上提升土地资源利用价值。继续实施天保工程，以海口林场等为重点，开展天然林保护修复，有效管护生态林，停止天然林商品性采伐，及时足额兑现集体和个人公益林补偿资金、集体和个人天然商品林停伐补助资金，开展公益林建设及国有中幼林抚育。实施退耕还林还草工程，针对非基本农田坡耕地，巩固退耕还林成果，完成上位下达退耕还林还草任务，及时足额兑现退耕还林直补资金。实施湿地公园建设发展工程，按照《中华人民共和国湿地保护法》促进湿地资源可持续利用，加强湿地公园配套基础设施建设，提升湿地生态功能，保护西山的生物多样性。实施水土保持工程，以滇池湖岸、入滇河道相关区域为重点，预防水土流失，进行水土保持。加强项目资金整合，将生态功能区生态修复及提升工程与乡村振兴战略、生态移民搬迁等有机结合，打组合拳提高工程实施成效。按照“谁修复、谁受益”原则，发挥政策引导和激励机制，构建“政府主导、政策扶持、社会参与、开发式治理、市场化运作”的生态修复新模式，吸引社会资本参与工程建设实施。</w:t>
      </w:r>
    </w:p>
    <w:p>
      <w:pPr>
        <w:pStyle w:val="4"/>
        <w:spacing w:line="600" w:lineRule="exact"/>
        <w:rPr>
          <w:rFonts w:ascii="仿宋" w:hAnsi="仿宋" w:eastAsia="仿宋" w:cs="仿宋_GB2312"/>
        </w:rPr>
      </w:pPr>
      <w:bookmarkStart w:id="89" w:name="_Toc84"/>
      <w:bookmarkStart w:id="90" w:name="_Toc23690"/>
      <w:r>
        <w:rPr>
          <w:rFonts w:hint="eastAsia" w:ascii="仿宋" w:hAnsi="仿宋" w:eastAsia="仿宋" w:cs="仿宋_GB2312"/>
        </w:rPr>
        <w:t>3.西山涉农社区房屋设施抗震加固工程</w:t>
      </w:r>
      <w:bookmarkEnd w:id="89"/>
      <w:bookmarkEnd w:id="90"/>
    </w:p>
    <w:p>
      <w:pPr>
        <w:pStyle w:val="4"/>
        <w:spacing w:line="600" w:lineRule="exact"/>
        <w:ind w:firstLine="640" w:firstLineChars="200"/>
        <w:rPr>
          <w:rFonts w:ascii="仿宋_GB2312" w:hAnsi="仿宋_GB2312" w:eastAsia="仿宋_GB2312" w:cs="仿宋_GB2312"/>
          <w:b w:val="0"/>
          <w:bCs w:val="0"/>
          <w:kern w:val="0"/>
        </w:rPr>
      </w:pPr>
      <w:bookmarkStart w:id="91" w:name="_Toc5392"/>
      <w:bookmarkStart w:id="92" w:name="_Toc15006"/>
      <w:bookmarkStart w:id="93" w:name="_Toc23485"/>
      <w:r>
        <w:rPr>
          <w:rFonts w:hint="eastAsia" w:ascii="仿宋_GB2312" w:hAnsi="仿宋_GB2312" w:eastAsia="仿宋_GB2312" w:cs="仿宋_GB2312"/>
          <w:b w:val="0"/>
          <w:bCs w:val="0"/>
          <w:kern w:val="0"/>
        </w:rPr>
        <w:t>根据上位工作安排，全面推进全国第五代地震动参数区划图在西山全域的推广运用，确保新建工程符合第五代地震参数区划图确定的抗震设防要求。以碧鸡、海口、团结街道办事处为重点，积极推广现代宜居农房通用图集的使用。</w:t>
      </w:r>
      <w:bookmarkEnd w:id="91"/>
      <w:bookmarkEnd w:id="92"/>
      <w:bookmarkEnd w:id="93"/>
    </w:p>
    <w:p>
      <w:pPr>
        <w:pStyle w:val="4"/>
        <w:spacing w:line="600" w:lineRule="exact"/>
        <w:rPr>
          <w:rFonts w:ascii="仿宋" w:hAnsi="仿宋" w:eastAsia="仿宋" w:cs="仿宋_GB2312"/>
        </w:rPr>
      </w:pPr>
      <w:bookmarkStart w:id="94" w:name="_Toc512"/>
      <w:bookmarkStart w:id="95" w:name="_Toc11377"/>
      <w:r>
        <w:rPr>
          <w:rFonts w:hint="eastAsia" w:ascii="仿宋" w:hAnsi="仿宋" w:eastAsia="仿宋" w:cs="仿宋_GB2312"/>
        </w:rPr>
        <w:t>4.西山防汛抗旱能力提升工程</w:t>
      </w:r>
      <w:bookmarkEnd w:id="94"/>
      <w:bookmarkEnd w:id="95"/>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应对多发的城市内涝、山区洪涝和旱情，实施西山防汛抗旱能力提升工程，完善西山全域防洪除涝体系，改善灌溉条件。推动海绵城市建设，新建防汛道路；以西山区12条入滇河道及支流沟渠等为重点，按时疏浚河道、大沟、中沟，开展沟河护坡建设及维护；对涵闸等进行维修加固，新建或改造排灌站，有效提升节水灌溉面积；针对雨季多发洪涝风险，开展工程信息化建设，提升水利工程设施数字化建设水平；深刻吸取河南郑州“7·20”特大暴雨灾害事故教训，根据工作要求严格执行防汛值班制度，安排人员巡查职守；加强相关水库安全和调度运用监管，严禁水库超限运行，适时排查安全隐患并及时修复加固，发挥水库防汛抗旱功能。把</w:t>
      </w:r>
      <w:r>
        <w:rPr>
          <w:rFonts w:hint="eastAsia" w:ascii="仿宋_GB2312" w:hAnsi="仿宋_GB2312" w:eastAsia="仿宋_GB2312" w:cs="仿宋_GB2312"/>
          <w:sz w:val="32"/>
          <w:szCs w:val="32"/>
          <w:shd w:val="clear" w:color="auto" w:fill="FFFFFF"/>
        </w:rPr>
        <w:t>防汛抗旱应急物资按要求录入西山区应急资源管理平台，定期对设施设备进行维护保养，确保处于正常待命状态，根据实际情况及时补充各类防汛应急物资并前置到防汛抗旱任务较重的街道办事处，可采取市场化方式落实挖掘机、铲车、起重机等大型救援设备的临时使用。针对西山</w:t>
      </w:r>
      <w:r>
        <w:rPr>
          <w:rFonts w:hint="eastAsia" w:ascii="仿宋_GB2312" w:hAnsi="仿宋_GB2312" w:eastAsia="仿宋_GB2312" w:cs="仿宋_GB2312"/>
          <w:sz w:val="32"/>
          <w:szCs w:val="32"/>
        </w:rPr>
        <w:t>城市内涝、山区洪涝和旱情的特点，</w:t>
      </w:r>
      <w:r>
        <w:rPr>
          <w:rFonts w:hint="eastAsia" w:ascii="仿宋_GB2312" w:hAnsi="仿宋_GB2312" w:eastAsia="仿宋_GB2312" w:cs="仿宋_GB2312"/>
          <w:sz w:val="32"/>
          <w:szCs w:val="32"/>
          <w:shd w:val="clear" w:color="auto" w:fill="FFFFFF"/>
        </w:rPr>
        <w:t>强化预测预报，提前开展会商研判，对气象趋势、水情形势、地质灾害、山洪灾害、河流洪水、城市内涝，自然灾害和安全生产耦合事故风险进行分析研判，提出防范应对措施。</w:t>
      </w:r>
    </w:p>
    <w:p>
      <w:pPr>
        <w:pStyle w:val="4"/>
        <w:spacing w:line="600" w:lineRule="exact"/>
        <w:rPr>
          <w:rFonts w:ascii="仿宋" w:hAnsi="仿宋" w:eastAsia="仿宋" w:cs="仿宋_GB2312"/>
        </w:rPr>
      </w:pPr>
      <w:bookmarkStart w:id="96" w:name="_Toc7367"/>
      <w:bookmarkStart w:id="97" w:name="_Toc9944"/>
      <w:r>
        <w:rPr>
          <w:rFonts w:hint="eastAsia" w:ascii="仿宋" w:hAnsi="仿宋" w:eastAsia="仿宋" w:cs="仿宋_GB2312"/>
        </w:rPr>
        <w:t>5.西山地质灾害综合治理和避险移民搬迁工程</w:t>
      </w:r>
      <w:bookmarkEnd w:id="96"/>
      <w:bookmarkEnd w:id="97"/>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地质灾害综合治理和避险移民搬迁工程，坚持政府主导、各级联动，全面落实地质灾害防治责任，积极配合做好第一次全国自然灾害综合风险普查，进一步掌握西山区地质灾害隐患的空间分布和危害现状，加强自然灾害隐患点治理。在基本管住“隐患点”的基础上，加强“风险区”防控，结合土地整治、拆旧复垦、国土空间生态修复、乡村振兴等统筹推进西山地质灾害“隐患点+风险区”的综合整治，建立“隐患点+风险区”双控机制和防治体系，切实消除或降低地质灾害风险。地质灾害综合治理与居民避险移民并重，依据省、市、区地质灾害避险搬迁范围及对象认定相关政策文件，掌握人民群众搬迁意愿，提高人民群众政策知晓率，对搬迁范围进行识别认定，明确安置区域，确保搬迁范围准确、搬迁数据精准。开展搬迁、安置工作时尽量让避险移民在西山区内调动，减少居民搬迁成本。</w:t>
      </w:r>
    </w:p>
    <w:p>
      <w:pPr>
        <w:pStyle w:val="4"/>
        <w:spacing w:line="600" w:lineRule="exact"/>
        <w:rPr>
          <w:rFonts w:ascii="仿宋" w:hAnsi="仿宋" w:eastAsia="仿宋" w:cs="仿宋_GB2312"/>
        </w:rPr>
      </w:pPr>
      <w:bookmarkStart w:id="98" w:name="_Toc16030"/>
      <w:bookmarkStart w:id="99" w:name="_Toc11212"/>
      <w:r>
        <w:rPr>
          <w:rFonts w:hint="eastAsia" w:ascii="仿宋" w:hAnsi="仿宋" w:eastAsia="仿宋" w:cs="仿宋_GB2312"/>
        </w:rPr>
        <w:t>6.西山应急救援中心建设工程</w:t>
      </w:r>
      <w:bookmarkEnd w:id="98"/>
      <w:bookmarkEnd w:id="99"/>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应急救援中心建设工程，以西山应急指挥中心为基础，充分整合辖区现有的应急救援资源，构建“全灾种，大应急”应急救援格局，设置指挥大厅、新闻发布厅、值班备勤室、专家会商室、应急决策室和机房、设施设备间等功能区域，以中心建设带动周边力量建设，实现共建共用、资源整合，推动西山救援能力整体提升。加快应急救援中心的场所及设施建设，满足应急救援活动所需。加快信息网络现代化建设，实现部门、街道办事处、社区与区应急指挥中心的信息互联互通，整合应急管理数据资源，充分发挥区应急救援中心的统筹协调等功能。</w:t>
      </w:r>
    </w:p>
    <w:p>
      <w:pPr>
        <w:pStyle w:val="4"/>
        <w:spacing w:line="600" w:lineRule="exact"/>
        <w:rPr>
          <w:rFonts w:ascii="仿宋" w:hAnsi="仿宋" w:eastAsia="仿宋" w:cs="仿宋_GB2312"/>
        </w:rPr>
      </w:pPr>
      <w:bookmarkStart w:id="100" w:name="_Toc29641"/>
      <w:bookmarkStart w:id="101" w:name="_Toc21351"/>
      <w:r>
        <w:rPr>
          <w:rFonts w:hint="eastAsia" w:ascii="仿宋" w:hAnsi="仿宋" w:eastAsia="仿宋" w:cs="仿宋_GB2312"/>
        </w:rPr>
        <w:t>7.西山自然灾害监测预警信息化工程</w:t>
      </w:r>
      <w:bookmarkEnd w:id="100"/>
      <w:bookmarkEnd w:id="101"/>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自然灾害监测预警信息化工程，建立健全灾害监测预警平台网络，整合各种监测系统，形成一体化、全覆盖的自然灾害监测系统，强化自然灾害信息共享，实现各级预警数据传输、信息发布与区应急指挥平台的无缝衔接，推动自然灾害类突发事件预警信息快速、精准、有效发布,为政府决策部署、部门应急联动、群众防灾避险提供重要保障。</w:t>
      </w:r>
    </w:p>
    <w:p>
      <w:pPr>
        <w:pStyle w:val="8"/>
        <w:widowControl/>
        <w:spacing w:beforeAutospacing="0" w:after="150" w:afterAutospacing="0" w:line="600" w:lineRule="exact"/>
        <w:ind w:firstLine="640" w:firstLineChars="200"/>
        <w:jc w:val="both"/>
        <w:rPr>
          <w:rFonts w:ascii="仿宋" w:hAnsi="仿宋" w:eastAsia="仿宋"/>
          <w:sz w:val="32"/>
          <w:szCs w:val="32"/>
        </w:rPr>
      </w:pPr>
      <w:r>
        <w:rPr>
          <w:rFonts w:hint="eastAsia" w:ascii="仿宋" w:hAnsi="仿宋" w:eastAsia="仿宋"/>
          <w:sz w:val="32"/>
          <w:szCs w:val="32"/>
        </w:rPr>
        <w:t>按照《国家地震烈度速报与预警工程项目建议书》等的要求，开展西山地震灾害监测预警能力建设工程，积极配合完成省级地震预警基准台的后期设备安装、调试。以中小学等为重点，安装地震预警终端。开展地震预警信息社会服务能力建设，推进地震预警信息发布终端的推广应用。</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实施西山水文水情监测站网建设工程，更新水文站、水位站的水位信息采集系统，提升水情信息接收处理能力，提高辖区水库的水雨情信息接收、监测及预警能力。</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气象灾害监测预警工程，优化区域天气监测网布点建设，提升站点观测要素种类，对街道办事处所在地自动气象站进行全面升级，使空间密度和要素密度更加切合西山气象服务的需求。积极向上对接，增补区域天气自动观测站，提高西山全域气象灾害精密监测能力，完善突发气象事件预警信息发布系统。</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森林火灾监测预警工程，把保护森林资源、维护生态和公共设施安全，保护森林火灾发生地人民群众生命财产和扑火人员的生命安全作为首要任务和应急处置工作的出发点，最大程度减少森林火灾造成的损失。依托国家卫星监测系统等，通过了望台、巡护人员密切监视林区火险动态，及时掌握海口林场等地的热点变化情况，及时更新信息数据。根据国家森林防火指挥部划分的森林火险等级，在进入预警期后根据预警级别和实际需要，启动相应预案、加强值班，密切关注天气情况和森林火险预警变化，加强森林防火巡护、发布预警信息、开展森林防火宣传、加强野外火源监管、开展火患排查，落实防火装备和物资，森林消防专业队伍进入待命状态。实行高森林火险期森林火灾日报告制度和卫星林火监测热点核查零报告等制度，为应急响应及时提供监测数据。</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监测责任体系，坚持常态减灾和非常态救灾相结合，为自然灾害防灾和应急处置提供及时、准确、权威的信息支撑。加强对灾情信息的预警研判，依托多方参与的综合风险会商机制，对重特大自然灾害发生发展全过程进行跟踪监测研判，提升重特大自然灾害快速综合研判的科学性。强化自然资源、水利、气象、林业、地震等灾种主管部门的联动，推进预警体系建设，定期与不定期召开会商研判会议，综合研判灾情趋势，形成分析报告供区委、区政府参考。</w:t>
      </w:r>
    </w:p>
    <w:p>
      <w:pPr>
        <w:pStyle w:val="4"/>
        <w:spacing w:line="600" w:lineRule="exact"/>
        <w:rPr>
          <w:rFonts w:ascii="仿宋" w:hAnsi="仿宋" w:eastAsia="仿宋" w:cs="仿宋_GB2312"/>
        </w:rPr>
      </w:pPr>
      <w:bookmarkStart w:id="102" w:name="_Toc28837"/>
      <w:bookmarkStart w:id="103" w:name="_Toc16478"/>
      <w:r>
        <w:rPr>
          <w:rFonts w:hint="eastAsia" w:ascii="仿宋" w:hAnsi="仿宋" w:eastAsia="仿宋" w:cs="仿宋_GB2312"/>
        </w:rPr>
        <w:t>8.西山自然灾害防治技术装备现代化工程</w:t>
      </w:r>
      <w:bookmarkEnd w:id="102"/>
      <w:bookmarkEnd w:id="103"/>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自然灾害防治技术装备现代化工程，以关键时刻“有得用、用得上、用得好”为目标，提升西山区应对自然灾害的防治技术水平和装备现代化水平，根据实际需要采购北斗卫星电话、无人机、手提切割机、生命探测仪、消防灭火侦察机器人等设施设备。全面提升西山专业森林消防应急救援队伍的装备水平，为专业队伍配备更好的森林消防水车、水泵、应急指挥车、运兵车和工具车和大型扑火装备，提升森林消防队员的个人防护装备水平。发挥无人机林区常规防火巡航、火场侦查及扑火指挥作用。开展森林火灾高效扑救技术和森林防灭火标准化体系建设以及开展森林火灾损失调查评估系统建设等，形成一套适合西山森林防灭火实际、具有特色的森林防灭火作业体系，全面提升西山森林火灾的现代化防治能力。</w:t>
      </w:r>
    </w:p>
    <w:p>
      <w:pPr>
        <w:pStyle w:val="4"/>
        <w:spacing w:line="600" w:lineRule="exact"/>
        <w:rPr>
          <w:rFonts w:ascii="仿宋" w:hAnsi="仿宋" w:eastAsia="仿宋" w:cs="仿宋_GB2312"/>
        </w:rPr>
      </w:pPr>
      <w:bookmarkStart w:id="104" w:name="_Toc8102"/>
      <w:bookmarkStart w:id="105" w:name="_Toc30867"/>
      <w:r>
        <w:rPr>
          <w:rFonts w:hint="eastAsia" w:ascii="仿宋" w:hAnsi="仿宋" w:eastAsia="仿宋" w:cs="仿宋_GB2312"/>
        </w:rPr>
        <w:t>9.西山防灾减灾能力素质提升工程</w:t>
      </w:r>
      <w:bookmarkEnd w:id="104"/>
      <w:bookmarkEnd w:id="105"/>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防灾减灾能力素质提升工程，依托应急避难场所宣传教育贯彻落实安全生产法律法规、普及应急避难知识、提升西山市民的防灾减灾能力素质。结合国家“防灾减灾日”和“国际减灾日”等，以宪法、“五法三条例”、应急管理法律法规等为重点内容，坚持集中宣传与日常宣传有机结合，组织开展形式多样的防灾减灾宣传教育活动，营造全民共同参与防灾减灾的社会氛围，充分发挥社会工作者和志愿者队伍的作用，提高公众防灾减灾综合素质。持续深入推进防灾减灾应急科普知识进企业、进街道、进社区、进学校、进家庭，提升西山市民的安全意识和应急避险能力。</w:t>
      </w:r>
    </w:p>
    <w:p>
      <w:pPr>
        <w:pStyle w:val="3"/>
        <w:spacing w:line="600" w:lineRule="exact"/>
        <w:rPr>
          <w:rFonts w:ascii="仿宋" w:hAnsi="仿宋" w:eastAsia="仿宋" w:cs="仿宋_GB2312"/>
        </w:rPr>
      </w:pPr>
      <w:bookmarkStart w:id="106" w:name="_Toc29145"/>
      <w:bookmarkStart w:id="107" w:name="_Toc4953"/>
      <w:r>
        <w:rPr>
          <w:rFonts w:hint="eastAsia" w:ascii="仿宋" w:hAnsi="仿宋" w:eastAsia="仿宋" w:cs="仿宋_GB2312"/>
        </w:rPr>
        <w:t>（二）西山应急能力提升项目</w:t>
      </w:r>
      <w:bookmarkEnd w:id="106"/>
      <w:bookmarkEnd w:id="107"/>
    </w:p>
    <w:p>
      <w:pPr>
        <w:pStyle w:val="4"/>
        <w:spacing w:line="600" w:lineRule="exact"/>
        <w:rPr>
          <w:rFonts w:ascii="仿宋" w:hAnsi="仿宋" w:eastAsia="仿宋" w:cs="仿宋_GB2312"/>
        </w:rPr>
      </w:pPr>
      <w:bookmarkStart w:id="108" w:name="_Toc11724"/>
      <w:bookmarkStart w:id="109" w:name="_Toc30405"/>
      <w:r>
        <w:rPr>
          <w:rFonts w:hint="eastAsia" w:ascii="仿宋" w:hAnsi="仿宋" w:eastAsia="仿宋" w:cs="仿宋_GB2312"/>
        </w:rPr>
        <w:t>1.西山应急管理信息化建设项目</w:t>
      </w:r>
      <w:bookmarkEnd w:id="108"/>
      <w:bookmarkEnd w:id="109"/>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西山应急管理信息化建设项目，建设高效的应急管理综合应用平台，包含数据支持、服务总线、五大业务域、统一门户，建立健全应急指挥综合业务平台、智能化应急决策支撑平台、应急管理数据支撑体系，提升应急感知能力，通信保障能力，为西山应急管理提供更加强大的保障。</w:t>
      </w:r>
    </w:p>
    <w:p>
      <w:pPr>
        <w:pStyle w:val="4"/>
        <w:spacing w:line="600" w:lineRule="exact"/>
        <w:rPr>
          <w:rFonts w:ascii="仿宋" w:hAnsi="仿宋" w:eastAsia="仿宋" w:cs="仿宋_GB2312"/>
        </w:rPr>
      </w:pPr>
      <w:bookmarkStart w:id="110" w:name="_Toc12734"/>
      <w:bookmarkStart w:id="111" w:name="_Toc30589"/>
      <w:r>
        <w:rPr>
          <w:rFonts w:hint="eastAsia" w:ascii="仿宋" w:hAnsi="仿宋" w:eastAsia="仿宋" w:cs="仿宋_GB2312"/>
        </w:rPr>
        <w:t>2.西山自然灾害救助物资储备体系建设项目</w:t>
      </w:r>
      <w:bookmarkEnd w:id="110"/>
      <w:bookmarkEnd w:id="111"/>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实施西山自然灾害救助物资储备体系建设项目，建设综合应急救灾物资保障基地，提升综合应急保障能力。</w:t>
      </w:r>
      <w:bookmarkStart w:id="112" w:name="_Hlk129159615"/>
      <w:r>
        <w:rPr>
          <w:rFonts w:hint="eastAsia" w:ascii="仿宋_GB2312" w:hAnsi="仿宋_GB2312" w:eastAsia="仿宋_GB2312" w:cs="仿宋_GB2312"/>
          <w:sz w:val="32"/>
          <w:szCs w:val="32"/>
        </w:rPr>
        <w:t>强化救灾物资储备体系与应急物流体系的协调衔接，快速高效调配救灾物资。按市政府要求完成区级政府储备粮储备。扩展应急储备物资品种目录，增加应急物质储备规模，</w:t>
      </w:r>
      <w:bookmarkEnd w:id="112"/>
      <w:r>
        <w:rPr>
          <w:rFonts w:hint="eastAsia" w:ascii="仿宋_GB2312" w:hAnsi="仿宋_GB2312" w:eastAsia="仿宋_GB2312" w:cs="仿宋_GB2312"/>
          <w:sz w:val="32"/>
          <w:szCs w:val="32"/>
        </w:rPr>
        <w:t>打造基于大数据、物联网、云计算的智能化仓储管理系统，实现对应急物资的信息化管理，保证应急物资实现高效的调配。</w:t>
      </w:r>
    </w:p>
    <w:p>
      <w:pPr>
        <w:pStyle w:val="4"/>
        <w:spacing w:line="600" w:lineRule="exact"/>
        <w:rPr>
          <w:rFonts w:ascii="仿宋" w:hAnsi="仿宋" w:eastAsia="仿宋" w:cs="仿宋_GB2312"/>
        </w:rPr>
      </w:pPr>
      <w:bookmarkStart w:id="113" w:name="_Toc20541"/>
      <w:bookmarkStart w:id="114" w:name="_Toc25038"/>
      <w:r>
        <w:rPr>
          <w:rFonts w:hint="eastAsia" w:ascii="仿宋" w:hAnsi="仿宋" w:eastAsia="仿宋" w:cs="仿宋_GB2312"/>
        </w:rPr>
        <w:t>3.西山应急避难场所建设项目</w:t>
      </w:r>
      <w:bookmarkEnd w:id="113"/>
      <w:bookmarkEnd w:id="114"/>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西山应急避难场所建设项目，根据人口分布、区域特点和灾害特征，充分利用现有公园、广场等市政设施和人防工程，建设设施完善、功能齐全的应急避难场所。重点在公园、绿地、学校、广场的规划建设中考虑到应急避难场所的建设。在碧鸡、海口、团结等街道的涉农社区，因地制宜、合理规划应急避难场所的建设地点。提升加强避难场所的维护、管理水平，完善应急避难相关设施设备，保证关键时刻能够发挥作用。</w:t>
      </w:r>
    </w:p>
    <w:p>
      <w:pPr>
        <w:pStyle w:val="4"/>
        <w:spacing w:line="600" w:lineRule="exact"/>
        <w:rPr>
          <w:rFonts w:ascii="仿宋" w:hAnsi="仿宋" w:eastAsia="仿宋" w:cs="仿宋_GB2312"/>
        </w:rPr>
      </w:pPr>
      <w:bookmarkStart w:id="115" w:name="_Toc16557"/>
      <w:bookmarkStart w:id="116" w:name="_Toc21790"/>
      <w:r>
        <w:rPr>
          <w:rFonts w:hint="eastAsia" w:ascii="仿宋" w:hAnsi="仿宋" w:eastAsia="仿宋" w:cs="仿宋_GB2312"/>
        </w:rPr>
        <w:t>4.西山应急队伍能力建设项目</w:t>
      </w:r>
      <w:bookmarkEnd w:id="115"/>
      <w:bookmarkEnd w:id="116"/>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（1）加强西山综合性应急救援队伍建设。按照“属地管理、资源整合、优化编组、军地联建共用”的原则，打造西山综合救援队伍，</w:t>
      </w:r>
      <w:bookmarkStart w:id="117" w:name="_Hlk137298137"/>
      <w:r>
        <w:rPr>
          <w:rFonts w:hint="eastAsia" w:ascii="仿宋_GB2312" w:hAnsi="仿宋_GB2312" w:eastAsia="仿宋_GB2312" w:cs="仿宋_GB2312"/>
          <w:sz w:val="32"/>
          <w:szCs w:val="32"/>
        </w:rPr>
        <w:t>加强培训提升西山综合救援队地震救援能力。</w:t>
      </w:r>
      <w:bookmarkEnd w:id="117"/>
      <w:r>
        <w:rPr>
          <w:rFonts w:hint="eastAsia" w:ascii="仿宋_GB2312" w:hAnsi="仿宋_GB2312" w:eastAsia="仿宋_GB2312" w:cs="仿宋_GB2312"/>
          <w:sz w:val="32"/>
          <w:szCs w:val="32"/>
        </w:rPr>
        <w:t>加强西山应急救援队伍体系,形成以西山区综合性消防救援队伍为骨干力量,抗震救灾、防汛抗旱、安全生产等专业救援队伍为基本力量,民兵预备役为突击力量,驻区解放军、武警部队为重要增援力量，企事业单位专兼职队伍、社会应急力量等为辅助力量的应急救援队伍体系，提升综合救援能力。支持各行业领域、龙头企业组建消防灭火、防汛抗旱、地质灾害应急、环境保护、道路抢通保障、搜救应急、卫生医疗、通信与电力保障等各类专业化应急救援队伍。</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实施基层应急救援队伍建设。按照“专兼结合、一专多能、一队多用”的原则，在街道、社区组建一批关键时刻调得动、用得上、顶得住的高素质应急救援队伍。完成街道综合应急救援队伍组建工作，推进街道应急消防站所建设，鼓励有条件的街道按照基层消防队的标准开展专职消防救援队、志愿消防救援队达标建设。推进社区应急队伍建设，指导有条件的社区组建应急队伍，到2025年确保每个街道建成1支社区应急队伍，承担灾害事故应急处置过程中遇险人员疏散救援、信息报告、道路引领等工作。加强灾害信息员队伍建设，整合基层防灾减灾工作力量，到2025年确保每个社区有1名灾害信息员。</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发展社会消防救援力量。鼓励西山全域各行业、社会团体、民间组织积极参与消防志愿者活动。推进重点单位、社区开展微型消防站建设，支持建立消防安全巡查队和消防知识宣传队，为重点单位、社区最大限度发挥消防作用创造条件。</w:t>
      </w:r>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实施应急管理专业人才培育项目。按照“用好现有人才，稳定关键人才，引进急需人才，培养未来人才”的原则，开展应急管理专业人才培育，让专业技术人才引得进、留得住，努力建设一支高素质的西山防灾减灾救灾专业技术队伍。同时，组建并完善西山防灾减灾救灾专家智库，为西山防灾减灾救灾事业发展提供智力支撑。</w:t>
      </w:r>
    </w:p>
    <w:p>
      <w:pPr>
        <w:pStyle w:val="4"/>
        <w:spacing w:line="600" w:lineRule="exact"/>
        <w:rPr>
          <w:rFonts w:ascii="仿宋" w:hAnsi="仿宋" w:eastAsia="仿宋" w:cs="仿宋_GB2312"/>
        </w:rPr>
      </w:pPr>
      <w:bookmarkStart w:id="118" w:name="_Toc27330"/>
      <w:bookmarkStart w:id="119" w:name="_Toc15704"/>
      <w:r>
        <w:rPr>
          <w:rFonts w:hint="eastAsia" w:ascii="仿宋" w:hAnsi="仿宋" w:eastAsia="仿宋" w:cs="仿宋_GB2312"/>
        </w:rPr>
        <w:t>5.西山应对巨灾风险能力建设项目</w:t>
      </w:r>
      <w:bookmarkEnd w:id="118"/>
      <w:bookmarkEnd w:id="11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西山应对巨灾风险能力建设项目，重点在自然灾害高发区，以“黑天鹅”事件的发生为预设背景，推行“情景—任务—能力”应急准备路径和程序，把巨灾威胁分析作为应急准备的逻辑起点，组织西山区应对重特大自然灾害综合应急演练。可联合周边县（市）区，针对重特大自然灾害进行联合演练。总结国际国内城市核心区应对巨灾风险的经验，支持市场主体依托保险机构开展巨灾风险管理，提升社会分散和化解巨灾风险的能力。</w:t>
      </w:r>
    </w:p>
    <w:p>
      <w:pPr>
        <w:pStyle w:val="2"/>
        <w:spacing w:line="600" w:lineRule="exact"/>
        <w:rPr>
          <w:rFonts w:ascii="仿宋" w:hAnsi="仿宋" w:eastAsia="仿宋"/>
        </w:rPr>
      </w:pPr>
      <w:bookmarkStart w:id="120" w:name="_Toc7363"/>
      <w:bookmarkStart w:id="121" w:name="_Toc29528"/>
      <w:r>
        <w:rPr>
          <w:rFonts w:hint="eastAsia" w:ascii="仿宋" w:hAnsi="仿宋" w:eastAsia="仿宋"/>
        </w:rPr>
        <w:t>五、保障措施</w:t>
      </w:r>
      <w:bookmarkEnd w:id="120"/>
      <w:bookmarkEnd w:id="121"/>
    </w:p>
    <w:p>
      <w:pPr>
        <w:pStyle w:val="3"/>
        <w:spacing w:line="600" w:lineRule="exact"/>
        <w:rPr>
          <w:rFonts w:ascii="仿宋" w:hAnsi="仿宋" w:eastAsia="仿宋" w:cs="仿宋_GB2312"/>
        </w:rPr>
      </w:pPr>
      <w:bookmarkStart w:id="122" w:name="_Toc20147"/>
      <w:bookmarkStart w:id="123" w:name="_Toc9663"/>
      <w:r>
        <w:rPr>
          <w:rFonts w:hint="eastAsia" w:ascii="仿宋" w:hAnsi="仿宋" w:eastAsia="仿宋" w:cs="仿宋_GB2312"/>
        </w:rPr>
        <w:t>（一）强化规划实施，形成工作合力</w:t>
      </w:r>
      <w:bookmarkEnd w:id="122"/>
      <w:bookmarkEnd w:id="123"/>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各部门、各街道办事处、社区要加强对本地规划实施的组织领导，根据本规划确定的主要任务，组织编制行动计划及年度实施方案，细化目标任务，落实责任主体，确保本规划目标能够如期实现。</w:t>
      </w:r>
    </w:p>
    <w:p>
      <w:pPr>
        <w:pStyle w:val="3"/>
        <w:spacing w:line="600" w:lineRule="exact"/>
        <w:rPr>
          <w:rFonts w:ascii="仿宋" w:hAnsi="仿宋" w:eastAsia="仿宋" w:cs="仿宋_GB2312"/>
        </w:rPr>
      </w:pPr>
      <w:bookmarkStart w:id="124" w:name="_Toc5877"/>
      <w:bookmarkStart w:id="125" w:name="_Toc28674"/>
      <w:r>
        <w:rPr>
          <w:rFonts w:hint="eastAsia" w:ascii="仿宋" w:hAnsi="仿宋" w:eastAsia="仿宋" w:cs="仿宋_GB2312"/>
        </w:rPr>
        <w:t>（二）加大资金投入，拓宽投入渠道</w:t>
      </w:r>
      <w:bookmarkEnd w:id="124"/>
      <w:bookmarkEnd w:id="125"/>
    </w:p>
    <w:p>
      <w:pPr>
        <w:pStyle w:val="8"/>
        <w:widowControl/>
        <w:spacing w:beforeAutospacing="0" w:after="15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坚持防灾减灾救灾的公益属性，按照事权和财权一致的原则，逐步加大对防灾减灾救灾的投入，同时，完善全面加强自然灾害防治体系与防治能力建设的资金多元投入机制，拓宽资金投入渠道，统筹各部门既有渠道资金，积极争取中央、省、市资金，确保“十四五”重点建设项目按时完成。加强对防灾减灾救灾资金的监管，提升资金使用绩效。</w:t>
      </w:r>
    </w:p>
    <w:p>
      <w:pPr>
        <w:pStyle w:val="3"/>
        <w:spacing w:line="600" w:lineRule="exact"/>
        <w:rPr>
          <w:rFonts w:ascii="仿宋" w:hAnsi="仿宋" w:eastAsia="仿宋" w:cs="仿宋_GB2312"/>
        </w:rPr>
      </w:pPr>
      <w:bookmarkStart w:id="126" w:name="_Toc16938"/>
      <w:bookmarkStart w:id="127" w:name="_Toc4289"/>
      <w:r>
        <w:rPr>
          <w:rFonts w:hint="eastAsia" w:ascii="仿宋" w:hAnsi="仿宋" w:eastAsia="仿宋" w:cs="仿宋_GB2312"/>
        </w:rPr>
        <w:t>（三）加强跟踪评估，强化监督管理</w:t>
      </w:r>
      <w:bookmarkEnd w:id="126"/>
      <w:bookmarkEnd w:id="12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坚持将应急管理与经济社会发展同步推进落实，建立规划实施跟踪评估机制，将规划任务落实情况纳入相关部门和街道办事处、社区的工作监督和考核评价体系，加强监督考核评价结果应用。</w:t>
      </w:r>
    </w:p>
    <w:p>
      <w:pPr>
        <w:pStyle w:val="3"/>
        <w:spacing w:line="600" w:lineRule="exact"/>
        <w:rPr>
          <w:rFonts w:ascii="仿宋" w:hAnsi="仿宋" w:eastAsia="仿宋" w:cs="仿宋_GB2312"/>
        </w:rPr>
      </w:pPr>
      <w:bookmarkStart w:id="128" w:name="_Toc6669"/>
      <w:bookmarkStart w:id="129" w:name="_Toc1054"/>
      <w:r>
        <w:rPr>
          <w:rFonts w:hint="eastAsia" w:ascii="仿宋" w:hAnsi="仿宋" w:eastAsia="仿宋" w:cs="仿宋_GB2312"/>
        </w:rPr>
        <w:t>（</w:t>
      </w:r>
      <w:r>
        <w:rPr>
          <w:rFonts w:hint="eastAsia" w:ascii="仿宋" w:hAnsi="仿宋" w:eastAsia="仿宋" w:cs="仿宋_GB2312"/>
          <w:lang w:eastAsia="zh-CN"/>
        </w:rPr>
        <w:t>四</w:t>
      </w:r>
      <w:r>
        <w:rPr>
          <w:rFonts w:hint="eastAsia" w:ascii="仿宋" w:hAnsi="仿宋" w:eastAsia="仿宋" w:cs="仿宋_GB2312"/>
        </w:rPr>
        <w:t>）加强</w:t>
      </w:r>
      <w:r>
        <w:rPr>
          <w:rFonts w:hint="eastAsia" w:ascii="仿宋" w:hAnsi="仿宋" w:eastAsia="仿宋" w:cs="仿宋_GB2312"/>
          <w:lang w:eastAsia="zh-CN"/>
        </w:rPr>
        <w:t>风险</w:t>
      </w:r>
      <w:r>
        <w:rPr>
          <w:rFonts w:hint="eastAsia" w:ascii="仿宋" w:hAnsi="仿宋" w:eastAsia="仿宋" w:cs="仿宋_GB2312"/>
        </w:rPr>
        <w:t>评估，强化</w:t>
      </w:r>
      <w:r>
        <w:rPr>
          <w:rFonts w:hint="eastAsia" w:ascii="仿宋" w:hAnsi="仿宋" w:eastAsia="仿宋" w:cs="仿宋_GB2312"/>
          <w:lang w:eastAsia="zh-CN"/>
        </w:rPr>
        <w:t>风险</w:t>
      </w:r>
      <w:r>
        <w:rPr>
          <w:rFonts w:hint="eastAsia" w:ascii="仿宋" w:hAnsi="仿宋" w:eastAsia="仿宋" w:cs="仿宋_GB2312"/>
        </w:rPr>
        <w:t>管理</w:t>
      </w:r>
      <w:bookmarkEnd w:id="128"/>
      <w:bookmarkEnd w:id="12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依法依规对综合防灾减灾救灾项目的建设、运行等</w:t>
      </w:r>
      <w:r>
        <w:rPr>
          <w:rFonts w:hint="eastAsia" w:ascii="仿宋_GB2312" w:hAnsi="仿宋_GB2312" w:eastAsia="仿宋_GB2312" w:cs="仿宋_GB2312"/>
          <w:sz w:val="32"/>
          <w:szCs w:val="32"/>
        </w:rPr>
        <w:t>开展重大决策社会风险评估，精准防范风险、维护稳定、推动发展。按照“属地管理”和“谁主管、谁负责”的原则，由各责任主体对重大事项及重大工程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建设进行可行性研究论证，</w:t>
      </w:r>
      <w:r>
        <w:rPr>
          <w:rFonts w:hint="eastAsia" w:ascii="仿宋_GB2312" w:hAnsi="仿宋_GB2312" w:eastAsia="仿宋_GB2312" w:cs="仿宋_GB2312"/>
          <w:sz w:val="32"/>
          <w:szCs w:val="32"/>
          <w:lang w:eastAsia="zh-CN"/>
        </w:rPr>
        <w:t>强化政策实施、项目建设等方面的</w:t>
      </w:r>
      <w:r>
        <w:rPr>
          <w:rFonts w:hint="eastAsia" w:ascii="仿宋_GB2312" w:hAnsi="仿宋_GB2312" w:eastAsia="仿宋_GB2312" w:cs="仿宋_GB2312"/>
          <w:sz w:val="32"/>
          <w:szCs w:val="32"/>
        </w:rPr>
        <w:t>风险</w:t>
      </w:r>
      <w:r>
        <w:rPr>
          <w:rFonts w:hint="eastAsia" w:ascii="仿宋_GB2312" w:hAnsi="仿宋_GB2312" w:eastAsia="仿宋_GB2312" w:cs="仿宋_GB2312"/>
          <w:sz w:val="32"/>
          <w:szCs w:val="32"/>
          <w:lang w:eastAsia="zh-CN"/>
        </w:rPr>
        <w:t>管理，以</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本规划</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能够实施和</w:t>
      </w:r>
      <w:r>
        <w:rPr>
          <w:rFonts w:hint="eastAsia" w:ascii="仿宋_GB2312" w:hAnsi="仿宋_GB2312" w:eastAsia="仿宋_GB2312" w:cs="仿宋_GB2312"/>
          <w:sz w:val="32"/>
          <w:szCs w:val="32"/>
        </w:rPr>
        <w:t>完成。</w:t>
      </w:r>
    </w:p>
    <w:p/>
    <w:p>
      <w:pPr>
        <w:sectPr>
          <w:footerReference r:id="rId6" w:type="first"/>
          <w:footerReference r:id="rId5" w:type="default"/>
          <w:type w:val="continuous"/>
          <w:pgSz w:w="11906" w:h="16838"/>
          <w:pgMar w:top="1440" w:right="1800" w:bottom="1440" w:left="1800" w:header="851" w:footer="992" w:gutter="0"/>
          <w:pgNumType w:fmt="decimal"/>
          <w:cols w:space="720" w:num="1"/>
          <w:docGrid w:type="lines" w:linePitch="312" w:charSpace="0"/>
        </w:sectPr>
      </w:pPr>
    </w:p>
    <w:tbl>
      <w:tblPr>
        <w:tblStyle w:val="9"/>
        <w:tblpPr w:leftFromText="180" w:rightFromText="180" w:vertAnchor="text" w:horzAnchor="page" w:tblpX="1023" w:tblpY="-311"/>
        <w:tblOverlap w:val="never"/>
        <w:tblW w:w="5000" w:type="pct"/>
        <w:tblInd w:w="0" w:type="dxa"/>
        <w:tblLayout w:type="autofit"/>
        <w:tblCellMar>
          <w:top w:w="0" w:type="dxa"/>
          <w:left w:w="0" w:type="dxa"/>
          <w:bottom w:w="0" w:type="dxa"/>
          <w:right w:w="0" w:type="dxa"/>
        </w:tblCellMar>
      </w:tblPr>
      <w:tblGrid>
        <w:gridCol w:w="452"/>
        <w:gridCol w:w="2967"/>
        <w:gridCol w:w="3127"/>
        <w:gridCol w:w="1364"/>
        <w:gridCol w:w="1840"/>
        <w:gridCol w:w="2067"/>
        <w:gridCol w:w="2184"/>
        <w:gridCol w:w="599"/>
      </w:tblGrid>
      <w:tr>
        <w:tblPrEx>
          <w:tblCellMar>
            <w:top w:w="0" w:type="dxa"/>
            <w:left w:w="0" w:type="dxa"/>
            <w:bottom w:w="0" w:type="dxa"/>
            <w:right w:w="0" w:type="dxa"/>
          </w:tblCellMar>
        </w:tblPrEx>
        <w:trPr>
          <w:trHeight w:val="630" w:hRule="atLeast"/>
        </w:trPr>
        <w:tc>
          <w:tcPr>
            <w:tcW w:w="5000" w:type="pct"/>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sz w:val="48"/>
                <w:szCs w:val="48"/>
              </w:rPr>
            </w:pPr>
            <w:r>
              <w:rPr>
                <w:rStyle w:val="13"/>
                <w:rFonts w:hint="default"/>
                <w:color w:val="auto"/>
                <w:lang w:bidi="ar"/>
              </w:rPr>
              <w:t>西山区“十四五”综合防灾减灾救灾规划重点工程、项目表</w:t>
            </w:r>
          </w:p>
        </w:tc>
      </w:tr>
      <w:tr>
        <w:tblPrEx>
          <w:tblCellMar>
            <w:top w:w="0" w:type="dxa"/>
            <w:left w:w="0" w:type="dxa"/>
            <w:bottom w:w="0" w:type="dxa"/>
            <w:right w:w="0" w:type="dxa"/>
          </w:tblCellMar>
        </w:tblPrEx>
        <w:trPr>
          <w:trHeight w:val="570" w:hRule="atLeast"/>
        </w:trPr>
        <w:tc>
          <w:tcPr>
            <w:tcW w:w="1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sz w:val="22"/>
                <w:szCs w:val="22"/>
              </w:rPr>
            </w:pPr>
            <w:r>
              <w:rPr>
                <w:rStyle w:val="14"/>
                <w:rFonts w:hint="default"/>
                <w:color w:val="auto"/>
                <w:lang w:bidi="ar"/>
              </w:rPr>
              <w:t>序号</w:t>
            </w:r>
          </w:p>
        </w:tc>
        <w:tc>
          <w:tcPr>
            <w:tcW w:w="10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sz w:val="28"/>
                <w:szCs w:val="28"/>
              </w:rPr>
            </w:pPr>
            <w:r>
              <w:rPr>
                <w:rStyle w:val="14"/>
                <w:rFonts w:hint="default"/>
                <w:color w:val="auto"/>
                <w:lang w:bidi="ar"/>
              </w:rPr>
              <w:t>工程、项目名称</w:t>
            </w:r>
          </w:p>
        </w:tc>
        <w:tc>
          <w:tcPr>
            <w:tcW w:w="107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sz w:val="28"/>
                <w:szCs w:val="28"/>
              </w:rPr>
            </w:pPr>
            <w:r>
              <w:rPr>
                <w:rStyle w:val="14"/>
                <w:rFonts w:hint="default"/>
                <w:color w:val="auto"/>
                <w:lang w:bidi="ar"/>
              </w:rPr>
              <w:t>建设发展主要内容</w:t>
            </w:r>
          </w:p>
        </w:tc>
        <w:tc>
          <w:tcPr>
            <w:tcW w:w="467"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sz w:val="28"/>
                <w:szCs w:val="28"/>
              </w:rPr>
            </w:pPr>
            <w:r>
              <w:rPr>
                <w:rStyle w:val="14"/>
                <w:rFonts w:hint="default"/>
                <w:color w:val="auto"/>
                <w:lang w:bidi="ar"/>
              </w:rPr>
              <w:t>资金预算（万）</w:t>
            </w:r>
          </w:p>
        </w:tc>
        <w:tc>
          <w:tcPr>
            <w:tcW w:w="630"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14"/>
                <w:rFonts w:hint="default"/>
                <w:color w:val="auto"/>
                <w:lang w:bidi="ar"/>
              </w:rPr>
            </w:pPr>
            <w:r>
              <w:rPr>
                <w:rStyle w:val="14"/>
                <w:rFonts w:hint="default"/>
                <w:color w:val="auto"/>
                <w:lang w:bidi="ar"/>
              </w:rPr>
              <w:t>资金</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14"/>
                <w:rFonts w:hint="default"/>
                <w:color w:val="auto"/>
                <w:lang w:bidi="ar"/>
              </w:rPr>
            </w:pPr>
            <w:r>
              <w:rPr>
                <w:rStyle w:val="14"/>
                <w:rFonts w:hint="default"/>
                <w:color w:val="auto"/>
                <w:lang w:bidi="ar"/>
              </w:rPr>
              <w:t>来源</w:t>
            </w:r>
          </w:p>
        </w:tc>
        <w:tc>
          <w:tcPr>
            <w:tcW w:w="7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sz w:val="22"/>
                <w:szCs w:val="22"/>
              </w:rPr>
            </w:pPr>
            <w:r>
              <w:rPr>
                <w:rStyle w:val="14"/>
                <w:rFonts w:hint="default"/>
                <w:color w:val="auto"/>
                <w:lang w:bidi="ar"/>
              </w:rPr>
              <w:t>牵头单位</w:t>
            </w:r>
          </w:p>
        </w:tc>
        <w:tc>
          <w:tcPr>
            <w:tcW w:w="748"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宋体"/>
                <w:sz w:val="22"/>
                <w:szCs w:val="22"/>
              </w:rPr>
            </w:pPr>
            <w:r>
              <w:rPr>
                <w:rStyle w:val="14"/>
                <w:rFonts w:hint="default"/>
                <w:color w:val="auto"/>
                <w:lang w:bidi="ar"/>
              </w:rPr>
              <w:t>启动及完成时间</w:t>
            </w:r>
          </w:p>
        </w:tc>
        <w:tc>
          <w:tcPr>
            <w:tcW w:w="201"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14"/>
                <w:rFonts w:hint="default"/>
                <w:color w:val="auto"/>
                <w:lang w:bidi="ar"/>
              </w:rPr>
            </w:pPr>
            <w:r>
              <w:rPr>
                <w:rStyle w:val="14"/>
                <w:rFonts w:hint="default"/>
                <w:color w:val="auto"/>
                <w:lang w:bidi="ar"/>
              </w:rPr>
              <w:t>备注</w:t>
            </w: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kern w:val="0"/>
                <w:sz w:val="22"/>
                <w:szCs w:val="22"/>
                <w:lang w:bidi="ar"/>
              </w:rPr>
              <w:t>1</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西山自然灾害综合风险普查和重点隐患排查工程</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ascii="宋体" w:hAnsi="宋体" w:eastAsia="宋体"/>
                <w:sz w:val="24"/>
              </w:rPr>
            </w:pPr>
            <w:r>
              <w:rPr>
                <w:rFonts w:hint="eastAsia" w:ascii="宋体" w:hAnsi="宋体" w:eastAsia="宋体"/>
                <w:sz w:val="24"/>
              </w:rPr>
              <w:t>开展自然灾害</w:t>
            </w:r>
            <w:r>
              <w:rPr>
                <w:rFonts w:ascii="宋体" w:hAnsi="宋体" w:eastAsia="宋体"/>
                <w:sz w:val="24"/>
              </w:rPr>
              <w:t>风</w:t>
            </w:r>
            <w:r>
              <w:rPr>
                <w:rFonts w:hint="eastAsia" w:ascii="宋体" w:hAnsi="宋体" w:eastAsia="宋体"/>
                <w:sz w:val="24"/>
              </w:rPr>
              <w:t>险普查，</w:t>
            </w:r>
            <w:r>
              <w:rPr>
                <w:rFonts w:ascii="宋体" w:hAnsi="宋体" w:eastAsia="宋体"/>
                <w:sz w:val="24"/>
              </w:rPr>
              <w:t>风</w:t>
            </w:r>
            <w:r>
              <w:rPr>
                <w:rFonts w:hint="eastAsia" w:ascii="宋体" w:hAnsi="宋体" w:eastAsia="宋体"/>
                <w:sz w:val="24"/>
              </w:rPr>
              <w:t>险识别，建立灾害</w:t>
            </w:r>
            <w:r>
              <w:rPr>
                <w:rFonts w:ascii="宋体" w:hAnsi="宋体" w:eastAsia="宋体"/>
                <w:sz w:val="24"/>
              </w:rPr>
              <w:t>隐</w:t>
            </w:r>
            <w:r>
              <w:rPr>
                <w:rFonts w:hint="eastAsia" w:ascii="宋体" w:hAnsi="宋体" w:eastAsia="宋体"/>
                <w:sz w:val="24"/>
              </w:rPr>
              <w:t>患清单，制定管</w:t>
            </w:r>
            <w:r>
              <w:rPr>
                <w:rFonts w:ascii="宋体" w:hAnsi="宋体" w:eastAsia="宋体"/>
                <w:sz w:val="24"/>
              </w:rPr>
              <w:t>控措</w:t>
            </w:r>
            <w:r>
              <w:rPr>
                <w:rFonts w:hint="eastAsia" w:ascii="宋体" w:hAnsi="宋体" w:eastAsia="宋体"/>
                <w:sz w:val="24"/>
              </w:rPr>
              <w:t>施</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35</w:t>
            </w:r>
            <w:r>
              <w:rPr>
                <w:rFonts w:hint="eastAsia" w:ascii="Times New Roman" w:hAnsi="Times New Roman" w:eastAsia="宋体" w:cs="Times New Roman"/>
                <w:sz w:val="22"/>
                <w:szCs w:val="22"/>
                <w:lang w:val="en-US" w:eastAsia="zh-CN"/>
              </w:rPr>
              <w:t>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Times New Roman" w:hAnsi="Times New Roman" w:eastAsia="宋体"/>
                <w:sz w:val="22"/>
                <w:szCs w:val="22"/>
              </w:rPr>
            </w:pPr>
            <w:r>
              <w:rPr>
                <w:rFonts w:hint="eastAsia" w:ascii="宋体" w:hAnsi="宋体" w:eastAsia="宋体" w:cs="仿宋_GB2312"/>
                <w:sz w:val="24"/>
                <w:lang w:eastAsia="zh-CN"/>
              </w:rPr>
              <w:t>区应急局、区住房城乡建设局（区防震减灾局）、区自然资源局（区林草局）、区交通运输局、区水务局、区气象局</w:t>
            </w:r>
            <w:r>
              <w:rPr>
                <w:rFonts w:hint="eastAsia" w:ascii="宋体" w:hAnsi="宋体" w:eastAsia="宋体" w:cs="仿宋_GB2312"/>
                <w:sz w:val="24"/>
              </w:rPr>
              <w:t>按职责分工负责</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2023——20</w:t>
            </w:r>
            <w:bookmarkStart w:id="132" w:name="_GoBack"/>
            <w:bookmarkEnd w:id="132"/>
            <w:r>
              <w:rPr>
                <w:rFonts w:hint="eastAsia" w:ascii="Times New Roman" w:hAnsi="Times New Roman" w:eastAsia="宋体"/>
                <w:sz w:val="22"/>
                <w:szCs w:val="22"/>
                <w:lang w:val="en-US" w:eastAsia="zh-CN"/>
              </w:rPr>
              <w:t>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207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kern w:val="0"/>
                <w:sz w:val="22"/>
                <w:szCs w:val="22"/>
                <w:lang w:bidi="ar"/>
              </w:rPr>
              <w:t>2</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sz w:val="24"/>
              </w:rPr>
            </w:pPr>
            <w:r>
              <w:rPr>
                <w:rFonts w:hint="eastAsia" w:ascii="宋体" w:hAnsi="宋体" w:eastAsia="宋体"/>
                <w:sz w:val="24"/>
              </w:rPr>
              <w:t>西山重点生态功能区生态修复及</w:t>
            </w:r>
          </w:p>
          <w:p>
            <w:pPr>
              <w:widowControl/>
              <w:jc w:val="center"/>
              <w:textAlignment w:val="center"/>
              <w:rPr>
                <w:rFonts w:ascii="宋体" w:hAnsi="宋体" w:eastAsia="宋体"/>
                <w:sz w:val="24"/>
              </w:rPr>
            </w:pPr>
            <w:r>
              <w:rPr>
                <w:rFonts w:hint="eastAsia" w:ascii="宋体" w:hAnsi="宋体" w:eastAsia="宋体"/>
                <w:sz w:val="24"/>
              </w:rPr>
              <w:t>提升工程</w:t>
            </w:r>
          </w:p>
          <w:p>
            <w:pPr>
              <w:widowControl/>
              <w:jc w:val="center"/>
              <w:textAlignment w:val="center"/>
              <w:rPr>
                <w:rFonts w:ascii="宋体" w:hAnsi="宋体" w:eastAsia="宋体"/>
                <w:sz w:val="24"/>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ascii="宋体" w:hAnsi="宋体" w:eastAsia="宋体"/>
                <w:sz w:val="24"/>
              </w:rPr>
            </w:pPr>
            <w:r>
              <w:rPr>
                <w:rFonts w:hint="eastAsia" w:ascii="宋体" w:hAnsi="宋体" w:eastAsia="宋体"/>
                <w:sz w:val="24"/>
              </w:rPr>
              <w:t>对</w:t>
            </w:r>
            <w:r>
              <w:rPr>
                <w:rFonts w:ascii="宋体" w:hAnsi="宋体" w:eastAsia="宋体"/>
                <w:sz w:val="24"/>
              </w:rPr>
              <w:t>生</w:t>
            </w:r>
            <w:r>
              <w:rPr>
                <w:rFonts w:hint="eastAsia" w:ascii="宋体" w:hAnsi="宋体" w:eastAsia="宋体"/>
                <w:sz w:val="24"/>
              </w:rPr>
              <w:t>态环境</w:t>
            </w:r>
            <w:r>
              <w:rPr>
                <w:rFonts w:ascii="宋体" w:hAnsi="宋体" w:eastAsia="宋体"/>
                <w:sz w:val="24"/>
              </w:rPr>
              <w:t>进</w:t>
            </w:r>
            <w:r>
              <w:rPr>
                <w:rFonts w:hint="eastAsia" w:ascii="宋体" w:hAnsi="宋体" w:eastAsia="宋体"/>
                <w:sz w:val="24"/>
              </w:rPr>
              <w:t>行修复，保</w:t>
            </w:r>
            <w:r>
              <w:rPr>
                <w:rFonts w:ascii="宋体" w:hAnsi="宋体" w:eastAsia="宋体"/>
                <w:sz w:val="24"/>
              </w:rPr>
              <w:t>护</w:t>
            </w:r>
            <w:r>
              <w:rPr>
                <w:rFonts w:hint="eastAsia" w:ascii="宋体" w:hAnsi="宋体" w:eastAsia="宋体"/>
                <w:sz w:val="24"/>
              </w:rPr>
              <w:t>西山</w:t>
            </w:r>
            <w:r>
              <w:rPr>
                <w:rFonts w:ascii="宋体" w:hAnsi="宋体" w:eastAsia="宋体"/>
                <w:sz w:val="24"/>
              </w:rPr>
              <w:t>风</w:t>
            </w:r>
            <w:r>
              <w:rPr>
                <w:rFonts w:hint="eastAsia" w:ascii="宋体" w:hAnsi="宋体" w:eastAsia="宋体"/>
                <w:sz w:val="24"/>
              </w:rPr>
              <w:t>景区自然环境，适时开</w:t>
            </w:r>
            <w:r>
              <w:rPr>
                <w:rFonts w:ascii="宋体" w:hAnsi="宋体" w:eastAsia="宋体"/>
                <w:sz w:val="24"/>
              </w:rPr>
              <w:t>展</w:t>
            </w:r>
            <w:r>
              <w:rPr>
                <w:rFonts w:hint="eastAsia" w:ascii="宋体" w:hAnsi="宋体" w:eastAsia="宋体"/>
                <w:sz w:val="24"/>
              </w:rPr>
              <w:t>整治情况督查</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2000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区自然资源局（区林草局）、区水务局按职责分工负责</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162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kern w:val="0"/>
                <w:sz w:val="22"/>
                <w:szCs w:val="22"/>
                <w:lang w:bidi="ar"/>
              </w:rPr>
              <w:t>3</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西山涉农社区房屋设施</w:t>
            </w:r>
          </w:p>
          <w:p>
            <w:pPr>
              <w:widowControl/>
              <w:jc w:val="center"/>
              <w:textAlignment w:val="center"/>
              <w:rPr>
                <w:rFonts w:hint="eastAsia" w:ascii="宋体" w:hAnsi="宋体" w:eastAsia="宋体" w:cs="仿宋_GB2312"/>
                <w:sz w:val="24"/>
              </w:rPr>
            </w:pPr>
            <w:r>
              <w:rPr>
                <w:rFonts w:hint="eastAsia" w:ascii="宋体" w:hAnsi="宋体" w:eastAsia="宋体" w:cs="仿宋_GB2312"/>
                <w:sz w:val="24"/>
              </w:rPr>
              <w:t>抗震加固工程</w:t>
            </w:r>
          </w:p>
          <w:p>
            <w:pPr>
              <w:widowControl/>
              <w:jc w:val="center"/>
              <w:textAlignment w:val="center"/>
              <w:rPr>
                <w:rFonts w:hint="eastAsia" w:ascii="宋体" w:hAnsi="宋体" w:eastAsia="宋体" w:cs="仿宋_GB2312"/>
                <w:sz w:val="24"/>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rPr>
            </w:pPr>
            <w:r>
              <w:rPr>
                <w:rFonts w:hint="eastAsia" w:ascii="宋体" w:hAnsi="宋体" w:eastAsia="宋体" w:cs="仿宋_GB2312"/>
                <w:sz w:val="24"/>
              </w:rPr>
              <w:t>对公</w:t>
            </w:r>
            <w:r>
              <w:rPr>
                <w:rFonts w:ascii="宋体" w:hAnsi="宋体" w:eastAsia="宋体" w:cs="仿宋_GB2312"/>
                <w:sz w:val="24"/>
              </w:rPr>
              <w:t>共</w:t>
            </w:r>
            <w:r>
              <w:rPr>
                <w:rFonts w:hint="eastAsia" w:ascii="宋体" w:hAnsi="宋体" w:eastAsia="宋体" w:cs="仿宋_GB2312"/>
                <w:sz w:val="24"/>
              </w:rPr>
              <w:t>基础设施与涉农社</w:t>
            </w:r>
            <w:r>
              <w:rPr>
                <w:rFonts w:ascii="宋体" w:hAnsi="宋体" w:eastAsia="宋体" w:cs="仿宋_GB2312"/>
                <w:sz w:val="24"/>
              </w:rPr>
              <w:t>区</w:t>
            </w:r>
            <w:r>
              <w:rPr>
                <w:rFonts w:hint="eastAsia" w:ascii="宋体" w:hAnsi="宋体" w:eastAsia="宋体" w:cs="仿宋_GB2312"/>
                <w:sz w:val="24"/>
              </w:rPr>
              <w:t>房屋进行</w:t>
            </w:r>
            <w:r>
              <w:rPr>
                <w:rFonts w:ascii="宋体" w:hAnsi="宋体" w:eastAsia="宋体" w:cs="仿宋_GB2312"/>
                <w:sz w:val="24"/>
              </w:rPr>
              <w:t>抗</w:t>
            </w:r>
            <w:r>
              <w:rPr>
                <w:rFonts w:hint="eastAsia" w:ascii="宋体" w:hAnsi="宋体" w:eastAsia="宋体" w:cs="仿宋_GB2312"/>
                <w:sz w:val="24"/>
              </w:rPr>
              <w:t>震</w:t>
            </w:r>
            <w:r>
              <w:rPr>
                <w:rFonts w:ascii="宋体" w:hAnsi="宋体" w:eastAsia="宋体" w:cs="仿宋_GB2312"/>
                <w:sz w:val="24"/>
              </w:rPr>
              <w:t>加固</w:t>
            </w:r>
            <w:r>
              <w:rPr>
                <w:rFonts w:hint="eastAsia" w:ascii="宋体" w:hAnsi="宋体" w:eastAsia="宋体" w:cs="仿宋_GB2312"/>
                <w:sz w:val="24"/>
              </w:rPr>
              <w:t>，保</w:t>
            </w:r>
            <w:r>
              <w:rPr>
                <w:rFonts w:ascii="宋体" w:hAnsi="宋体" w:eastAsia="宋体" w:cs="仿宋_GB2312"/>
                <w:sz w:val="24"/>
              </w:rPr>
              <w:t>障人民</w:t>
            </w:r>
            <w:r>
              <w:rPr>
                <w:rFonts w:hint="eastAsia" w:ascii="宋体" w:hAnsi="宋体" w:eastAsia="宋体" w:cs="仿宋_GB2312"/>
                <w:sz w:val="24"/>
              </w:rPr>
              <w:t>生命安</w:t>
            </w:r>
            <w:r>
              <w:rPr>
                <w:rFonts w:ascii="宋体" w:hAnsi="宋体" w:eastAsia="宋体" w:cs="仿宋_GB2312"/>
                <w:sz w:val="24"/>
              </w:rPr>
              <w:t>全</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600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区住房城乡建设局（区防震减灾局）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1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kern w:val="0"/>
                <w:sz w:val="22"/>
                <w:szCs w:val="22"/>
                <w:lang w:bidi="ar"/>
              </w:rPr>
              <w:t>4</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西山防汛抗旱能力提升工程</w:t>
            </w:r>
          </w:p>
          <w:p>
            <w:pPr>
              <w:widowControl/>
              <w:jc w:val="center"/>
              <w:textAlignment w:val="center"/>
              <w:rPr>
                <w:rFonts w:hint="eastAsia" w:ascii="宋体" w:hAnsi="宋体" w:eastAsia="宋体" w:cs="仿宋_GB2312"/>
                <w:sz w:val="24"/>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ascii="宋体" w:hAnsi="宋体" w:eastAsia="宋体"/>
                <w:sz w:val="24"/>
              </w:rPr>
            </w:pPr>
            <w:r>
              <w:rPr>
                <w:rFonts w:hint="eastAsia" w:ascii="宋体" w:hAnsi="宋体" w:eastAsia="宋体"/>
                <w:sz w:val="24"/>
              </w:rPr>
              <w:t>提</w:t>
            </w:r>
            <w:r>
              <w:rPr>
                <w:rFonts w:ascii="宋体" w:hAnsi="宋体" w:eastAsia="宋体"/>
                <w:sz w:val="24"/>
              </w:rPr>
              <w:t>升</w:t>
            </w:r>
            <w:r>
              <w:rPr>
                <w:rFonts w:hint="eastAsia" w:ascii="宋体" w:hAnsi="宋体" w:eastAsia="宋体"/>
                <w:sz w:val="24"/>
              </w:rPr>
              <w:t>防汛</w:t>
            </w:r>
            <w:r>
              <w:rPr>
                <w:rFonts w:ascii="宋体" w:hAnsi="宋体" w:eastAsia="宋体"/>
                <w:sz w:val="24"/>
              </w:rPr>
              <w:t>防</w:t>
            </w:r>
            <w:r>
              <w:rPr>
                <w:rFonts w:hint="eastAsia" w:ascii="宋体" w:hAnsi="宋体" w:eastAsia="宋体"/>
                <w:sz w:val="24"/>
              </w:rPr>
              <w:t>旱能力，加快水利设施修复</w:t>
            </w:r>
            <w:r>
              <w:rPr>
                <w:rFonts w:ascii="宋体" w:hAnsi="宋体" w:eastAsia="宋体"/>
                <w:sz w:val="24"/>
              </w:rPr>
              <w:t>与</w:t>
            </w:r>
            <w:r>
              <w:rPr>
                <w:rFonts w:hint="eastAsia" w:ascii="宋体" w:hAnsi="宋体" w:eastAsia="宋体"/>
                <w:sz w:val="24"/>
              </w:rPr>
              <w:t>建设</w:t>
            </w:r>
            <w:r>
              <w:rPr>
                <w:rFonts w:ascii="宋体" w:hAnsi="宋体" w:eastAsia="宋体"/>
                <w:sz w:val="24"/>
              </w:rPr>
              <w:t>工</w:t>
            </w:r>
            <w:r>
              <w:rPr>
                <w:rFonts w:hint="eastAsia" w:ascii="宋体" w:hAnsi="宋体" w:eastAsia="宋体"/>
                <w:sz w:val="24"/>
              </w:rPr>
              <w:t>作</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3000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区水务局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1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kern w:val="0"/>
                <w:sz w:val="22"/>
                <w:szCs w:val="22"/>
                <w:lang w:bidi="ar"/>
              </w:rPr>
              <w:t>5</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西山地质灾害综合治理和避险移民搬迁工程</w:t>
            </w:r>
          </w:p>
          <w:p>
            <w:pPr>
              <w:widowControl/>
              <w:jc w:val="center"/>
              <w:textAlignment w:val="center"/>
              <w:rPr>
                <w:rFonts w:hint="eastAsia" w:ascii="宋体" w:hAnsi="宋体" w:eastAsia="宋体" w:cs="仿宋_GB2312"/>
                <w:sz w:val="24"/>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ascii="宋体" w:hAnsi="宋体" w:eastAsia="宋体"/>
                <w:sz w:val="24"/>
              </w:rPr>
            </w:pPr>
            <w:r>
              <w:rPr>
                <w:rFonts w:hint="eastAsia" w:ascii="宋体" w:hAnsi="宋体" w:eastAsia="宋体"/>
                <w:sz w:val="24"/>
              </w:rPr>
              <w:t>对</w:t>
            </w:r>
            <w:r>
              <w:rPr>
                <w:rFonts w:ascii="宋体" w:hAnsi="宋体" w:eastAsia="宋体"/>
                <w:sz w:val="24"/>
              </w:rPr>
              <w:t>自</w:t>
            </w:r>
            <w:r>
              <w:rPr>
                <w:rFonts w:hint="eastAsia" w:ascii="宋体" w:hAnsi="宋体" w:eastAsia="宋体"/>
                <w:sz w:val="24"/>
              </w:rPr>
              <w:t>然</w:t>
            </w:r>
            <w:r>
              <w:rPr>
                <w:rFonts w:ascii="宋体" w:hAnsi="宋体" w:eastAsia="宋体"/>
                <w:sz w:val="24"/>
              </w:rPr>
              <w:t>灾</w:t>
            </w:r>
            <w:r>
              <w:rPr>
                <w:rFonts w:hint="eastAsia" w:ascii="宋体" w:hAnsi="宋体" w:eastAsia="宋体"/>
                <w:sz w:val="24"/>
              </w:rPr>
              <w:t>害高</w:t>
            </w:r>
            <w:r>
              <w:rPr>
                <w:rFonts w:ascii="宋体" w:hAnsi="宋体" w:eastAsia="宋体"/>
                <w:sz w:val="24"/>
              </w:rPr>
              <w:t>发</w:t>
            </w:r>
            <w:r>
              <w:rPr>
                <w:rFonts w:hint="eastAsia" w:ascii="宋体" w:hAnsi="宋体" w:eastAsia="宋体"/>
                <w:sz w:val="24"/>
              </w:rPr>
              <w:t>区进</w:t>
            </w:r>
            <w:r>
              <w:rPr>
                <w:rFonts w:ascii="宋体" w:hAnsi="宋体" w:eastAsia="宋体"/>
                <w:sz w:val="24"/>
              </w:rPr>
              <w:t>行居</w:t>
            </w:r>
            <w:r>
              <w:rPr>
                <w:rFonts w:hint="eastAsia" w:ascii="宋体" w:hAnsi="宋体" w:eastAsia="宋体"/>
                <w:sz w:val="24"/>
              </w:rPr>
              <w:t>民避</w:t>
            </w:r>
            <w:r>
              <w:rPr>
                <w:rFonts w:ascii="宋体" w:hAnsi="宋体" w:eastAsia="宋体"/>
                <w:sz w:val="24"/>
              </w:rPr>
              <w:t>险</w:t>
            </w:r>
            <w:r>
              <w:rPr>
                <w:rFonts w:hint="eastAsia" w:ascii="宋体" w:hAnsi="宋体" w:eastAsia="宋体"/>
                <w:sz w:val="24"/>
              </w:rPr>
              <w:t>移民</w:t>
            </w:r>
            <w:r>
              <w:rPr>
                <w:rFonts w:ascii="宋体" w:hAnsi="宋体" w:eastAsia="宋体"/>
                <w:sz w:val="24"/>
              </w:rPr>
              <w:t>搬</w:t>
            </w:r>
            <w:r>
              <w:rPr>
                <w:rFonts w:hint="eastAsia" w:ascii="宋体" w:hAnsi="宋体" w:eastAsia="宋体"/>
                <w:sz w:val="24"/>
              </w:rPr>
              <w:t>迁工作，</w:t>
            </w:r>
            <w:r>
              <w:rPr>
                <w:rFonts w:ascii="宋体" w:hAnsi="宋体" w:eastAsia="宋体"/>
                <w:sz w:val="24"/>
              </w:rPr>
              <w:t>尽</w:t>
            </w:r>
            <w:r>
              <w:rPr>
                <w:rFonts w:hint="eastAsia" w:ascii="宋体" w:hAnsi="宋体" w:eastAsia="宋体"/>
                <w:sz w:val="24"/>
              </w:rPr>
              <w:t>量在西山区</w:t>
            </w:r>
            <w:r>
              <w:rPr>
                <w:rFonts w:ascii="宋体" w:hAnsi="宋体" w:eastAsia="宋体"/>
                <w:sz w:val="24"/>
              </w:rPr>
              <w:t>内调</w:t>
            </w:r>
            <w:r>
              <w:rPr>
                <w:rFonts w:hint="eastAsia" w:ascii="宋体" w:hAnsi="宋体" w:eastAsia="宋体"/>
                <w:sz w:val="24"/>
              </w:rPr>
              <w:t>动，减少搬迁</w:t>
            </w:r>
            <w:r>
              <w:rPr>
                <w:rFonts w:ascii="宋体" w:hAnsi="宋体" w:eastAsia="宋体"/>
                <w:sz w:val="24"/>
              </w:rPr>
              <w:t>成</w:t>
            </w:r>
            <w:r>
              <w:rPr>
                <w:rFonts w:hint="eastAsia" w:ascii="宋体" w:hAnsi="宋体" w:eastAsia="宋体"/>
                <w:sz w:val="24"/>
              </w:rPr>
              <w:t>本</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1000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区自然资源局（区林草局）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kern w:val="0"/>
                <w:sz w:val="22"/>
                <w:szCs w:val="22"/>
                <w:lang w:bidi="ar"/>
              </w:rPr>
              <w:t>6</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西山应急救援中心建设工程</w:t>
            </w:r>
          </w:p>
          <w:p>
            <w:pPr>
              <w:widowControl/>
              <w:jc w:val="center"/>
              <w:textAlignment w:val="center"/>
              <w:rPr>
                <w:rFonts w:hint="eastAsia" w:ascii="宋体" w:hAnsi="宋体" w:eastAsia="宋体" w:cs="仿宋_GB2312"/>
                <w:sz w:val="24"/>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ascii="宋体" w:hAnsi="宋体" w:eastAsia="宋体"/>
                <w:sz w:val="24"/>
              </w:rPr>
            </w:pPr>
            <w:r>
              <w:rPr>
                <w:rFonts w:hint="eastAsia" w:ascii="宋体" w:hAnsi="宋体" w:eastAsia="宋体"/>
                <w:sz w:val="24"/>
              </w:rPr>
              <w:t>加</w:t>
            </w:r>
            <w:r>
              <w:rPr>
                <w:rFonts w:ascii="宋体" w:hAnsi="宋体" w:eastAsia="宋体"/>
                <w:sz w:val="24"/>
              </w:rPr>
              <w:t>快应</w:t>
            </w:r>
            <w:r>
              <w:rPr>
                <w:rFonts w:hint="eastAsia" w:ascii="宋体" w:hAnsi="宋体" w:eastAsia="宋体"/>
                <w:sz w:val="24"/>
              </w:rPr>
              <w:t>急救</w:t>
            </w:r>
            <w:r>
              <w:rPr>
                <w:rFonts w:ascii="宋体" w:hAnsi="宋体" w:eastAsia="宋体"/>
                <w:sz w:val="24"/>
              </w:rPr>
              <w:t>援</w:t>
            </w:r>
            <w:r>
              <w:rPr>
                <w:rFonts w:hint="eastAsia" w:ascii="宋体" w:hAnsi="宋体" w:eastAsia="宋体"/>
                <w:sz w:val="24"/>
              </w:rPr>
              <w:t>中</w:t>
            </w:r>
            <w:r>
              <w:rPr>
                <w:rFonts w:ascii="宋体" w:hAnsi="宋体" w:eastAsia="宋体"/>
                <w:sz w:val="24"/>
              </w:rPr>
              <w:t>心</w:t>
            </w:r>
            <w:r>
              <w:rPr>
                <w:rFonts w:hint="eastAsia" w:ascii="宋体" w:hAnsi="宋体" w:eastAsia="宋体"/>
                <w:sz w:val="24"/>
              </w:rPr>
              <w:t>的建设，整</w:t>
            </w:r>
            <w:r>
              <w:rPr>
                <w:rFonts w:ascii="宋体" w:hAnsi="宋体" w:eastAsia="宋体"/>
                <w:sz w:val="24"/>
              </w:rPr>
              <w:t>合</w:t>
            </w:r>
            <w:r>
              <w:rPr>
                <w:rFonts w:hint="eastAsia" w:ascii="宋体" w:hAnsi="宋体" w:eastAsia="宋体"/>
                <w:sz w:val="24"/>
              </w:rPr>
              <w:t>资</w:t>
            </w:r>
            <w:r>
              <w:rPr>
                <w:rFonts w:ascii="宋体" w:hAnsi="宋体" w:eastAsia="宋体"/>
                <w:sz w:val="24"/>
              </w:rPr>
              <w:t>源</w:t>
            </w:r>
            <w:r>
              <w:rPr>
                <w:rFonts w:hint="eastAsia" w:ascii="宋体" w:hAnsi="宋体" w:eastAsia="宋体"/>
                <w:sz w:val="24"/>
              </w:rPr>
              <w:t>提</w:t>
            </w:r>
            <w:r>
              <w:rPr>
                <w:rFonts w:ascii="宋体" w:hAnsi="宋体" w:eastAsia="宋体"/>
                <w:sz w:val="24"/>
              </w:rPr>
              <w:t>升</w:t>
            </w:r>
            <w:r>
              <w:rPr>
                <w:rFonts w:hint="eastAsia" w:ascii="宋体" w:hAnsi="宋体" w:eastAsia="宋体"/>
                <w:sz w:val="24"/>
              </w:rPr>
              <w:t>系统</w:t>
            </w:r>
            <w:r>
              <w:rPr>
                <w:rFonts w:ascii="宋体" w:hAnsi="宋体" w:eastAsia="宋体"/>
                <w:sz w:val="24"/>
              </w:rPr>
              <w:t>功</w:t>
            </w:r>
            <w:r>
              <w:rPr>
                <w:rFonts w:hint="eastAsia" w:ascii="宋体" w:hAnsi="宋体" w:eastAsia="宋体"/>
                <w:sz w:val="24"/>
              </w:rPr>
              <w:t>能，满足</w:t>
            </w:r>
            <w:r>
              <w:rPr>
                <w:rFonts w:ascii="宋体" w:hAnsi="宋体" w:eastAsia="宋体"/>
                <w:sz w:val="24"/>
              </w:rPr>
              <w:t>应</w:t>
            </w:r>
            <w:r>
              <w:rPr>
                <w:rFonts w:hint="eastAsia" w:ascii="宋体" w:hAnsi="宋体" w:eastAsia="宋体"/>
                <w:sz w:val="24"/>
              </w:rPr>
              <w:t>急救援</w:t>
            </w:r>
            <w:r>
              <w:rPr>
                <w:rFonts w:ascii="宋体" w:hAnsi="宋体" w:eastAsia="宋体"/>
                <w:sz w:val="24"/>
              </w:rPr>
              <w:t>活</w:t>
            </w:r>
            <w:r>
              <w:rPr>
                <w:rFonts w:hint="eastAsia" w:ascii="宋体" w:hAnsi="宋体" w:eastAsia="宋体"/>
                <w:sz w:val="24"/>
              </w:rPr>
              <w:t>动所需</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3000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区应急局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7</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西山自然灾害监测预警</w:t>
            </w:r>
          </w:p>
          <w:p>
            <w:pPr>
              <w:widowControl/>
              <w:jc w:val="center"/>
              <w:textAlignment w:val="center"/>
              <w:rPr>
                <w:rFonts w:hint="eastAsia" w:ascii="宋体" w:hAnsi="宋体" w:eastAsia="宋体" w:cs="仿宋_GB2312"/>
                <w:sz w:val="24"/>
              </w:rPr>
            </w:pPr>
            <w:r>
              <w:rPr>
                <w:rFonts w:hint="eastAsia" w:ascii="宋体" w:hAnsi="宋体" w:eastAsia="宋体" w:cs="仿宋_GB2312"/>
                <w:sz w:val="24"/>
              </w:rPr>
              <w:t>信息化工程</w:t>
            </w:r>
          </w:p>
          <w:p>
            <w:pPr>
              <w:widowControl/>
              <w:jc w:val="center"/>
              <w:textAlignment w:val="center"/>
              <w:rPr>
                <w:rFonts w:hint="eastAsia" w:ascii="宋体" w:hAnsi="宋体" w:eastAsia="宋体" w:cs="仿宋_GB2312"/>
                <w:sz w:val="24"/>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eastAsia="宋体"/>
                <w:sz w:val="24"/>
              </w:rPr>
            </w:pPr>
          </w:p>
          <w:p>
            <w:pPr>
              <w:widowControl/>
              <w:jc w:val="left"/>
              <w:textAlignment w:val="center"/>
              <w:rPr>
                <w:rFonts w:hint="eastAsia" w:ascii="宋体" w:hAnsi="宋体" w:eastAsia="宋体"/>
                <w:sz w:val="24"/>
                <w:lang w:eastAsia="zh-CN"/>
              </w:rPr>
            </w:pPr>
            <w:r>
              <w:rPr>
                <w:rFonts w:hint="eastAsia" w:ascii="宋体" w:hAnsi="宋体" w:eastAsia="宋体"/>
                <w:sz w:val="24"/>
              </w:rPr>
              <w:t>加强灾害</w:t>
            </w:r>
            <w:r>
              <w:rPr>
                <w:rFonts w:ascii="宋体" w:hAnsi="宋体" w:eastAsia="宋体"/>
                <w:sz w:val="24"/>
              </w:rPr>
              <w:t>监测</w:t>
            </w:r>
            <w:r>
              <w:rPr>
                <w:rFonts w:hint="eastAsia" w:ascii="宋体" w:hAnsi="宋体" w:eastAsia="宋体"/>
                <w:sz w:val="24"/>
              </w:rPr>
              <w:t>预警平台</w:t>
            </w:r>
            <w:r>
              <w:rPr>
                <w:rFonts w:ascii="宋体" w:hAnsi="宋体" w:eastAsia="宋体"/>
                <w:sz w:val="24"/>
              </w:rPr>
              <w:t>网</w:t>
            </w:r>
            <w:r>
              <w:rPr>
                <w:rFonts w:hint="eastAsia" w:ascii="宋体" w:hAnsi="宋体" w:eastAsia="宋体"/>
                <w:sz w:val="24"/>
              </w:rPr>
              <w:t>络建设，</w:t>
            </w:r>
            <w:r>
              <w:rPr>
                <w:rFonts w:ascii="宋体" w:hAnsi="宋体" w:eastAsia="宋体"/>
                <w:sz w:val="24"/>
              </w:rPr>
              <w:t>升级地</w:t>
            </w:r>
            <w:r>
              <w:rPr>
                <w:rFonts w:hint="eastAsia" w:ascii="宋体" w:hAnsi="宋体" w:eastAsia="宋体"/>
                <w:sz w:val="24"/>
              </w:rPr>
              <w:t>震灾害</w:t>
            </w:r>
            <w:r>
              <w:rPr>
                <w:rFonts w:ascii="宋体" w:hAnsi="宋体" w:eastAsia="宋体"/>
                <w:sz w:val="24"/>
              </w:rPr>
              <w:t>监测</w:t>
            </w:r>
            <w:r>
              <w:rPr>
                <w:rFonts w:hint="eastAsia" w:ascii="宋体" w:hAnsi="宋体" w:eastAsia="宋体"/>
                <w:sz w:val="24"/>
              </w:rPr>
              <w:t>预警设备，加强气象灾害监测能力，整合</w:t>
            </w:r>
            <w:r>
              <w:rPr>
                <w:rFonts w:ascii="宋体" w:hAnsi="宋体" w:eastAsia="宋体"/>
                <w:sz w:val="24"/>
              </w:rPr>
              <w:t>监</w:t>
            </w:r>
            <w:r>
              <w:rPr>
                <w:rFonts w:hint="eastAsia" w:ascii="宋体" w:hAnsi="宋体" w:eastAsia="宋体"/>
                <w:sz w:val="24"/>
              </w:rPr>
              <w:t>测系统，为群众</w:t>
            </w:r>
            <w:r>
              <w:rPr>
                <w:rFonts w:ascii="宋体" w:hAnsi="宋体" w:eastAsia="宋体"/>
                <w:sz w:val="24"/>
              </w:rPr>
              <w:t>防</w:t>
            </w:r>
            <w:r>
              <w:rPr>
                <w:rFonts w:hint="eastAsia" w:ascii="宋体" w:hAnsi="宋体" w:eastAsia="宋体"/>
                <w:sz w:val="24"/>
              </w:rPr>
              <w:t>灾提</w:t>
            </w:r>
            <w:r>
              <w:rPr>
                <w:rFonts w:ascii="宋体" w:hAnsi="宋体" w:eastAsia="宋体"/>
                <w:sz w:val="24"/>
              </w:rPr>
              <w:t>供</w:t>
            </w:r>
            <w:r>
              <w:rPr>
                <w:rFonts w:hint="eastAsia" w:ascii="宋体" w:hAnsi="宋体" w:eastAsia="宋体"/>
                <w:sz w:val="24"/>
              </w:rPr>
              <w:t>保</w:t>
            </w:r>
            <w:r>
              <w:rPr>
                <w:rFonts w:ascii="宋体" w:hAnsi="宋体" w:eastAsia="宋体"/>
                <w:sz w:val="24"/>
              </w:rPr>
              <w:t>障</w:t>
            </w:r>
            <w:r>
              <w:rPr>
                <w:rFonts w:hint="eastAsia" w:ascii="宋体" w:hAnsi="宋体" w:eastAsia="宋体"/>
                <w:sz w:val="24"/>
                <w:lang w:eastAsia="zh-CN"/>
              </w:rPr>
              <w:t>；</w:t>
            </w:r>
            <w:r>
              <w:rPr>
                <w:rFonts w:hint="eastAsia" w:ascii="宋体" w:hAnsi="宋体" w:eastAsia="宋体"/>
                <w:sz w:val="24"/>
              </w:rPr>
              <w:t>加强自然灾害监测系统的建设，更新或新建监测设备，提升监测预警技术的科技</w:t>
            </w:r>
            <w:r>
              <w:rPr>
                <w:rFonts w:hint="eastAsia" w:ascii="宋体" w:hAnsi="宋体" w:eastAsia="宋体"/>
                <w:sz w:val="24"/>
                <w:lang w:eastAsia="zh-CN"/>
              </w:rPr>
              <w:t>力量</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1000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区自然资源局（区林草局）牵头负责西山自然灾害监测预警信息化工程；区防震减灾局、区教育体育局按职责牵头负责</w:t>
            </w:r>
            <w:r>
              <w:rPr>
                <w:rFonts w:hint="eastAsia" w:ascii="宋体" w:hAnsi="宋体" w:eastAsia="宋体" w:cs="仿宋_GB2312"/>
                <w:sz w:val="24"/>
                <w:lang w:val="en-US" w:eastAsia="zh-CN"/>
              </w:rPr>
              <w:t>开展西山地震灾害监测预警能力建设工程</w:t>
            </w:r>
            <w:r>
              <w:rPr>
                <w:rFonts w:hint="eastAsia" w:ascii="宋体" w:hAnsi="宋体" w:eastAsia="宋体" w:cs="仿宋_GB2312"/>
                <w:sz w:val="24"/>
                <w:lang w:eastAsia="zh-CN"/>
              </w:rPr>
              <w:t>；</w:t>
            </w:r>
            <w:r>
              <w:rPr>
                <w:rFonts w:hint="eastAsia" w:ascii="宋体" w:hAnsi="宋体" w:eastAsia="宋体" w:cs="仿宋_GB2312"/>
                <w:sz w:val="24"/>
                <w:lang w:val="en-US" w:eastAsia="zh-CN"/>
              </w:rPr>
              <w:t>区水务局负责开展西山水文水情监测站网建设工程；区气象局负责实施西山气象灾害监测预警工程；区自然资源局（区林草局）负责西山森林火灾监测预警工程；区应急局牵头建立健全监测责任体系</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8</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西山自然灾害防治技术装备</w:t>
            </w:r>
          </w:p>
          <w:p>
            <w:pPr>
              <w:widowControl/>
              <w:jc w:val="center"/>
              <w:textAlignment w:val="center"/>
              <w:rPr>
                <w:rFonts w:hint="eastAsia" w:ascii="宋体" w:hAnsi="宋体" w:eastAsia="宋体" w:cs="仿宋_GB2312"/>
                <w:sz w:val="24"/>
              </w:rPr>
            </w:pPr>
            <w:r>
              <w:rPr>
                <w:rFonts w:hint="eastAsia" w:ascii="宋体" w:hAnsi="宋体" w:eastAsia="宋体" w:cs="仿宋_GB2312"/>
                <w:sz w:val="24"/>
              </w:rPr>
              <w:t>现代化工程</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eastAsia="宋体"/>
                <w:sz w:val="24"/>
              </w:rPr>
            </w:pPr>
            <w:r>
              <w:rPr>
                <w:rFonts w:ascii="宋体" w:hAnsi="宋体" w:eastAsia="宋体"/>
                <w:sz w:val="24"/>
              </w:rPr>
              <w:t>升级应</w:t>
            </w:r>
            <w:r>
              <w:rPr>
                <w:rFonts w:hint="eastAsia" w:ascii="宋体" w:hAnsi="宋体" w:eastAsia="宋体"/>
                <w:sz w:val="24"/>
              </w:rPr>
              <w:t>急</w:t>
            </w:r>
            <w:r>
              <w:rPr>
                <w:rFonts w:ascii="宋体" w:hAnsi="宋体" w:eastAsia="宋体"/>
                <w:sz w:val="24"/>
              </w:rPr>
              <w:t>救援队</w:t>
            </w:r>
            <w:r>
              <w:rPr>
                <w:rFonts w:hint="eastAsia" w:ascii="宋体" w:hAnsi="宋体" w:eastAsia="宋体"/>
                <w:sz w:val="24"/>
              </w:rPr>
              <w:t>伍装备水平，</w:t>
            </w:r>
            <w:r>
              <w:rPr>
                <w:rFonts w:ascii="宋体" w:hAnsi="宋体" w:eastAsia="宋体"/>
                <w:sz w:val="24"/>
              </w:rPr>
              <w:t>救援装</w:t>
            </w:r>
            <w:r>
              <w:rPr>
                <w:rFonts w:hint="eastAsia" w:ascii="宋体" w:hAnsi="宋体" w:eastAsia="宋体"/>
                <w:sz w:val="24"/>
              </w:rPr>
              <w:t>备水平，</w:t>
            </w:r>
            <w:r>
              <w:rPr>
                <w:rFonts w:ascii="宋体" w:hAnsi="宋体" w:eastAsia="宋体"/>
                <w:sz w:val="24"/>
              </w:rPr>
              <w:t>个人</w:t>
            </w:r>
            <w:r>
              <w:rPr>
                <w:rFonts w:hint="eastAsia" w:ascii="宋体" w:hAnsi="宋体" w:eastAsia="宋体"/>
                <w:sz w:val="24"/>
              </w:rPr>
              <w:t>防</w:t>
            </w:r>
            <w:r>
              <w:rPr>
                <w:rFonts w:ascii="宋体" w:hAnsi="宋体" w:eastAsia="宋体"/>
                <w:sz w:val="24"/>
              </w:rPr>
              <w:t>护装</w:t>
            </w:r>
            <w:r>
              <w:rPr>
                <w:rFonts w:hint="eastAsia" w:ascii="宋体" w:hAnsi="宋体" w:eastAsia="宋体"/>
                <w:sz w:val="24"/>
              </w:rPr>
              <w:t>备水平，也包括预</w:t>
            </w:r>
            <w:r>
              <w:rPr>
                <w:rFonts w:ascii="宋体" w:hAnsi="宋体" w:eastAsia="宋体"/>
                <w:sz w:val="24"/>
              </w:rPr>
              <w:t>警</w:t>
            </w:r>
            <w:r>
              <w:rPr>
                <w:rFonts w:hint="eastAsia" w:ascii="宋体" w:hAnsi="宋体" w:eastAsia="宋体"/>
                <w:sz w:val="24"/>
              </w:rPr>
              <w:t>设备的现</w:t>
            </w:r>
            <w:r>
              <w:rPr>
                <w:rFonts w:ascii="宋体" w:hAnsi="宋体" w:eastAsia="宋体"/>
                <w:sz w:val="24"/>
              </w:rPr>
              <w:t>代</w:t>
            </w:r>
            <w:r>
              <w:rPr>
                <w:rFonts w:hint="eastAsia" w:ascii="宋体" w:hAnsi="宋体" w:eastAsia="宋体"/>
                <w:sz w:val="24"/>
              </w:rPr>
              <w:t>化等各方面的全方位现</w:t>
            </w:r>
            <w:r>
              <w:rPr>
                <w:rFonts w:ascii="宋体" w:hAnsi="宋体" w:eastAsia="宋体"/>
                <w:sz w:val="24"/>
              </w:rPr>
              <w:t>代化</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600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区应急局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9</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cs="仿宋_GB2312"/>
                <w:sz w:val="24"/>
              </w:rPr>
              <w:t>西山防灾减灾能力素质提升工程</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eastAsia="宋体"/>
                <w:sz w:val="24"/>
              </w:rPr>
            </w:pPr>
            <w:r>
              <w:rPr>
                <w:rFonts w:hint="eastAsia" w:ascii="宋体" w:hAnsi="宋体" w:eastAsia="宋体"/>
                <w:sz w:val="24"/>
              </w:rPr>
              <w:t>加大防灾减灾的宣</w:t>
            </w:r>
            <w:r>
              <w:rPr>
                <w:rFonts w:ascii="宋体" w:hAnsi="宋体" w:eastAsia="宋体"/>
                <w:sz w:val="24"/>
              </w:rPr>
              <w:t>传工</w:t>
            </w:r>
            <w:r>
              <w:rPr>
                <w:rFonts w:hint="eastAsia" w:ascii="宋体" w:hAnsi="宋体" w:eastAsia="宋体"/>
                <w:sz w:val="24"/>
              </w:rPr>
              <w:t>作，提</w:t>
            </w:r>
            <w:r>
              <w:rPr>
                <w:rFonts w:ascii="宋体" w:hAnsi="宋体" w:eastAsia="宋体"/>
                <w:sz w:val="24"/>
              </w:rPr>
              <w:t>升居民</w:t>
            </w:r>
            <w:r>
              <w:rPr>
                <w:rFonts w:hint="eastAsia" w:ascii="宋体" w:hAnsi="宋体" w:eastAsia="宋体"/>
                <w:sz w:val="24"/>
              </w:rPr>
              <w:t>防灾意识和化解</w:t>
            </w:r>
            <w:r>
              <w:rPr>
                <w:rFonts w:ascii="宋体" w:hAnsi="宋体" w:eastAsia="宋体"/>
                <w:sz w:val="24"/>
              </w:rPr>
              <w:t>风</w:t>
            </w:r>
            <w:r>
              <w:rPr>
                <w:rFonts w:hint="eastAsia" w:ascii="宋体" w:hAnsi="宋体" w:eastAsia="宋体"/>
                <w:sz w:val="24"/>
              </w:rPr>
              <w:t>险的能力，也要提</w:t>
            </w:r>
            <w:r>
              <w:rPr>
                <w:rFonts w:ascii="宋体" w:hAnsi="宋体" w:eastAsia="宋体"/>
                <w:sz w:val="24"/>
              </w:rPr>
              <w:t>升</w:t>
            </w:r>
            <w:r>
              <w:rPr>
                <w:rFonts w:hint="eastAsia" w:ascii="宋体" w:hAnsi="宋体" w:eastAsia="宋体"/>
                <w:sz w:val="24"/>
              </w:rPr>
              <w:t>各部</w:t>
            </w:r>
            <w:r>
              <w:rPr>
                <w:rFonts w:ascii="宋体" w:hAnsi="宋体" w:eastAsia="宋体"/>
                <w:sz w:val="24"/>
              </w:rPr>
              <w:t>门</w:t>
            </w:r>
            <w:r>
              <w:rPr>
                <w:rFonts w:hint="eastAsia" w:ascii="宋体" w:hAnsi="宋体" w:eastAsia="宋体"/>
                <w:sz w:val="24"/>
              </w:rPr>
              <w:t>管理人员的素质与能力，保证持证</w:t>
            </w:r>
            <w:r>
              <w:rPr>
                <w:rFonts w:ascii="宋体" w:hAnsi="宋体" w:eastAsia="宋体"/>
                <w:sz w:val="24"/>
              </w:rPr>
              <w:t>上岗</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90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区应急局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10</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4"/>
              <w:spacing w:line="360" w:lineRule="auto"/>
              <w:rPr>
                <w:rFonts w:ascii="宋体" w:hAnsi="宋体" w:eastAsia="宋体"/>
                <w:sz w:val="24"/>
              </w:rPr>
            </w:pPr>
            <w:bookmarkStart w:id="130" w:name="_Toc5522"/>
            <w:bookmarkStart w:id="131" w:name="_Toc27817"/>
            <w:r>
              <w:rPr>
                <w:rFonts w:hint="eastAsia" w:ascii="宋体" w:hAnsi="宋体" w:eastAsia="宋体"/>
                <w:sz w:val="24"/>
              </w:rPr>
              <w:t>西山应急管理信息化建设项目</w:t>
            </w:r>
            <w:bookmarkEnd w:id="130"/>
            <w:bookmarkEnd w:id="131"/>
          </w:p>
          <w:p>
            <w:pPr>
              <w:widowControl/>
              <w:jc w:val="center"/>
              <w:textAlignment w:val="center"/>
              <w:rPr>
                <w:rFonts w:hint="eastAsia" w:ascii="宋体" w:hAnsi="宋体" w:eastAsia="宋体" w:cs="仿宋_GB2312"/>
                <w:sz w:val="24"/>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rPr>
                <w:rFonts w:ascii="宋体" w:hAnsi="宋体" w:eastAsia="宋体"/>
                <w:sz w:val="24"/>
              </w:rPr>
            </w:pPr>
            <w:r>
              <w:rPr>
                <w:rFonts w:hint="eastAsia" w:ascii="宋体" w:hAnsi="宋体" w:eastAsia="宋体" w:cs="微软雅黑"/>
                <w:color w:val="333333"/>
                <w:sz w:val="24"/>
              </w:rPr>
              <w:t>建设高效的应急管理综合应用平台，为应急管理工作提供更加强大的保障</w:t>
            </w:r>
          </w:p>
          <w:p>
            <w:pPr>
              <w:widowControl/>
              <w:jc w:val="left"/>
              <w:textAlignment w:val="center"/>
              <w:rPr>
                <w:rFonts w:ascii="宋体" w:hAnsi="宋体" w:eastAsia="宋体"/>
                <w:sz w:val="24"/>
              </w:rPr>
            </w:pP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200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区应急局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11</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sz w:val="24"/>
              </w:rPr>
            </w:pPr>
            <w:r>
              <w:rPr>
                <w:rFonts w:hint="eastAsia" w:ascii="宋体" w:hAnsi="宋体" w:eastAsia="宋体"/>
                <w:sz w:val="24"/>
              </w:rPr>
              <w:t>西山自然灾害救助物资储备</w:t>
            </w:r>
          </w:p>
          <w:p>
            <w:pPr>
              <w:widowControl/>
              <w:jc w:val="center"/>
              <w:textAlignment w:val="center"/>
              <w:rPr>
                <w:rFonts w:hint="eastAsia" w:ascii="宋体" w:hAnsi="宋体" w:eastAsia="宋体" w:cs="仿宋_GB2312"/>
                <w:sz w:val="24"/>
              </w:rPr>
            </w:pPr>
            <w:r>
              <w:rPr>
                <w:rFonts w:hint="eastAsia" w:ascii="宋体" w:hAnsi="宋体" w:eastAsia="宋体"/>
                <w:sz w:val="24"/>
              </w:rPr>
              <w:t>体系建设项目</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eastAsia="宋体"/>
                <w:sz w:val="24"/>
              </w:rPr>
            </w:pPr>
            <w:r>
              <w:rPr>
                <w:rFonts w:ascii="宋体" w:hAnsi="宋体" w:eastAsia="宋体" w:cs="微软雅黑"/>
                <w:spacing w:val="10"/>
                <w:sz w:val="24"/>
              </w:rPr>
              <w:t>建设综合</w:t>
            </w:r>
            <w:r>
              <w:rPr>
                <w:rFonts w:hint="eastAsia" w:ascii="宋体" w:hAnsi="宋体" w:eastAsia="宋体" w:cs="微软雅黑"/>
                <w:spacing w:val="10"/>
                <w:sz w:val="24"/>
              </w:rPr>
              <w:t>应急救灾物资</w:t>
            </w:r>
            <w:r>
              <w:rPr>
                <w:rFonts w:ascii="宋体" w:hAnsi="宋体" w:eastAsia="宋体" w:cs="微软雅黑"/>
                <w:spacing w:val="16"/>
                <w:sz w:val="24"/>
              </w:rPr>
              <w:t>保障基地</w:t>
            </w:r>
            <w:r>
              <w:rPr>
                <w:rFonts w:hint="eastAsia" w:ascii="宋体" w:hAnsi="宋体" w:eastAsia="宋体" w:cs="微软雅黑"/>
                <w:spacing w:val="16"/>
                <w:sz w:val="24"/>
              </w:rPr>
              <w:t>，</w:t>
            </w:r>
            <w:r>
              <w:rPr>
                <w:rFonts w:ascii="宋体" w:hAnsi="宋体" w:eastAsia="宋体" w:cs="微软雅黑"/>
                <w:spacing w:val="16"/>
                <w:sz w:val="24"/>
              </w:rPr>
              <w:t>提升综合应急保障能力</w:t>
            </w:r>
            <w:r>
              <w:rPr>
                <w:rFonts w:hint="eastAsia" w:ascii="宋体" w:hAnsi="宋体" w:eastAsia="宋体" w:cs="微软雅黑"/>
                <w:spacing w:val="16"/>
                <w:sz w:val="24"/>
              </w:rPr>
              <w:t>，提升应急物资快速调配能力</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区应急局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12</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rPr>
            </w:pPr>
            <w:r>
              <w:rPr>
                <w:rFonts w:hint="eastAsia" w:ascii="宋体" w:hAnsi="宋体" w:eastAsia="宋体"/>
                <w:sz w:val="24"/>
              </w:rPr>
              <w:t>西山应急避难场所建设项目</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rPr>
                <w:rFonts w:ascii="宋体" w:hAnsi="宋体" w:eastAsia="宋体"/>
                <w:sz w:val="24"/>
              </w:rPr>
            </w:pPr>
            <w:r>
              <w:rPr>
                <w:rFonts w:hint="eastAsia" w:ascii="宋体" w:hAnsi="宋体" w:eastAsia="宋体" w:cs="微软雅黑"/>
                <w:color w:val="333333"/>
                <w:sz w:val="24"/>
              </w:rPr>
              <w:t>因地制宜，合理规划应急避难场所的建设，提升避难场所的管理水平，保证关键时刻发挥作用</w:t>
            </w:r>
          </w:p>
          <w:p>
            <w:pPr>
              <w:widowControl/>
              <w:jc w:val="left"/>
              <w:textAlignment w:val="center"/>
              <w:rPr>
                <w:rFonts w:ascii="宋体" w:hAnsi="宋体" w:eastAsia="宋体"/>
                <w:sz w:val="24"/>
              </w:rPr>
            </w:pP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500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区住房城乡建设局（区防震减灾局）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13</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sz w:val="24"/>
              </w:rPr>
              <w:t>西山应急队伍能力建设项目</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rPr>
                <w:rFonts w:ascii="宋体" w:hAnsi="宋体" w:eastAsia="宋体"/>
                <w:sz w:val="24"/>
              </w:rPr>
            </w:pPr>
            <w:r>
              <w:rPr>
                <w:rFonts w:ascii="宋体" w:hAnsi="宋体" w:eastAsia="宋体" w:cs="微软雅黑"/>
                <w:color w:val="333333"/>
                <w:sz w:val="24"/>
              </w:rPr>
              <w:t>加强</w:t>
            </w:r>
            <w:r>
              <w:rPr>
                <w:rFonts w:hint="eastAsia" w:ascii="宋体" w:hAnsi="宋体" w:eastAsia="宋体" w:cs="微软雅黑"/>
                <w:color w:val="333333"/>
                <w:sz w:val="24"/>
              </w:rPr>
              <w:t>地方</w:t>
            </w:r>
            <w:r>
              <w:rPr>
                <w:rFonts w:ascii="宋体" w:hAnsi="宋体" w:eastAsia="宋体" w:cs="微软雅黑"/>
                <w:color w:val="333333"/>
                <w:sz w:val="24"/>
              </w:rPr>
              <w:t>综合性应急救援队伍</w:t>
            </w:r>
            <w:r>
              <w:rPr>
                <w:rFonts w:hint="eastAsia" w:ascii="宋体" w:hAnsi="宋体" w:eastAsia="宋体"/>
                <w:sz w:val="24"/>
              </w:rPr>
              <w:t>、</w:t>
            </w:r>
            <w:r>
              <w:rPr>
                <w:rFonts w:hint="eastAsia" w:ascii="宋体" w:hAnsi="宋体" w:eastAsia="宋体" w:cs="微软雅黑"/>
                <w:color w:val="333333"/>
                <w:sz w:val="24"/>
              </w:rPr>
              <w:t>基层应急救援队伍</w:t>
            </w:r>
            <w:r>
              <w:rPr>
                <w:rFonts w:hint="eastAsia" w:ascii="宋体" w:hAnsi="宋体" w:eastAsia="宋体"/>
                <w:sz w:val="24"/>
              </w:rPr>
              <w:t>、</w:t>
            </w:r>
            <w:r>
              <w:rPr>
                <w:rFonts w:hint="eastAsia" w:ascii="宋体" w:hAnsi="宋体" w:eastAsia="宋体" w:cs="微软雅黑"/>
                <w:color w:val="333333"/>
                <w:sz w:val="24"/>
              </w:rPr>
              <w:t>社会消防救援力量建设，提升应急救援队伍实战能力</w:t>
            </w:r>
          </w:p>
          <w:p>
            <w:pPr>
              <w:widowControl/>
              <w:jc w:val="left"/>
              <w:textAlignment w:val="center"/>
              <w:rPr>
                <w:rFonts w:hint="eastAsia" w:ascii="宋体" w:hAnsi="宋体" w:eastAsia="宋体"/>
                <w:kern w:val="2"/>
                <w:sz w:val="24"/>
                <w:szCs w:val="24"/>
                <w:lang w:val="en-US" w:eastAsia="zh-CN" w:bidi="ar-SA"/>
              </w:rPr>
            </w:pP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150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区应急局</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r>
        <w:tblPrEx>
          <w:tblCellMar>
            <w:top w:w="0" w:type="dxa"/>
            <w:left w:w="0" w:type="dxa"/>
            <w:bottom w:w="0" w:type="dxa"/>
            <w:right w:w="0" w:type="dxa"/>
          </w:tblCellMar>
        </w:tblPrEx>
        <w:trPr>
          <w:trHeight w:val="8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宋体" w:hAnsi="宋体" w:eastAsia="宋体"/>
                <w:kern w:val="0"/>
                <w:sz w:val="24"/>
                <w:lang w:bidi="ar"/>
              </w:rPr>
            </w:pPr>
            <w:r>
              <w:rPr>
                <w:rFonts w:hint="eastAsia" w:ascii="宋体" w:hAnsi="宋体" w:eastAsia="宋体"/>
                <w:kern w:val="0"/>
                <w:sz w:val="24"/>
                <w:lang w:bidi="ar"/>
              </w:rPr>
              <w:t>14</w:t>
            </w:r>
          </w:p>
        </w:tc>
        <w:tc>
          <w:tcPr>
            <w:tcW w:w="101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kern w:val="2"/>
                <w:sz w:val="24"/>
                <w:szCs w:val="24"/>
                <w:lang w:val="en-US" w:eastAsia="zh-CN" w:bidi="ar-SA"/>
              </w:rPr>
            </w:pPr>
            <w:r>
              <w:rPr>
                <w:rFonts w:hint="eastAsia" w:ascii="宋体" w:hAnsi="宋体" w:eastAsia="宋体"/>
                <w:sz w:val="24"/>
              </w:rPr>
              <w:t>西山应对巨灾风险能力建设项目</w:t>
            </w:r>
          </w:p>
        </w:tc>
        <w:tc>
          <w:tcPr>
            <w:tcW w:w="107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eastAsia="宋体"/>
                <w:kern w:val="2"/>
                <w:sz w:val="24"/>
                <w:szCs w:val="24"/>
                <w:lang w:val="en-US" w:eastAsia="zh-CN" w:bidi="ar-SA"/>
              </w:rPr>
            </w:pPr>
            <w:r>
              <w:rPr>
                <w:rFonts w:hint="eastAsia" w:ascii="宋体" w:hAnsi="宋体" w:eastAsia="宋体" w:cs="微软雅黑"/>
                <w:sz w:val="24"/>
              </w:rPr>
              <w:t>针对特大自然灾害开展综合应急联合演练，总结经验，提升应对巨灾风险能力</w:t>
            </w:r>
          </w:p>
        </w:tc>
        <w:tc>
          <w:tcPr>
            <w:tcW w:w="467"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180</w:t>
            </w:r>
          </w:p>
        </w:tc>
        <w:tc>
          <w:tcPr>
            <w:tcW w:w="630"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仿宋_GB2312"/>
                <w:sz w:val="24"/>
                <w:lang w:eastAsia="zh-CN"/>
              </w:rPr>
            </w:pPr>
            <w:r>
              <w:rPr>
                <w:rFonts w:hint="eastAsia" w:ascii="Times New Roman" w:hAnsi="Times New Roman" w:eastAsia="宋体"/>
                <w:sz w:val="22"/>
                <w:szCs w:val="22"/>
                <w:lang w:val="en-US" w:eastAsia="zh-CN"/>
              </w:rPr>
              <w:t>财政拨付、建设项目整合、配套建设项目</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宋体" w:hAnsi="宋体" w:eastAsia="宋体" w:cs="仿宋_GB2312"/>
                <w:sz w:val="24"/>
                <w:lang w:eastAsia="zh-CN"/>
              </w:rPr>
            </w:pPr>
            <w:r>
              <w:rPr>
                <w:rFonts w:hint="eastAsia" w:ascii="宋体" w:hAnsi="宋体" w:eastAsia="宋体" w:cs="仿宋_GB2312"/>
                <w:sz w:val="24"/>
                <w:lang w:eastAsia="zh-CN"/>
              </w:rPr>
              <w:t>区自灾委办公室</w:t>
            </w:r>
          </w:p>
        </w:tc>
        <w:tc>
          <w:tcPr>
            <w:tcW w:w="748" w:type="pct"/>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r>
              <w:rPr>
                <w:rFonts w:hint="eastAsia" w:ascii="Times New Roman" w:hAnsi="Times New Roman" w:eastAsia="宋体"/>
                <w:sz w:val="22"/>
                <w:szCs w:val="22"/>
                <w:lang w:val="en-US" w:eastAsia="zh-CN"/>
              </w:rPr>
              <w:t>2023——2025年</w:t>
            </w:r>
          </w:p>
        </w:tc>
        <w:tc>
          <w:tcPr>
            <w:tcW w:w="201" w:type="pct"/>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ascii="Times New Roman" w:hAnsi="Times New Roman" w:eastAsia="宋体"/>
                <w:sz w:val="22"/>
                <w:szCs w:val="22"/>
              </w:rPr>
            </w:pPr>
          </w:p>
        </w:tc>
      </w:tr>
    </w:tbl>
    <w:p/>
    <w:p/>
    <w:p/>
    <w:sectPr>
      <w:pgSz w:w="16838" w:h="11906" w:orient="landscape"/>
      <w:pgMar w:top="1803" w:right="1134" w:bottom="1803" w:left="1134"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541AD"/>
    <w:rsid w:val="3A9035D7"/>
    <w:rsid w:val="3E36420B"/>
    <w:rsid w:val="3E825F9A"/>
    <w:rsid w:val="47064679"/>
    <w:rsid w:val="5FF46A1F"/>
    <w:rsid w:val="783418F1"/>
    <w:rsid w:val="78F5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szCs w:val="24"/>
    </w:rPr>
  </w:style>
  <w:style w:type="character" w:styleId="11">
    <w:name w:val="Strong"/>
    <w:basedOn w:val="10"/>
    <w:qFormat/>
    <w:uiPriority w:val="0"/>
    <w:rPr>
      <w:b/>
    </w:rPr>
  </w:style>
  <w:style w:type="paragraph" w:customStyle="1" w:styleId="12">
    <w:name w:val="TOC 标题1"/>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5B5"/>
      <w:kern w:val="0"/>
      <w:szCs w:val="32"/>
    </w:rPr>
  </w:style>
  <w:style w:type="character" w:customStyle="1" w:styleId="13">
    <w:name w:val="font171"/>
    <w:qFormat/>
    <w:uiPriority w:val="0"/>
    <w:rPr>
      <w:rFonts w:hint="eastAsia" w:ascii="方正小标宋简体" w:hAnsi="方正小标宋简体" w:eastAsia="方正小标宋简体" w:cs="方正小标宋简体"/>
      <w:color w:val="000000"/>
      <w:sz w:val="48"/>
      <w:szCs w:val="48"/>
      <w:u w:val="none"/>
    </w:rPr>
  </w:style>
  <w:style w:type="character" w:customStyle="1" w:styleId="14">
    <w:name w:val="font21"/>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2023-09-12T03:44:00Z</dcterms:created>
  <dc:creator>Administrator</dc:creator>
  <cp:lastModifiedBy>Administrator</cp:lastModifiedBy>
  <dcterms:modified xsi:type="dcterms:W3CDTF">2023-09-12T03:53:30Z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C4DA39AE929A49C197D52275442EEA84</vt:lpwstr>
  </property>
</Properties>
</file>