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西山区发展和改革局</w:t>
      </w:r>
    </w:p>
    <w:p>
      <w:pPr>
        <w:spacing w:line="560" w:lineRule="exact"/>
        <w:jc w:val="center"/>
        <w:rPr>
          <w:rFonts w:ascii="黑体" w:hAnsi="黑体" w:eastAsia="黑体"/>
          <w:sz w:val="44"/>
          <w:szCs w:val="44"/>
        </w:rPr>
      </w:pPr>
      <w:r>
        <w:rPr>
          <w:rFonts w:hint="eastAsia" w:ascii="方正小标宋简体" w:hAnsi="黑体" w:eastAsia="方正小标宋简体"/>
          <w:sz w:val="44"/>
          <w:szCs w:val="44"/>
        </w:rPr>
        <w:t>2021年度法治政府建设工作情况报告</w:t>
      </w: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中共西山区委依法治区办公室《关于开展西山区2021年法治督查工作的通知》要求，对照《中共西山区委全面依法治区委员会2021年工作要点》、《西山区2021年度法治建设成效考核实施细则》，现将西山区发展和改革局2021年法治建设工作情况自检自查如下：</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一、健全工作机制</w:t>
      </w:r>
    </w:p>
    <w:p>
      <w:pPr>
        <w:spacing w:line="560" w:lineRule="exact"/>
        <w:ind w:left="640"/>
        <w:rPr>
          <w:rFonts w:ascii="Times New Roman" w:hAnsi="Times New Roman" w:eastAsia="黑体" w:cs="Times New Roman"/>
          <w:sz w:val="32"/>
          <w:szCs w:val="32"/>
        </w:rPr>
      </w:pPr>
      <w:r>
        <w:rPr>
          <w:rFonts w:ascii="Times New Roman" w:hAnsi="Times New Roman" w:eastAsia="楷体_GB2312" w:cs="Times New Roman"/>
          <w:sz w:val="32"/>
          <w:szCs w:val="32"/>
        </w:rPr>
        <w:t>（一）健全完善法治建设体制和工作机制</w:t>
      </w:r>
    </w:p>
    <w:p>
      <w:pPr>
        <w:spacing w:line="560" w:lineRule="exact"/>
        <w:ind w:firstLine="640" w:firstLineChars="200"/>
        <w:rPr>
          <w:rFonts w:ascii="Times New Roman" w:hAnsi="Times New Roman" w:eastAsia="仿宋_GB2312" w:cs="Times New Roman"/>
          <w:sz w:val="32"/>
          <w:szCs w:val="32"/>
        </w:rPr>
      </w:pPr>
      <w:r>
        <w:rPr>
          <w:rStyle w:val="14"/>
          <w:rFonts w:ascii="Times New Roman" w:hAnsi="Times New Roman" w:eastAsia="仿宋_GB2312" w:cs="Times New Roman"/>
          <w:sz w:val="32"/>
          <w:szCs w:val="32"/>
        </w:rPr>
        <w:t>我局领导班子高度重视，始终将</w:t>
      </w:r>
      <w:r>
        <w:rPr>
          <w:rFonts w:ascii="Times New Roman" w:hAnsi="Times New Roman" w:eastAsia="仿宋_GB2312" w:cs="Times New Roman"/>
          <w:bCs/>
          <w:kern w:val="0"/>
          <w:sz w:val="32"/>
          <w:szCs w:val="30"/>
        </w:rPr>
        <w:t>法治建设</w:t>
      </w:r>
      <w:r>
        <w:rPr>
          <w:rStyle w:val="14"/>
          <w:rFonts w:ascii="Times New Roman" w:hAnsi="Times New Roman" w:eastAsia="仿宋_GB2312" w:cs="Times New Roman"/>
          <w:sz w:val="32"/>
          <w:szCs w:val="32"/>
        </w:rPr>
        <w:t>工作列入重要议事日程，成立了领导小组，把法治建设纳入党组工作要点，</w:t>
      </w:r>
      <w:r>
        <w:rPr>
          <w:rFonts w:ascii="Times New Roman" w:hAnsi="Times New Roman" w:eastAsia="仿宋_GB2312" w:cs="Times New Roman"/>
          <w:sz w:val="32"/>
          <w:szCs w:val="32"/>
        </w:rPr>
        <w:t>形成了由主要领导负总责、分管领导具体抓、科室负责人具体做的工作机制，认真落实《区委全面依法治区委员会2021年工作要点》，结合发改工作实际，制定《西山区发展和改革局2021年法治工作要点》，将</w:t>
      </w:r>
      <w:r>
        <w:rPr>
          <w:rFonts w:ascii="Times New Roman" w:hAnsi="Times New Roman" w:eastAsia="仿宋_GB2312" w:cs="Times New Roman"/>
          <w:bCs/>
          <w:kern w:val="0"/>
          <w:sz w:val="32"/>
          <w:szCs w:val="30"/>
        </w:rPr>
        <w:t>依法治区</w:t>
      </w:r>
      <w:r>
        <w:rPr>
          <w:rFonts w:ascii="Times New Roman" w:hAnsi="Times New Roman" w:eastAsia="仿宋_GB2312" w:cs="Times New Roman"/>
          <w:sz w:val="32"/>
          <w:szCs w:val="32"/>
        </w:rPr>
        <w:t>工作逐一分解落实到具体科室和责任人，提出落实目标、时限和要求，促使我局法治建设各项工作进展顺利。</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（二）健全党组科学民主依法决策机制</w:t>
      </w:r>
    </w:p>
    <w:p>
      <w:pPr>
        <w:spacing w:line="560" w:lineRule="exact"/>
        <w:ind w:firstLine="643" w:firstLineChars="200"/>
        <w:rPr>
          <w:rStyle w:val="16"/>
          <w:rFonts w:ascii="Times New Roman" w:hAnsi="Times New Roman" w:eastAsia="仿宋_GB2312" w:cs="Times New Roman"/>
          <w:sz w:val="32"/>
          <w:szCs w:val="32"/>
        </w:rPr>
      </w:pPr>
      <w:r>
        <w:rPr>
          <w:rStyle w:val="15"/>
          <w:rFonts w:ascii="Times New Roman" w:hAnsi="Times New Roman" w:eastAsia="仿宋_GB2312" w:cs="Times New Roman"/>
          <w:b/>
          <w:sz w:val="32"/>
          <w:szCs w:val="32"/>
        </w:rPr>
        <w:t>一是</w:t>
      </w:r>
      <w:r>
        <w:rPr>
          <w:rStyle w:val="15"/>
          <w:rFonts w:ascii="Times New Roman" w:hAnsi="Times New Roman" w:eastAsia="仿宋_GB2312" w:cs="Times New Roman"/>
          <w:sz w:val="32"/>
          <w:szCs w:val="32"/>
        </w:rPr>
        <w:t>进一步规范重大行政决策行为，认真落实民主集中制原则，严格执行《发改局党组议事决策规则》、《发改局局长办公会议议事规则》和《发改局“三重一大”事项集体决策制度》，坚持重大问题集体研究决定，涉及人事、大额财务开支、设备采购等事项，均按制度召开局党组会或局长办公会集体研究决定。</w:t>
      </w:r>
      <w:r>
        <w:rPr>
          <w:rStyle w:val="15"/>
          <w:rFonts w:ascii="Times New Roman" w:hAnsi="Times New Roman" w:eastAsia="仿宋_GB2312" w:cs="Times New Roman"/>
          <w:b/>
          <w:bCs/>
          <w:sz w:val="32"/>
          <w:szCs w:val="32"/>
        </w:rPr>
        <w:t>二是</w:t>
      </w:r>
      <w:r>
        <w:rPr>
          <w:rFonts w:ascii="Times New Roman" w:hAnsi="Times New Roman" w:eastAsia="仿宋_GB2312" w:cs="Times New Roman"/>
          <w:sz w:val="32"/>
          <w:szCs w:val="32"/>
        </w:rPr>
        <w:t>在政府投资项目审批时严格贯彻执行《政府投资条例》（国务院第712号令）、《云南省人民政府关于印发云南省政府投资管理办法的通知》（云政规[2020]3号）等文件的相关要求，可行性研究报告审批前，由我局委托第三方专业机构对项目造价进行审查，并组织相关领域专家及有关部门对项目可行性研究报告进行专业、技术等方面的评审论证，经专家评审论证通过的项目才予以批复，进一步降低了政府投资项目的行政决策风险。在企业投资项目备案时，严格贯彻执行《企业投资项目核准和备案管理条例》（国务院第673号令）、《云南省人民政府关于印发云南省企业投资项目核准及备案实施办法的通知》（云政发[2017]41号）等文件要求，对项目是否符合备案条件、产业政策、负面准入清单等进行严格审查，严把项目准入关。</w:t>
      </w:r>
      <w:r>
        <w:rPr>
          <w:rFonts w:ascii="Times New Roman" w:hAnsi="Times New Roman" w:eastAsia="仿宋_GB2312" w:cs="Times New Roman"/>
          <w:b/>
          <w:bCs/>
          <w:sz w:val="32"/>
          <w:szCs w:val="32"/>
        </w:rPr>
        <w:t>三是</w:t>
      </w:r>
      <w:r>
        <w:rPr>
          <w:rStyle w:val="16"/>
          <w:rFonts w:ascii="Times New Roman" w:hAnsi="Times New Roman" w:eastAsia="仿宋_GB2312" w:cs="Times New Roman"/>
          <w:sz w:val="32"/>
          <w:szCs w:val="32"/>
        </w:rPr>
        <w:t>积极推行法律顾问制度。</w:t>
      </w:r>
      <w:r>
        <w:rPr>
          <w:rStyle w:val="16"/>
          <w:rFonts w:ascii="Times New Roman" w:hAnsi="Times New Roman" w:eastAsia="仿宋_GB2312" w:cs="Times New Roman"/>
          <w:kern w:val="0"/>
          <w:sz w:val="32"/>
          <w:szCs w:val="32"/>
        </w:rPr>
        <w:t>聘任北京市炜衡(昆明)律师事务所庄云超律师作为我局的法律顾问，参与我局重大决策、重大合同的审查论证，参与行政许可的合法性审查工作，从源头上把好法律关，保证决策和行政许可的合法性。今年以来法律顾问参与我局重大行政决策3件，重大合同协议审查28件，参与行政规范性文件审查3件，参与行政执法4件；并邀请法律顾问开展了1次法律知识培训。</w:t>
      </w:r>
      <w:r>
        <w:rPr>
          <w:rFonts w:ascii="Times New Roman" w:hAnsi="Times New Roman" w:eastAsia="仿宋_GB2312" w:cs="Times New Roman"/>
          <w:sz w:val="32"/>
          <w:szCs w:val="32"/>
        </w:rPr>
        <w:t>在日常</w:t>
      </w:r>
      <w:r>
        <w:rPr>
          <w:rStyle w:val="16"/>
          <w:rFonts w:ascii="Times New Roman" w:hAnsi="Times New Roman" w:eastAsia="仿宋_GB2312" w:cs="Times New Roman"/>
          <w:sz w:val="32"/>
          <w:szCs w:val="32"/>
        </w:rPr>
        <w:t>法律顾问工作中，以庄云超律师为首的律师团队通过协助我局处理各种法律事务，审查、起草相关合同、协议，提供法律咨询，提出法律论证和法律意见等方式，较好地防范了我局在行政管理、执法中的各类法律风险，妥善处理了行政管理过程中的突发、意外情况，较好地维护了我局的合法权益。</w:t>
      </w:r>
    </w:p>
    <w:p>
      <w:pPr>
        <w:spacing w:line="560" w:lineRule="exact"/>
        <w:ind w:firstLine="640" w:firstLineChars="200"/>
        <w:rPr>
          <w:rStyle w:val="15"/>
          <w:rFonts w:ascii="Times New Roman" w:hAnsi="Times New Roman" w:eastAsia="仿宋_GB2312" w:cs="Times New Roman"/>
          <w:kern w:val="0"/>
          <w:sz w:val="32"/>
          <w:szCs w:val="32"/>
        </w:rPr>
      </w:pP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二、推动依法治区重点工作落实</w:t>
      </w:r>
    </w:p>
    <w:p>
      <w:pPr>
        <w:spacing w:line="560" w:lineRule="exact"/>
        <w:ind w:firstLine="640" w:firstLineChars="200"/>
        <w:rPr>
          <w:rStyle w:val="14"/>
          <w:rFonts w:ascii="Times New Roman" w:hAnsi="Times New Roman" w:eastAsia="楷体_GB2312" w:cs="Times New Roman"/>
          <w:sz w:val="32"/>
          <w:szCs w:val="32"/>
        </w:rPr>
      </w:pPr>
      <w:r>
        <w:rPr>
          <w:rStyle w:val="14"/>
          <w:rFonts w:ascii="Times New Roman" w:hAnsi="Times New Roman" w:eastAsia="楷体_GB2312" w:cs="Times New Roman"/>
          <w:sz w:val="32"/>
          <w:szCs w:val="32"/>
        </w:rPr>
        <w:t>（一）认真做好新冠疫情物资管理工作</w:t>
      </w:r>
    </w:p>
    <w:p>
      <w:pPr>
        <w:spacing w:line="560" w:lineRule="exact"/>
        <w:ind w:firstLine="640" w:firstLineChars="200"/>
        <w:rPr>
          <w:rStyle w:val="14"/>
          <w:rFonts w:ascii="Times New Roman" w:hAnsi="Times New Roman" w:eastAsia="仿宋_GB2312" w:cs="Times New Roman"/>
          <w:sz w:val="32"/>
          <w:szCs w:val="32"/>
        </w:rPr>
      </w:pPr>
      <w:r>
        <w:rPr>
          <w:rStyle w:val="14"/>
          <w:rFonts w:ascii="Times New Roman" w:hAnsi="Times New Roman" w:eastAsia="仿宋_GB2312" w:cs="Times New Roman"/>
          <w:sz w:val="32"/>
          <w:szCs w:val="32"/>
        </w:rPr>
        <w:t>为有效抗击新冠肺炎，我局自2020年2月1日起承担了我区疫情防控物资的仓储和发放。安排了1名副局长和1名科长对防疫物资进行接收、管理和发放，截至2021年12月28日已累计清点、接收、搬运防护用品、消毒用品和器械、防疫药品、食品（果蔬）和电器等五大类81个品种和规格的防疫物资157.16万件，发放83.65万件，库存73.51万件，为我区有效抗击新冠做出了积极努力。</w:t>
      </w:r>
    </w:p>
    <w:p>
      <w:pPr>
        <w:snapToGrid w:val="0"/>
        <w:spacing w:line="560" w:lineRule="exact"/>
        <w:ind w:firstLine="640" w:firstLineChars="200"/>
        <w:rPr>
          <w:rStyle w:val="15"/>
          <w:rFonts w:ascii="Times New Roman" w:hAnsi="Times New Roman" w:eastAsia="楷体_GB2312" w:cs="Times New Roman"/>
          <w:sz w:val="32"/>
          <w:szCs w:val="32"/>
        </w:rPr>
      </w:pPr>
      <w:r>
        <w:rPr>
          <w:rStyle w:val="14"/>
          <w:rFonts w:hint="eastAsia" w:ascii="Times New Roman" w:hAnsi="Times New Roman" w:eastAsia="楷体_GB2312" w:cs="Times New Roman"/>
          <w:sz w:val="32"/>
          <w:szCs w:val="32"/>
        </w:rPr>
        <w:t>（二）</w:t>
      </w:r>
      <w:r>
        <w:rPr>
          <w:rStyle w:val="14"/>
          <w:rFonts w:ascii="Times New Roman" w:hAnsi="Times New Roman" w:eastAsia="楷体_GB2312" w:cs="Times New Roman"/>
          <w:sz w:val="32"/>
          <w:szCs w:val="32"/>
        </w:rPr>
        <w:t>积极</w:t>
      </w:r>
      <w:r>
        <w:rPr>
          <w:rStyle w:val="15"/>
          <w:rFonts w:ascii="Times New Roman" w:hAnsi="Times New Roman" w:eastAsia="楷体_GB2312" w:cs="Times New Roman"/>
          <w:kern w:val="0"/>
          <w:sz w:val="32"/>
          <w:szCs w:val="32"/>
        </w:rPr>
        <w:t>做好群众安全感满意度调查工作</w:t>
      </w:r>
    </w:p>
    <w:p>
      <w:pPr>
        <w:snapToGrid w:val="0"/>
        <w:spacing w:line="560" w:lineRule="exact"/>
        <w:ind w:firstLine="643" w:firstLineChars="200"/>
        <w:rPr>
          <w:rStyle w:val="15"/>
          <w:rFonts w:ascii="Times New Roman" w:hAnsi="Times New Roman" w:eastAsia="仿宋_GB2312" w:cs="Times New Roman"/>
          <w:sz w:val="32"/>
          <w:szCs w:val="32"/>
        </w:rPr>
      </w:pPr>
      <w:r>
        <w:rPr>
          <w:rStyle w:val="15"/>
          <w:rFonts w:ascii="Times New Roman" w:hAnsi="Times New Roman" w:eastAsia="仿宋_GB2312" w:cs="Times New Roman"/>
          <w:b/>
          <w:sz w:val="32"/>
          <w:szCs w:val="32"/>
        </w:rPr>
        <w:t>一是</w:t>
      </w:r>
      <w:r>
        <w:rPr>
          <w:rStyle w:val="15"/>
          <w:rFonts w:ascii="Times New Roman" w:hAnsi="Times New Roman" w:eastAsia="仿宋_GB2312" w:cs="Times New Roman"/>
          <w:sz w:val="32"/>
          <w:szCs w:val="32"/>
        </w:rPr>
        <w:t>统一思想，提高认识。及时召开全体干部职工会议，传达文件精神，要求全体干部职工提高政治站位，紧密结合发改职能职责，充分发挥好在平安西山建设中的作用，主动为人民群众提供优质的服务，努力为2021年上半年群众安全感满意度调查工作营造良好氛围。</w:t>
      </w:r>
      <w:r>
        <w:rPr>
          <w:rStyle w:val="15"/>
          <w:rFonts w:ascii="Times New Roman" w:hAnsi="Times New Roman" w:eastAsia="仿宋_GB2312" w:cs="Times New Roman"/>
          <w:b/>
          <w:sz w:val="32"/>
          <w:szCs w:val="32"/>
        </w:rPr>
        <w:t>二是</w:t>
      </w:r>
      <w:r>
        <w:rPr>
          <w:rStyle w:val="15"/>
          <w:rFonts w:ascii="Times New Roman" w:hAnsi="Times New Roman" w:eastAsia="仿宋_GB2312" w:cs="Times New Roman"/>
          <w:sz w:val="32"/>
          <w:szCs w:val="32"/>
        </w:rPr>
        <w:t>广泛宣传，注重实效。在微信工作群向全体干部职工集中发布“致西山市民的一封信”，使全体干部职工对群众安全感调查工作提高认识，知晓“0871-12340”或“12340”专线电话，提升全体干部职工对平安西山建设的知晓率和参与率，确保本部门知晓率100%全覆盖，并向本单位各科室印发了各类宣传海报，对前来办事的市民进行宣传讲解。在本单位微博上转发平安西山发布公众号发布的“致西山市民的一封信”，“12340来电！我们都是平安西山代言人”等文章。</w:t>
      </w:r>
    </w:p>
    <w:p>
      <w:pPr>
        <w:snapToGrid w:val="0"/>
        <w:spacing w:line="560" w:lineRule="exact"/>
        <w:ind w:firstLine="640" w:firstLineChars="200"/>
        <w:rPr>
          <w:rStyle w:val="15"/>
          <w:rFonts w:ascii="Times New Roman" w:hAnsi="Times New Roman" w:eastAsia="楷体_GB2312" w:cs="Times New Roman"/>
          <w:sz w:val="32"/>
          <w:szCs w:val="32"/>
        </w:rPr>
      </w:pPr>
      <w:r>
        <w:rPr>
          <w:rStyle w:val="15"/>
          <w:rFonts w:ascii="Times New Roman" w:hAnsi="Times New Roman" w:eastAsia="楷体_GB2312" w:cs="Times New Roman"/>
          <w:sz w:val="32"/>
          <w:szCs w:val="32"/>
        </w:rPr>
        <w:t>（三）加强对粮食市场的监督管理</w:t>
      </w:r>
    </w:p>
    <w:p>
      <w:pPr>
        <w:snapToGrid w:val="0"/>
        <w:spacing w:line="560" w:lineRule="exact"/>
        <w:ind w:firstLine="640" w:firstLineChars="200"/>
        <w:rPr>
          <w:rStyle w:val="14"/>
          <w:rFonts w:ascii="Times New Roman" w:hAnsi="Times New Roman" w:eastAsia="仿宋_GB2312" w:cs="Times New Roman"/>
          <w:sz w:val="32"/>
          <w:szCs w:val="32"/>
        </w:rPr>
      </w:pPr>
      <w:r>
        <w:rPr>
          <w:rStyle w:val="15"/>
          <w:rFonts w:ascii="Times New Roman" w:hAnsi="Times New Roman" w:eastAsia="仿宋_GB2312" w:cs="Times New Roman"/>
          <w:sz w:val="32"/>
          <w:szCs w:val="32"/>
        </w:rPr>
        <w:t>针对国务院2021年4月15日颁布执行的</w:t>
      </w:r>
      <w:r>
        <w:rPr>
          <w:rStyle w:val="15"/>
          <w:rFonts w:ascii="Times New Roman" w:hAnsi="Times New Roman" w:eastAsia="宋体" w:cs="Times New Roman"/>
          <w:sz w:val="32"/>
          <w:szCs w:val="32"/>
        </w:rPr>
        <w:t>巜</w:t>
      </w:r>
      <w:r>
        <w:rPr>
          <w:rStyle w:val="15"/>
          <w:rFonts w:ascii="Times New Roman" w:hAnsi="Times New Roman" w:eastAsia="仿宋_GB2312" w:cs="Times New Roman"/>
          <w:sz w:val="32"/>
          <w:szCs w:val="32"/>
        </w:rPr>
        <w:t>粮食流通管理条例》对《粮食收购资格许可》的管理实行备案服务制，我局及时公开备案流程、需要提供资料，加强事后监管。加强对粮食承储企业粮食质量监管，定期开展“一符四无”粮仓检查，通过开展检查，及时掌握我区储备粮油的情况，督促企业立即整改存在的问题。</w:t>
      </w:r>
      <w:r>
        <w:rPr>
          <w:rStyle w:val="15"/>
          <w:rFonts w:ascii="Times New Roman" w:hAnsi="Times New Roman" w:eastAsia="仿宋_GB2312" w:cs="Times New Roman"/>
          <w:sz w:val="32"/>
        </w:rPr>
        <w:t>严格按照《粮食流通管理条例》的有关规定依法行政，加强对辖区内粮食市场的监测、监督检查，规范粮食市场秩序，搞活粮食流通；认真做好粮食流通社会统计调查工作及开展粮油供需平衡调查。按市局要求，我局在全区街道和乡镇选择了</w:t>
      </w:r>
      <w:r>
        <w:rPr>
          <w:rStyle w:val="15"/>
          <w:rFonts w:ascii="Times New Roman" w:hAnsi="Times New Roman" w:eastAsia="仿宋_GB2312" w:cs="Times New Roman"/>
          <w:sz w:val="32"/>
          <w:szCs w:val="30"/>
        </w:rPr>
        <w:t>大坝、官庄、福海、安康、棕树营、瑞丰、沙地、家乐福、喜乐多等重点粮油市场、</w:t>
      </w:r>
      <w:r>
        <w:rPr>
          <w:rStyle w:val="15"/>
          <w:rFonts w:ascii="Times New Roman" w:hAnsi="Times New Roman" w:eastAsia="仿宋_GB2312" w:cs="Times New Roman"/>
          <w:sz w:val="32"/>
          <w:szCs w:val="32"/>
        </w:rPr>
        <w:t>超市纳入了粮油价格监测统计范围，建立了十个粮情监测点，并与粮情监测点签订了应急供应点协议，适时监测粮情变化情况。</w:t>
      </w:r>
    </w:p>
    <w:p>
      <w:pPr>
        <w:spacing w:line="560" w:lineRule="exact"/>
        <w:ind w:firstLine="640" w:firstLineChars="200"/>
        <w:rPr>
          <w:rStyle w:val="16"/>
          <w:rFonts w:ascii="Times New Roman" w:hAnsi="Times New Roman" w:eastAsia="楷体_GB2312" w:cs="Times New Roman"/>
          <w:sz w:val="32"/>
          <w:szCs w:val="32"/>
        </w:rPr>
      </w:pPr>
      <w:r>
        <w:rPr>
          <w:rFonts w:ascii="Times New Roman" w:hAnsi="Times New Roman" w:eastAsia="楷体_GB2312" w:cs="Times New Roman"/>
          <w:sz w:val="32"/>
          <w:szCs w:val="32"/>
        </w:rPr>
        <w:t>（四）</w:t>
      </w:r>
      <w:r>
        <w:rPr>
          <w:rStyle w:val="16"/>
          <w:rFonts w:ascii="Times New Roman" w:hAnsi="Times New Roman" w:eastAsia="楷体_GB2312" w:cs="Times New Roman"/>
          <w:sz w:val="32"/>
          <w:szCs w:val="32"/>
        </w:rPr>
        <w:t>优化营商环境，保障市场主体平等准入</w:t>
      </w:r>
    </w:p>
    <w:p>
      <w:pPr>
        <w:spacing w:line="560" w:lineRule="exact"/>
        <w:ind w:firstLine="643" w:firstLineChars="200"/>
        <w:rPr>
          <w:rStyle w:val="16"/>
          <w:rFonts w:ascii="Times New Roman" w:hAnsi="Times New Roman" w:eastAsia="仿宋_GB2312" w:cs="Times New Roman"/>
          <w:sz w:val="32"/>
          <w:szCs w:val="32"/>
        </w:rPr>
      </w:pPr>
      <w:r>
        <w:rPr>
          <w:rStyle w:val="16"/>
          <w:rFonts w:ascii="Times New Roman" w:hAnsi="Times New Roman" w:eastAsia="仿宋_GB2312" w:cs="Times New Roman"/>
          <w:b/>
          <w:sz w:val="32"/>
          <w:szCs w:val="32"/>
        </w:rPr>
        <w:t>1.全面落实《市场准入负面清单（2020年版）》，保障各类市场主体依法平等进入，公平参与市场竞争。一是</w:t>
      </w:r>
      <w:r>
        <w:rPr>
          <w:rStyle w:val="16"/>
          <w:rFonts w:ascii="Times New Roman" w:hAnsi="Times New Roman" w:eastAsia="仿宋_GB2312" w:cs="Times New Roman"/>
          <w:sz w:val="32"/>
          <w:szCs w:val="32"/>
        </w:rPr>
        <w:t>加大市场准入负面清单宣贯工作力度。利用西山区政府门户网站，云上西山等宣传《市场准入负面清单（2020年版）》，同时，印制市场准入负面清单政策宣传活页对外宣传，多形式宣传解读市场准入负面清单相关政策。</w:t>
      </w:r>
      <w:r>
        <w:rPr>
          <w:rStyle w:val="16"/>
          <w:rFonts w:ascii="Times New Roman" w:hAnsi="Times New Roman" w:eastAsia="仿宋_GB2312" w:cs="Times New Roman"/>
          <w:b/>
          <w:sz w:val="32"/>
          <w:szCs w:val="32"/>
        </w:rPr>
        <w:t>二是</w:t>
      </w:r>
      <w:r>
        <w:rPr>
          <w:rStyle w:val="16"/>
          <w:rFonts w:ascii="Times New Roman" w:hAnsi="Times New Roman" w:eastAsia="仿宋_GB2312" w:cs="Times New Roman"/>
          <w:sz w:val="32"/>
          <w:szCs w:val="32"/>
        </w:rPr>
        <w:t>保障机制落实到位。积极把落实社会信用体系建设、</w:t>
      </w:r>
      <w:r>
        <w:rPr>
          <w:rStyle w:val="16"/>
          <w:rFonts w:hint="eastAsia" w:ascii="Times New Roman" w:hAnsi="Times New Roman" w:eastAsia="仿宋_GB2312" w:cs="Times New Roman"/>
          <w:sz w:val="32"/>
          <w:szCs w:val="32"/>
        </w:rPr>
        <w:t>“双随机、一公开”</w:t>
      </w:r>
      <w:bookmarkStart w:id="0" w:name="_GoBack"/>
      <w:bookmarkEnd w:id="0"/>
      <w:r>
        <w:rPr>
          <w:rStyle w:val="16"/>
          <w:rFonts w:ascii="Times New Roman" w:hAnsi="Times New Roman" w:eastAsia="仿宋_GB2312" w:cs="Times New Roman"/>
          <w:sz w:val="32"/>
          <w:szCs w:val="32"/>
        </w:rPr>
        <w:t>和公平竞争审查制度与实施市场准入负面清单制度相结合，落实“全国一张清单”管理要求，严格规范市场准入管理，对市场准入负面清单以外的行业、领域、业务等，各类市场主体皆可依法平等进入。</w:t>
      </w:r>
      <w:r>
        <w:rPr>
          <w:rStyle w:val="16"/>
          <w:rFonts w:ascii="Times New Roman" w:hAnsi="Times New Roman" w:eastAsia="仿宋_GB2312" w:cs="Times New Roman"/>
          <w:b/>
          <w:sz w:val="32"/>
          <w:szCs w:val="32"/>
        </w:rPr>
        <w:t>三是</w:t>
      </w:r>
      <w:r>
        <w:rPr>
          <w:rStyle w:val="16"/>
          <w:rFonts w:ascii="Times New Roman" w:hAnsi="Times New Roman" w:eastAsia="仿宋_GB2312" w:cs="Times New Roman"/>
          <w:sz w:val="32"/>
          <w:szCs w:val="32"/>
        </w:rPr>
        <w:t>参加2021年3月省发展改革委组织开展的市场准入负面清单效能评估工作。据省发展改革委反馈，西山区市场准入效能指数得分82.58分，位于全省129个县（市、区）前列。</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2.开展固定资产投资项目审批全要素全流程创优提效工作。一是</w:t>
      </w:r>
      <w:r>
        <w:rPr>
          <w:rFonts w:ascii="Times New Roman" w:hAnsi="Times New Roman" w:eastAsia="仿宋_GB2312" w:cs="Times New Roman"/>
          <w:sz w:val="32"/>
          <w:szCs w:val="32"/>
        </w:rPr>
        <w:t>制定西山区鼓励类产业目录重点扶持产业领域宣传手册。对《产业结构调整指导目录》（2019年本）中属于鼓励类的47个行业821个条目和《西部地区鼓励类产业目录（2020年本）》中云南新增的47个鼓励类产业条目进行梳理，形成《西山区符合西部地区鼓励类产业目录重点扶持领域表》，合理有序引导社会投资方向，促进产业结构调整和优化升级。</w:t>
      </w:r>
      <w:r>
        <w:rPr>
          <w:rFonts w:ascii="Times New Roman" w:hAnsi="Times New Roman" w:eastAsia="仿宋_GB2312" w:cs="Times New Roman"/>
          <w:b/>
          <w:bCs/>
          <w:sz w:val="32"/>
          <w:szCs w:val="32"/>
        </w:rPr>
        <w:t>二是</w:t>
      </w:r>
      <w:r>
        <w:rPr>
          <w:rFonts w:ascii="Times New Roman" w:hAnsi="Times New Roman" w:eastAsia="仿宋_GB2312" w:cs="Times New Roman"/>
          <w:sz w:val="32"/>
          <w:szCs w:val="32"/>
        </w:rPr>
        <w:t>制定出台了《2021年固定资产投资项目审批全要素全流程创优提效工作方案》、《西山区政府投资项目可行性研究报告“绿色审批通道”实施意见》，进一步压缩项目审批时限，加快推进项目前期，提高业务水平和工作效率。</w:t>
      </w:r>
      <w:r>
        <w:rPr>
          <w:rFonts w:ascii="Times New Roman" w:hAnsi="Times New Roman" w:eastAsia="仿宋_GB2312" w:cs="Times New Roman"/>
          <w:b/>
          <w:bCs/>
          <w:sz w:val="32"/>
          <w:szCs w:val="32"/>
        </w:rPr>
        <w:t>三是</w:t>
      </w:r>
      <w:r>
        <w:rPr>
          <w:rFonts w:ascii="Times New Roman" w:hAnsi="Times New Roman" w:eastAsia="仿宋_GB2312" w:cs="Times New Roman"/>
          <w:sz w:val="32"/>
          <w:szCs w:val="32"/>
        </w:rPr>
        <w:t>制定印发了《2021企业投资项目备案办理指南》、《2021政府投资项目审批办理指南》，按照项目类别、办理事项进一步细化项目审批办事指南，对申报材料的准备、项目代码的申请以及“云南省投资项目在线审批监管平台”的操作方法进行具体详细的指导，精准细化指导服务。</w:t>
      </w:r>
      <w:r>
        <w:rPr>
          <w:rFonts w:hint="default" w:ascii="Times New Roman" w:hAnsi="Times New Roman" w:eastAsia="仿宋_GB2312" w:cs="Times New Roman"/>
          <w:color w:val="auto"/>
          <w:sz w:val="32"/>
          <w:szCs w:val="32"/>
          <w:highlight w:val="none"/>
          <w:lang w:val="en-US" w:eastAsia="zh-CN"/>
        </w:rPr>
        <w:t>2021年，共完成227项固定资产投资项目的审批、备案及核准转报工作，办件量同比去年增长29.71%，计划总投资584.08亿元。按照审批类型划分，审批类项目67项，计划总投资178.65亿元；备案类项目158项（含外商投资1项），计划总投资379亿元；核准转报项目2项，计划总投资26.43亿元。政府投资类项目平均2天内办结，审批时限比法定时限压缩 90%以上，比承诺时限压缩60%；备案类项目均为即时办结</w:t>
      </w:r>
      <w:r>
        <w:rPr>
          <w:rFonts w:ascii="Times New Roman" w:hAnsi="Times New Roman" w:eastAsia="仿宋_GB2312" w:cs="Times New Roman"/>
          <w:sz w:val="32"/>
          <w:szCs w:val="32"/>
        </w:rPr>
        <w:t>，全力打造政策最优、成本最低、服务最好、办事最快的“四最”项目审批环境，节约审批备案时间，项目审批效率大幅提升。</w:t>
      </w:r>
    </w:p>
    <w:p>
      <w:pPr>
        <w:spacing w:line="560" w:lineRule="exact"/>
        <w:ind w:firstLine="643" w:firstLineChars="200"/>
        <w:rPr>
          <w:rFonts w:ascii="Times New Roman" w:hAnsi="Times New Roman" w:eastAsia="仿宋_GB2312" w:cs="Times New Roman"/>
        </w:rPr>
      </w:pPr>
      <w:r>
        <w:rPr>
          <w:rStyle w:val="16"/>
          <w:rFonts w:ascii="Times New Roman" w:hAnsi="Times New Roman" w:eastAsia="仿宋_GB2312" w:cs="Times New Roman"/>
          <w:b/>
          <w:sz w:val="32"/>
          <w:szCs w:val="32"/>
        </w:rPr>
        <w:t>3.加强信用监管。一是</w:t>
      </w:r>
      <w:r>
        <w:rPr>
          <w:rStyle w:val="16"/>
          <w:rFonts w:ascii="Times New Roman" w:hAnsi="Times New Roman" w:eastAsia="仿宋_GB2312" w:cs="Times New Roman"/>
          <w:sz w:val="32"/>
          <w:szCs w:val="32"/>
        </w:rPr>
        <w:t>开展 “双公示”工作专项治理行动。组织全区各部门在履行职责过程中产生的行政许可和行政处罚信息7个工作日内全面梳理，上报至云南省、昆明市信用信息一体化平台。截止目前，我区省、市信用信息平台共录入95819条信用信息。</w:t>
      </w:r>
      <w:r>
        <w:rPr>
          <w:rStyle w:val="16"/>
          <w:rFonts w:ascii="Times New Roman" w:hAnsi="Times New Roman" w:eastAsia="仿宋_GB2312" w:cs="Times New Roman"/>
          <w:b/>
          <w:sz w:val="32"/>
          <w:szCs w:val="32"/>
        </w:rPr>
        <w:t>二是</w:t>
      </w:r>
      <w:r>
        <w:rPr>
          <w:rStyle w:val="16"/>
          <w:rFonts w:ascii="Times New Roman" w:hAnsi="Times New Roman" w:eastAsia="仿宋_GB2312" w:cs="Times New Roman"/>
          <w:sz w:val="32"/>
          <w:szCs w:val="32"/>
        </w:rPr>
        <w:t>建立完善“双公示”信息事项清单。目前我区共梳理了511项自然人“双公示”信息事项清单，817项法人“双公示”信息事项清单。</w:t>
      </w:r>
      <w:r>
        <w:rPr>
          <w:rStyle w:val="16"/>
          <w:rFonts w:ascii="Times New Roman" w:hAnsi="Times New Roman" w:eastAsia="仿宋_GB2312" w:cs="Times New Roman"/>
          <w:b/>
          <w:sz w:val="32"/>
          <w:szCs w:val="32"/>
        </w:rPr>
        <w:t>三是</w:t>
      </w:r>
      <w:r>
        <w:rPr>
          <w:rStyle w:val="16"/>
          <w:rFonts w:ascii="Times New Roman" w:hAnsi="Times New Roman" w:eastAsia="仿宋_GB2312" w:cs="Times New Roman"/>
          <w:sz w:val="32"/>
          <w:szCs w:val="32"/>
        </w:rPr>
        <w:t>推进联合奖惩。定期向税务部门提供重大税收违法失信案件当事人信息，动态调整纳税信用等级，根据等级进行分类管理。</w:t>
      </w:r>
      <w:r>
        <w:rPr>
          <w:rFonts w:ascii="Times New Roman" w:hAnsi="Times New Roman" w:eastAsia="仿宋_GB2312" w:cs="Times New Roman"/>
          <w:sz w:val="32"/>
          <w:szCs w:val="32"/>
        </w:rPr>
        <w:t>做好对医疗机构的不良记分，在“昆明市医疗机构执业行为管理工作平台”上对医疗机构的不良执业行为进行计分管理，加强医疗机构监督管理，规范医疗机构医疗执业行为，维护医疗服务市场正常秩序，增强医疗机构依法依规执业意识。截止目前，医疗机构不良执业行为记分14家，累计记分46分。</w:t>
      </w:r>
      <w:r>
        <w:rPr>
          <w:rFonts w:ascii="Times New Roman" w:hAnsi="Times New Roman" w:eastAsia="仿宋_GB2312" w:cs="Times New Roman"/>
          <w:b/>
          <w:sz w:val="32"/>
          <w:szCs w:val="32"/>
        </w:rPr>
        <w:t>四是</w:t>
      </w:r>
      <w:r>
        <w:rPr>
          <w:rFonts w:ascii="Times New Roman" w:hAnsi="Times New Roman" w:eastAsia="仿宋_GB2312" w:cs="Times New Roman"/>
          <w:sz w:val="32"/>
          <w:szCs w:val="32"/>
        </w:rPr>
        <w:t>健全事前信用承诺机制。全面推行证明事项信用承诺制，方便群众办事，解决群众办证多、办事难、多头跑等问题，打造“办事不求人、审批不见面、最多跑一次”的政务服务新环境。</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三、推进法治社会建设</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（一）干部职工学法用法</w:t>
      </w:r>
    </w:p>
    <w:p>
      <w:pPr>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为全面</w:t>
      </w:r>
      <w:r>
        <w:rPr>
          <w:rFonts w:hint="eastAsia" w:ascii="Times New Roman" w:hAnsi="Times New Roman" w:eastAsia="仿宋_GB2312" w:cs="Times New Roman"/>
          <w:sz w:val="32"/>
          <w:szCs w:val="32"/>
        </w:rPr>
        <w:t>学习贯彻</w:t>
      </w:r>
      <w:r>
        <w:rPr>
          <w:rFonts w:ascii="Times New Roman" w:hAnsi="Times New Roman" w:eastAsia="仿宋_GB2312" w:cs="Times New Roman"/>
          <w:sz w:val="32"/>
          <w:szCs w:val="32"/>
        </w:rPr>
        <w:t>党的十九大和十九届二中、三中、四中、五中、六中全会精神，深入学习贯彻习近平法治思想和习近平总书记“七一”重要讲话精神，增强“四个意识”、坚定“四个自信”、做到“两个维护”，紧密结合党史学习教育和“八五”普法实施，大力加强普法学习宣传，认真落实新人国家工作人员宪法宣誓制度。今年以来，以“法律进机关”活动为契机，积极开展法制学习培训。紧紧围绕“十四五”规划的目标任务，结合发改工作实际，我局制订切实可行的普法学习和培训计划，为全局干部职工购买普法学习资料，有针对性的开展法制学习培训，并参加普法在线考试。在普法的内容上，</w:t>
      </w:r>
      <w:r>
        <w:rPr>
          <w:rFonts w:ascii="Times New Roman" w:hAnsi="Times New Roman" w:eastAsia="仿宋_GB2312" w:cs="Times New Roman"/>
          <w:b/>
          <w:bCs/>
          <w:sz w:val="32"/>
          <w:szCs w:val="32"/>
        </w:rPr>
        <w:t>一是</w:t>
      </w:r>
      <w:r>
        <w:rPr>
          <w:rFonts w:ascii="Times New Roman" w:hAnsi="Times New Roman" w:eastAsia="仿宋_GB2312" w:cs="Times New Roman"/>
          <w:sz w:val="32"/>
          <w:szCs w:val="32"/>
        </w:rPr>
        <w:t>深入</w:t>
      </w:r>
      <w:r>
        <w:rPr>
          <w:rFonts w:hint="eastAsia" w:ascii="Times New Roman" w:hAnsi="Times New Roman" w:eastAsia="仿宋_GB2312" w:cs="Times New Roman"/>
          <w:sz w:val="32"/>
          <w:szCs w:val="32"/>
        </w:rPr>
        <w:t>学习贯彻</w:t>
      </w:r>
      <w:r>
        <w:rPr>
          <w:rFonts w:ascii="Times New Roman" w:hAnsi="Times New Roman" w:eastAsia="仿宋_GB2312" w:cs="Times New Roman"/>
          <w:sz w:val="32"/>
          <w:szCs w:val="32"/>
        </w:rPr>
        <w:t>习近平法治思想。</w:t>
      </w:r>
      <w:r>
        <w:rPr>
          <w:rStyle w:val="16"/>
          <w:rFonts w:ascii="Times New Roman" w:hAnsi="Times New Roman" w:eastAsia="仿宋_GB2312" w:cs="Times New Roman"/>
          <w:sz w:val="32"/>
          <w:szCs w:val="32"/>
        </w:rPr>
        <w:t>利用周五学习日开展</w:t>
      </w:r>
      <w:r>
        <w:rPr>
          <w:rStyle w:val="16"/>
          <w:rFonts w:hint="eastAsia" w:ascii="Times New Roman" w:hAnsi="Times New Roman" w:eastAsia="仿宋_GB2312" w:cs="Times New Roman"/>
          <w:sz w:val="32"/>
          <w:szCs w:val="32"/>
        </w:rPr>
        <w:t>学习贯彻</w:t>
      </w:r>
      <w:r>
        <w:rPr>
          <w:rStyle w:val="16"/>
          <w:rFonts w:ascii="Times New Roman" w:hAnsi="Times New Roman" w:eastAsia="仿宋_GB2312" w:cs="Times New Roman"/>
          <w:sz w:val="32"/>
          <w:szCs w:val="32"/>
        </w:rPr>
        <w:t>习近平法治思想学习活动，组织全体干部职工观看有关视频，学习</w:t>
      </w:r>
      <w:r>
        <w:rPr>
          <w:rStyle w:val="16"/>
          <w:rFonts w:hint="eastAsia" w:ascii="Times New Roman" w:hAnsi="Times New Roman" w:eastAsia="仿宋_GB2312" w:cs="Times New Roman"/>
          <w:sz w:val="32"/>
          <w:szCs w:val="32"/>
          <w:lang w:eastAsia="zh-CN"/>
        </w:rPr>
        <w:t>贯彻</w:t>
      </w:r>
      <w:r>
        <w:rPr>
          <w:rStyle w:val="16"/>
          <w:rFonts w:ascii="Times New Roman" w:hAnsi="Times New Roman" w:eastAsia="仿宋_GB2312" w:cs="Times New Roman"/>
          <w:sz w:val="32"/>
          <w:szCs w:val="32"/>
        </w:rPr>
        <w:t>习近平法治思想，并在微信群中发布了相关的文章，便于全体干部职工的学习领会。二</w:t>
      </w:r>
      <w:r>
        <w:rPr>
          <w:rFonts w:ascii="Times New Roman" w:hAnsi="Times New Roman" w:eastAsia="仿宋_GB2312" w:cs="Times New Roman"/>
          <w:b/>
          <w:sz w:val="32"/>
          <w:szCs w:val="32"/>
        </w:rPr>
        <w:t>是</w:t>
      </w:r>
      <w:r>
        <w:rPr>
          <w:rFonts w:ascii="Times New Roman" w:hAnsi="Times New Roman" w:eastAsia="仿宋_GB2312" w:cs="Times New Roman"/>
          <w:sz w:val="32"/>
          <w:szCs w:val="32"/>
        </w:rPr>
        <w:t>以宪法和</w:t>
      </w:r>
      <w:r>
        <w:rPr>
          <w:rFonts w:hint="eastAsia" w:ascii="Times New Roman" w:hAnsi="Times New Roman" w:eastAsia="仿宋_GB2312" w:cs="Times New Roman"/>
          <w:sz w:val="32"/>
          <w:szCs w:val="32"/>
          <w:lang w:eastAsia="zh-CN"/>
        </w:rPr>
        <w:t>《中华人民共和国民法典》</w:t>
      </w:r>
      <w:r>
        <w:rPr>
          <w:rFonts w:ascii="Times New Roman" w:hAnsi="Times New Roman" w:eastAsia="仿宋_GB2312" w:cs="Times New Roman"/>
          <w:sz w:val="32"/>
          <w:szCs w:val="32"/>
        </w:rPr>
        <w:t>为重点开展普法教育，2021年11月12日邀请我局法律顾问为职工开展“浅析行政机关如何做好行政应诉工作”及“生活中民法典小知识”为专题的普法知识讲座；</w:t>
      </w:r>
      <w:r>
        <w:rPr>
          <w:rFonts w:ascii="Times New Roman" w:hAnsi="Times New Roman" w:eastAsia="仿宋_GB2312" w:cs="Times New Roman"/>
          <w:b/>
          <w:sz w:val="32"/>
          <w:szCs w:val="32"/>
        </w:rPr>
        <w:t>三是</w:t>
      </w:r>
      <w:r>
        <w:rPr>
          <w:rFonts w:ascii="Times New Roman" w:hAnsi="Times New Roman" w:eastAsia="仿宋_GB2312" w:cs="Times New Roman"/>
          <w:sz w:val="32"/>
          <w:szCs w:val="32"/>
        </w:rPr>
        <w:t>组织全体人员参加网上普法学习，利用《法宣在线》、《学习强国》等普法学习平台重点学习习近平新时代中国特色社会主义思想，习近平法治思想，党的十九届六中全会精神，党的十八大以来党领导人民进行法治建设取得的辉煌成就。</w:t>
      </w:r>
      <w:r>
        <w:rPr>
          <w:rFonts w:ascii="Times New Roman" w:hAnsi="Times New Roman" w:eastAsia="仿宋_GB2312" w:cs="Times New Roman"/>
          <w:b/>
          <w:sz w:val="32"/>
          <w:szCs w:val="32"/>
        </w:rPr>
        <w:t>四是</w:t>
      </w:r>
      <w:r>
        <w:rPr>
          <w:rFonts w:ascii="Times New Roman" w:hAnsi="Times New Roman" w:eastAsia="仿宋_GB2312" w:cs="Times New Roman"/>
          <w:sz w:val="32"/>
          <w:szCs w:val="32"/>
        </w:rPr>
        <w:t>鼓励干部职工加强学习与发展改革工作密切相关的法律法规和政策，力争在全局形成依法执政、依法行政、依法管理、依法办事，学法、守法、用法、护法的良好氛围，更好地服务于各项发展改革工作。</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（二）制定规范性文件合法合规，及时清理失效的规范性文件</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通过认真清理：制定的规范性文件没有与法律法规相抵触；没有发现无法律依据自行设定减损公民、法人和其他组织权利或者增加其义务规范的情况；依据地方法规要求制定配套性文件的，我局均及时制定并发布。今年参与</w:t>
      </w:r>
      <w:r>
        <w:rPr>
          <w:rStyle w:val="15"/>
          <w:rFonts w:ascii="Times New Roman" w:hAnsi="Times New Roman" w:eastAsia="仿宋_GB2312" w:cs="Times New Roman"/>
          <w:kern w:val="0"/>
          <w:sz w:val="32"/>
          <w:szCs w:val="32"/>
        </w:rPr>
        <w:t>行政规范性文件审查7件，</w:t>
      </w:r>
      <w:r>
        <w:rPr>
          <w:rFonts w:ascii="Times New Roman" w:hAnsi="Times New Roman" w:eastAsia="仿宋_GB2312" w:cs="Times New Roman"/>
          <w:sz w:val="32"/>
          <w:szCs w:val="32"/>
        </w:rPr>
        <w:t>组织或配合开展执法检查或法律法规实施调研6件。</w:t>
      </w:r>
    </w:p>
    <w:p>
      <w:pPr>
        <w:tabs>
          <w:tab w:val="left" w:pos="780"/>
        </w:tabs>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（三）落实普法责任</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区委全面依法治区委员会2021年工作要点》，结合发改工作实际，年初制定了《西山区发展和改革局2021年度普法工作计划》，根据职能职责制定年度普法责任清单下发全局各科室贯彻执行。认真贯彻落实《关于推动西山区国家工作人员旁听庭审活动常态化制度化的实施意见》，制定发改局年度普法责任清单。认真贯彻实施“八五”普法规划实施方案，全年开展“法律六进”主题宣传活动2次。以领导干部和执法人员为主，重点抓好《全面推行依法行政实施纲要》的学习、宣传、培训及贯彻执行工作，同时开展《行政许可法》、《行政处罚法》、《行政强制法》、《野生动物保护法》和《传染病防治法》等与群众利益密切相关的法律培训教育和宣传。组织开展好“防控疫情、法治同行”专项法治宣传行动，广泛宣传传染病防治法、突发公共卫生事件应急条例、野生动物保护法和全国人大常委会关于禁止非法野生动物交易的决定等相关法律法规，引导广大群众自觉守法用法。</w:t>
      </w:r>
    </w:p>
    <w:p>
      <w:pPr>
        <w:spacing w:line="560" w:lineRule="exact"/>
        <w:ind w:left="640"/>
        <w:rPr>
          <w:rFonts w:ascii="Times New Roman" w:hAnsi="Times New Roman" w:eastAsia="楷体_GB2312" w:cs="Times New Roman"/>
          <w:sz w:val="32"/>
          <w:szCs w:val="32"/>
        </w:rPr>
      </w:pPr>
      <w:r>
        <w:rPr>
          <w:rFonts w:ascii="Times New Roman" w:hAnsi="Times New Roman" w:eastAsia="楷体_GB2312" w:cs="Times New Roman"/>
          <w:sz w:val="32"/>
          <w:szCs w:val="32"/>
        </w:rPr>
        <w:t>（四）加强法治文化建设</w:t>
      </w:r>
    </w:p>
    <w:p>
      <w:pPr>
        <w:spacing w:line="560" w:lineRule="exact"/>
        <w:ind w:firstLine="640" w:firstLineChars="200"/>
        <w:rPr>
          <w:rStyle w:val="14"/>
          <w:rFonts w:ascii="Times New Roman" w:hAnsi="Times New Roman" w:eastAsia="仿宋_GB2312" w:cs="Times New Roman"/>
          <w:sz w:val="32"/>
          <w:szCs w:val="32"/>
        </w:rPr>
      </w:pPr>
      <w:r>
        <w:rPr>
          <w:rStyle w:val="14"/>
          <w:rFonts w:ascii="Times New Roman" w:hAnsi="Times New Roman" w:eastAsia="仿宋_GB2312" w:cs="Times New Roman"/>
          <w:sz w:val="32"/>
          <w:szCs w:val="32"/>
        </w:rPr>
        <w:t>我局将</w:t>
      </w:r>
      <w:r>
        <w:rPr>
          <w:rFonts w:ascii="Times New Roman" w:hAnsi="Times New Roman" w:eastAsia="仿宋_GB2312" w:cs="Times New Roman"/>
          <w:bCs/>
          <w:kern w:val="0"/>
          <w:sz w:val="32"/>
          <w:szCs w:val="30"/>
        </w:rPr>
        <w:t>法治文化建设纳入单位精神文明建设创建内容并积极开展相应</w:t>
      </w:r>
      <w:r>
        <w:rPr>
          <w:rStyle w:val="14"/>
          <w:rFonts w:ascii="Times New Roman" w:hAnsi="Times New Roman" w:eastAsia="仿宋_GB2312" w:cs="Times New Roman"/>
          <w:sz w:val="32"/>
          <w:szCs w:val="32"/>
        </w:rPr>
        <w:t>工作。在走廊，读书角、会议室设置法治文化宣传栏；在单位微信群开辟学法专栏，组织全体职工参与普法学习知识答题竞赛；按照普法办要求及时报送工作信息及相关材料。</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四、加强组织保障</w:t>
      </w:r>
    </w:p>
    <w:p>
      <w:pPr>
        <w:spacing w:line="560" w:lineRule="exact"/>
        <w:ind w:firstLine="640" w:firstLineChars="200"/>
        <w:rPr>
          <w:rStyle w:val="14"/>
          <w:rFonts w:ascii="Times New Roman" w:hAnsi="Times New Roman" w:eastAsia="楷体_GB2312" w:cs="Times New Roman"/>
          <w:sz w:val="32"/>
          <w:szCs w:val="32"/>
        </w:rPr>
      </w:pPr>
      <w:r>
        <w:rPr>
          <w:rStyle w:val="14"/>
          <w:rFonts w:ascii="Times New Roman" w:hAnsi="Times New Roman" w:eastAsia="楷体_GB2312" w:cs="Times New Roman"/>
          <w:sz w:val="32"/>
          <w:szCs w:val="32"/>
        </w:rPr>
        <w:t>（一）党政主要负责人履行推进法治建设第一责任人职责</w:t>
      </w:r>
    </w:p>
    <w:p>
      <w:pPr>
        <w:spacing w:line="560" w:lineRule="exact"/>
        <w:ind w:firstLine="640" w:firstLineChars="200"/>
        <w:rPr>
          <w:rStyle w:val="14"/>
          <w:rFonts w:ascii="Times New Roman" w:hAnsi="Times New Roman" w:eastAsia="仿宋_GB2312" w:cs="Times New Roman"/>
          <w:sz w:val="32"/>
          <w:szCs w:val="32"/>
        </w:rPr>
      </w:pPr>
      <w:r>
        <w:rPr>
          <w:rStyle w:val="14"/>
          <w:rFonts w:ascii="Times New Roman" w:hAnsi="Times New Roman" w:eastAsia="仿宋_GB2312" w:cs="Times New Roman"/>
          <w:sz w:val="32"/>
          <w:szCs w:val="32"/>
        </w:rPr>
        <w:t>我局今年以来专题研究部署法治建设工作2次，编制完成“十四五”期间发改局法治建设规划实施方案并积极推动落实，统筹规划法治建设工作与业务工作，将</w:t>
      </w:r>
      <w:r>
        <w:rPr>
          <w:rFonts w:ascii="Times New Roman" w:hAnsi="Times New Roman" w:eastAsia="仿宋_GB2312" w:cs="Times New Roman"/>
          <w:bCs/>
          <w:kern w:val="0"/>
          <w:sz w:val="32"/>
          <w:szCs w:val="30"/>
        </w:rPr>
        <w:t>依法治区</w:t>
      </w:r>
      <w:r>
        <w:rPr>
          <w:rStyle w:val="14"/>
          <w:rFonts w:ascii="Times New Roman" w:hAnsi="Times New Roman" w:eastAsia="仿宋_GB2312" w:cs="Times New Roman"/>
          <w:sz w:val="32"/>
          <w:szCs w:val="32"/>
        </w:rPr>
        <w:t>工作纳入全局各项工作之中，做到同部署、同检查、同落实、同考核。</w:t>
      </w:r>
    </w:p>
    <w:p>
      <w:pPr>
        <w:spacing w:line="560" w:lineRule="exact"/>
        <w:ind w:firstLine="640" w:firstLineChars="200"/>
        <w:rPr>
          <w:rFonts w:ascii="Times New Roman" w:hAnsi="Times New Roman" w:eastAsia="楷体_GB2312" w:cs="Times New Roman"/>
          <w:sz w:val="32"/>
          <w:szCs w:val="32"/>
        </w:rPr>
      </w:pPr>
      <w:r>
        <w:rPr>
          <w:rStyle w:val="14"/>
          <w:rFonts w:ascii="Times New Roman" w:hAnsi="Times New Roman" w:eastAsia="楷体_GB2312" w:cs="Times New Roman"/>
          <w:sz w:val="32"/>
          <w:szCs w:val="32"/>
        </w:rPr>
        <w:t>（二）构建上下</w:t>
      </w:r>
      <w:r>
        <w:rPr>
          <w:rFonts w:ascii="Times New Roman" w:hAnsi="Times New Roman" w:eastAsia="楷体_GB2312" w:cs="Times New Roman"/>
          <w:sz w:val="32"/>
          <w:szCs w:val="32"/>
        </w:rPr>
        <w:t>贯通、协同高效的工作体系</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围绕年初法治建设工作目标、任务，制定我局法治工作计划、工作要点和具体实施方案，确保目标任务落实到位；建立落实领导干部任前考法制度，认真落实领导干部述法考评制度，积极组织我局5名</w:t>
      </w:r>
      <w:r>
        <w:rPr>
          <w:rFonts w:ascii="Times New Roman" w:hAnsi="Times New Roman" w:eastAsia="仿宋_GB2312" w:cs="Times New Roman"/>
          <w:kern w:val="0"/>
          <w:sz w:val="32"/>
          <w:szCs w:val="32"/>
        </w:rPr>
        <w:t>科级领导干部</w:t>
      </w:r>
      <w:r>
        <w:rPr>
          <w:rFonts w:ascii="Times New Roman" w:hAnsi="Times New Roman" w:eastAsia="仿宋_GB2312" w:cs="Times New Roman"/>
          <w:sz w:val="32"/>
          <w:szCs w:val="32"/>
        </w:rPr>
        <w:t>按照</w:t>
      </w:r>
      <w:r>
        <w:rPr>
          <w:rFonts w:ascii="Times New Roman" w:hAnsi="Times New Roman" w:eastAsia="仿宋_GB2312" w:cs="Times New Roman"/>
          <w:bCs/>
          <w:kern w:val="32"/>
          <w:sz w:val="32"/>
          <w:szCs w:val="32"/>
        </w:rPr>
        <w:t>《</w:t>
      </w:r>
      <w:r>
        <w:rPr>
          <w:rFonts w:ascii="Times New Roman" w:hAnsi="Times New Roman" w:eastAsia="仿宋_GB2312" w:cs="Times New Roman"/>
          <w:bCs/>
          <w:iCs/>
          <w:kern w:val="32"/>
          <w:sz w:val="32"/>
          <w:szCs w:val="32"/>
        </w:rPr>
        <w:t>西山区党政领导干部述法考评实施办法（试行）</w:t>
      </w:r>
      <w:r>
        <w:rPr>
          <w:rFonts w:ascii="Times New Roman" w:hAnsi="Times New Roman" w:eastAsia="仿宋_GB2312" w:cs="Times New Roman"/>
          <w:bCs/>
          <w:kern w:val="32"/>
          <w:sz w:val="32"/>
          <w:szCs w:val="32"/>
        </w:rPr>
        <w:t>》的要求，围绕</w:t>
      </w:r>
      <w:r>
        <w:rPr>
          <w:rFonts w:ascii="Times New Roman" w:hAnsi="Times New Roman" w:eastAsia="仿宋_GB2312" w:cs="Times New Roman"/>
          <w:kern w:val="0"/>
          <w:sz w:val="32"/>
          <w:szCs w:val="32"/>
        </w:rPr>
        <w:t>履行法治建设职责情况，运用法治思维和法治方式深化改革、推动发展、化解矛盾、维护稳定的情况，依法开展重大事项决策的情况，个人尊法学法守法用法、提高法律素质情况等方面撰写述法报告，进一步强化领导干部重视法治、运用法治的责任意识。</w:t>
      </w:r>
    </w:p>
    <w:p>
      <w:pPr>
        <w:spacing w:line="560" w:lineRule="exact"/>
        <w:ind w:firstLine="640" w:firstLineChars="200"/>
        <w:rPr>
          <w:rStyle w:val="14"/>
          <w:rFonts w:ascii="Times New Roman" w:hAnsi="Times New Roman" w:eastAsia="楷体_GB2312" w:cs="Times New Roman"/>
          <w:b/>
          <w:sz w:val="32"/>
          <w:szCs w:val="32"/>
        </w:rPr>
      </w:pPr>
      <w:r>
        <w:rPr>
          <w:rStyle w:val="14"/>
          <w:rFonts w:ascii="Times New Roman" w:hAnsi="Times New Roman" w:eastAsia="楷体_GB2312" w:cs="Times New Roman"/>
          <w:sz w:val="32"/>
          <w:szCs w:val="32"/>
        </w:rPr>
        <w:t>（三）提升法治建设工作水平</w:t>
      </w:r>
    </w:p>
    <w:p>
      <w:pPr>
        <w:spacing w:line="560" w:lineRule="exact"/>
        <w:ind w:firstLine="640" w:firstLineChars="200"/>
        <w:rPr>
          <w:rFonts w:ascii="Times New Roman" w:hAnsi="Times New Roman" w:eastAsia="仿宋_GB2312" w:cs="Times New Roman"/>
          <w:sz w:val="32"/>
          <w:szCs w:val="32"/>
        </w:rPr>
      </w:pPr>
      <w:r>
        <w:rPr>
          <w:rStyle w:val="14"/>
          <w:rFonts w:ascii="Times New Roman" w:hAnsi="Times New Roman" w:eastAsia="仿宋_GB2312" w:cs="Times New Roman"/>
          <w:sz w:val="32"/>
          <w:szCs w:val="32"/>
        </w:rPr>
        <w:t>认真贯彻落实区委全面依法治区和平安西山建设工作会议精神，做好依法行政、普法培训、产权保护、市域治理、</w:t>
      </w:r>
      <w:r>
        <w:rPr>
          <w:rStyle w:val="15"/>
          <w:rFonts w:ascii="Times New Roman" w:hAnsi="Times New Roman" w:eastAsia="仿宋_GB2312" w:cs="Times New Roman"/>
          <w:sz w:val="32"/>
          <w:szCs w:val="32"/>
        </w:rPr>
        <w:t>信访维稳、信用监管等各项工作，积极向依法治区办报送工作信息。通过一年的努力，我局依法行政水平和依法行政能力有了很大提升。</w:t>
      </w:r>
    </w:p>
    <w:p>
      <w:pPr>
        <w:spacing w:line="560" w:lineRule="exact"/>
        <w:ind w:firstLine="640" w:firstLineChars="200"/>
        <w:rPr>
          <w:rStyle w:val="14"/>
          <w:rFonts w:ascii="Times New Roman" w:hAnsi="Times New Roman" w:eastAsia="黑体" w:cs="Times New Roman"/>
          <w:sz w:val="32"/>
          <w:szCs w:val="32"/>
        </w:rPr>
      </w:pPr>
      <w:r>
        <w:rPr>
          <w:rFonts w:ascii="Times New Roman" w:hAnsi="Times New Roman" w:eastAsia="黑体" w:cs="Times New Roman"/>
          <w:sz w:val="32"/>
          <w:szCs w:val="32"/>
        </w:rPr>
        <w:t>五、</w:t>
      </w:r>
      <w:r>
        <w:rPr>
          <w:rStyle w:val="14"/>
          <w:rFonts w:ascii="Times New Roman" w:hAnsi="Times New Roman" w:eastAsia="黑体" w:cs="Times New Roman"/>
          <w:sz w:val="32"/>
          <w:szCs w:val="32"/>
        </w:rPr>
        <w:t>存在问题分析</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今年以来，我局的平安建设、综治维稳工作取得了一定的成绩，但仍存在一些差距：</w:t>
      </w:r>
      <w:r>
        <w:rPr>
          <w:rFonts w:ascii="Times New Roman" w:hAnsi="Times New Roman" w:eastAsia="仿宋_GB2312" w:cs="Times New Roman"/>
          <w:b/>
          <w:sz w:val="32"/>
          <w:szCs w:val="32"/>
        </w:rPr>
        <w:t>一是</w:t>
      </w:r>
      <w:r>
        <w:rPr>
          <w:rFonts w:ascii="Times New Roman" w:hAnsi="Times New Roman" w:eastAsia="仿宋_GB2312" w:cs="Times New Roman"/>
          <w:sz w:val="32"/>
          <w:szCs w:val="32"/>
        </w:rPr>
        <w:t>综治维稳工作涉及范围广泛，物价持续上涨、体制改革的遗留问题、执法过程中遇到的矛盾等等，都有可能成为不稳定因素。</w:t>
      </w:r>
      <w:r>
        <w:rPr>
          <w:rFonts w:ascii="Times New Roman" w:hAnsi="Times New Roman" w:eastAsia="仿宋_GB2312" w:cs="Times New Roman"/>
          <w:b/>
          <w:sz w:val="32"/>
          <w:szCs w:val="32"/>
        </w:rPr>
        <w:t>二是</w:t>
      </w:r>
      <w:r>
        <w:rPr>
          <w:rFonts w:ascii="Times New Roman" w:hAnsi="Times New Roman" w:eastAsia="仿宋_GB2312" w:cs="Times New Roman"/>
          <w:sz w:val="32"/>
          <w:szCs w:val="32"/>
        </w:rPr>
        <w:t>综治维稳工作的突发性和不可控性，主动预防难度较大。</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六、下步工作打算：</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在今后工作中，我们将</w:t>
      </w:r>
      <w:r>
        <w:rPr>
          <w:rFonts w:ascii="Times New Roman" w:hAnsi="Times New Roman" w:eastAsia="仿宋_GB2312" w:cs="Times New Roman"/>
          <w:spacing w:val="-4"/>
          <w:sz w:val="32"/>
          <w:szCs w:val="32"/>
        </w:rPr>
        <w:t>进一步明确和履行好工作职责，</w:t>
      </w:r>
      <w:r>
        <w:rPr>
          <w:rFonts w:ascii="Times New Roman" w:hAnsi="Times New Roman" w:eastAsia="仿宋_GB2312" w:cs="Times New Roman"/>
          <w:sz w:val="32"/>
          <w:szCs w:val="32"/>
        </w:rPr>
        <w:t>继续围绕“三项重点工作”，总结经验，扬长避短，创造性地开展法治政府、平安建设、综治维稳工作，力争全局的法治建设工作不断有新的突破，</w:t>
      </w:r>
      <w:r>
        <w:rPr>
          <w:rFonts w:ascii="Times New Roman" w:hAnsi="Times New Roman" w:eastAsia="仿宋_GB2312" w:cs="Times New Roman"/>
          <w:spacing w:val="-4"/>
          <w:sz w:val="32"/>
          <w:szCs w:val="32"/>
        </w:rPr>
        <w:t>促进本单位的依法治区工作的有序开展。</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一是</w:t>
      </w:r>
      <w:r>
        <w:rPr>
          <w:rFonts w:ascii="Times New Roman" w:hAnsi="Times New Roman" w:eastAsia="仿宋_GB2312" w:cs="Times New Roman"/>
          <w:sz w:val="32"/>
          <w:szCs w:val="32"/>
        </w:rPr>
        <w:t>继续加强法治教育。</w:t>
      </w:r>
      <w:r>
        <w:rPr>
          <w:rFonts w:ascii="Times New Roman" w:hAnsi="Times New Roman" w:eastAsia="仿宋_GB2312" w:cs="Times New Roman"/>
          <w:spacing w:val="-4"/>
          <w:sz w:val="32"/>
          <w:szCs w:val="32"/>
        </w:rPr>
        <w:t>加大工作力度，加强业务知识学习，充分利用每周五学习的时机，对全局全体干部职工进行培训，强化工作能力的提升，</w:t>
      </w:r>
      <w:r>
        <w:rPr>
          <w:rFonts w:ascii="Times New Roman" w:hAnsi="Times New Roman" w:eastAsia="仿宋_GB2312" w:cs="Times New Roman"/>
          <w:sz w:val="32"/>
          <w:szCs w:val="32"/>
        </w:rPr>
        <w:t>大力弘扬社会主义法治精神，深入</w:t>
      </w:r>
      <w:r>
        <w:rPr>
          <w:rFonts w:hint="eastAsia" w:ascii="Times New Roman" w:hAnsi="Times New Roman" w:eastAsia="仿宋_GB2312" w:cs="Times New Roman"/>
          <w:sz w:val="32"/>
          <w:szCs w:val="32"/>
        </w:rPr>
        <w:t>学习贯彻</w:t>
      </w:r>
      <w:r>
        <w:rPr>
          <w:rFonts w:ascii="Times New Roman" w:hAnsi="Times New Roman" w:eastAsia="仿宋_GB2312" w:cs="Times New Roman"/>
          <w:sz w:val="32"/>
          <w:szCs w:val="32"/>
        </w:rPr>
        <w:t>落实党的十九大精神，切实把思想和行动统一到中央、省、市、区委的部署要求上来，真正把全会精神内化于心、外化于行。</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二是</w:t>
      </w:r>
      <w:r>
        <w:rPr>
          <w:rFonts w:ascii="Times New Roman" w:hAnsi="Times New Roman" w:eastAsia="仿宋_GB2312" w:cs="Times New Roman"/>
          <w:sz w:val="32"/>
          <w:szCs w:val="32"/>
        </w:rPr>
        <w:t>继续加强执法队伍建设。全面提高粮食执法队伍的综合素质，注重提高执法队伍办案、处置突发事件和综合整治、案卷质量三项基本功，探索以能力建设、提高综合素质和以规范行为、更新知识、精通业务为主要目标的培训。</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三是</w:t>
      </w:r>
      <w:r>
        <w:rPr>
          <w:rFonts w:ascii="Times New Roman" w:hAnsi="Times New Roman" w:eastAsia="仿宋_GB2312" w:cs="Times New Roman"/>
          <w:sz w:val="32"/>
          <w:szCs w:val="32"/>
        </w:rPr>
        <w:t>进一步健全完善依法行政各项规章制度。结合我局工作实际，继续全面深化我局依法行政工作，进一步建立健全行为规范、运转协调、公正透明、廉洁高效的行政管理长效机制。</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四是</w:t>
      </w:r>
      <w:r>
        <w:rPr>
          <w:rFonts w:ascii="Times New Roman" w:hAnsi="Times New Roman" w:eastAsia="仿宋_GB2312" w:cs="Times New Roman"/>
          <w:sz w:val="32"/>
          <w:szCs w:val="32"/>
        </w:rPr>
        <w:t>认真做好平安建设、信访维稳工作，接待处理好国有改制企业职工来信来访，确保社会稳定。积极协调相关职能部门对改制国有企业职工上访的问题进行调查核实，按照实事求是的原则查找相关政策依据给予答复。</w:t>
      </w:r>
    </w:p>
    <w:p>
      <w:pPr>
        <w:spacing w:line="560" w:lineRule="exact"/>
        <w:ind w:left="155" w:leftChars="74" w:firstLine="470" w:firstLineChars="150"/>
        <w:rPr>
          <w:rStyle w:val="14"/>
          <w:rFonts w:ascii="Times New Roman" w:hAnsi="Times New Roman" w:eastAsia="仿宋_GB2312" w:cs="Times New Roman"/>
          <w:sz w:val="32"/>
          <w:szCs w:val="32"/>
        </w:rPr>
      </w:pPr>
      <w:r>
        <w:rPr>
          <w:rFonts w:ascii="Times New Roman" w:hAnsi="Times New Roman" w:eastAsia="仿宋_GB2312" w:cs="Times New Roman"/>
          <w:b/>
          <w:spacing w:val="-4"/>
          <w:sz w:val="32"/>
          <w:szCs w:val="32"/>
        </w:rPr>
        <w:t>五是</w:t>
      </w:r>
      <w:r>
        <w:rPr>
          <w:rFonts w:ascii="Times New Roman" w:hAnsi="Times New Roman" w:eastAsia="仿宋_GB2312" w:cs="Times New Roman"/>
          <w:spacing w:val="-4"/>
          <w:sz w:val="32"/>
          <w:szCs w:val="32"/>
        </w:rPr>
        <w:t>继续加强组织领导，确保依法治区目标任务的落实。</w:t>
      </w:r>
      <w:r>
        <w:rPr>
          <w:rStyle w:val="14"/>
          <w:rFonts w:ascii="Times New Roman" w:hAnsi="Times New Roman" w:eastAsia="仿宋_GB2312" w:cs="Times New Roman"/>
          <w:sz w:val="32"/>
          <w:szCs w:val="32"/>
        </w:rPr>
        <w:t>强化组织领导，健全完善一把手负总责、分管领导具体抓依法治区工作的领导机制，力争2022年西山区发改局依法治区工作水平再上一个新的台阶。</w:t>
      </w:r>
    </w:p>
    <w:p>
      <w:pPr>
        <w:spacing w:line="560" w:lineRule="exact"/>
        <w:ind w:firstLine="420" w:firstLineChars="200"/>
        <w:jc w:val="right"/>
        <w:rPr>
          <w:rStyle w:val="14"/>
          <w:rFonts w:ascii="Times New Roman" w:hAnsi="Times New Roman" w:cs="Times New Roman"/>
        </w:rPr>
      </w:pPr>
    </w:p>
    <w:p>
      <w:pPr>
        <w:pStyle w:val="2"/>
      </w:pPr>
    </w:p>
    <w:p>
      <w:pPr>
        <w:spacing w:line="560" w:lineRule="exact"/>
        <w:ind w:right="1280" w:firstLine="640" w:firstLineChars="200"/>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西山区发展和改革局</w:t>
      </w:r>
    </w:p>
    <w:p>
      <w:pPr>
        <w:spacing w:line="560" w:lineRule="exact"/>
        <w:ind w:right="1440"/>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年1月</w:t>
      </w:r>
      <w:r>
        <w:rPr>
          <w:rFonts w:hint="eastAsia" w:ascii="Times New Roman" w:hAnsi="Times New Roman" w:eastAsia="仿宋_GB2312" w:cs="Times New Roman"/>
          <w:sz w:val="32"/>
          <w:szCs w:val="32"/>
          <w:lang w:val="en-US" w:eastAsia="zh-CN"/>
        </w:rPr>
        <w:t>12</w:t>
      </w:r>
      <w:r>
        <w:rPr>
          <w:rFonts w:ascii="Times New Roman" w:hAnsi="Times New Roman" w:eastAsia="仿宋_GB2312" w:cs="Times New Roman"/>
          <w:sz w:val="32"/>
          <w:szCs w:val="32"/>
        </w:rPr>
        <w:t>日</w:t>
      </w:r>
    </w:p>
    <w:p>
      <w:pPr>
        <w:spacing w:line="560" w:lineRule="exact"/>
        <w:jc w:val="right"/>
        <w:rPr>
          <w:rFonts w:ascii="Times New Roman" w:hAnsi="Times New Roman" w:eastAsia="仿宋_GB2312" w:cs="Times New Roman"/>
          <w:sz w:val="32"/>
          <w:szCs w:val="32"/>
        </w:rPr>
      </w:pPr>
    </w:p>
    <w:sectPr>
      <w:footerReference r:id="rId3" w:type="default"/>
      <w:pgSz w:w="11906" w:h="16838"/>
      <w:pgMar w:top="1723" w:right="1519" w:bottom="1497"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90023"/>
    </w:sdtPr>
    <w:sdtContent>
      <w:p>
        <w:pPr>
          <w:pStyle w:val="6"/>
          <w:jc w:val="right"/>
        </w:pPr>
        <w:r>
          <w:fldChar w:fldCharType="begin"/>
        </w:r>
        <w:r>
          <w:instrText xml:space="preserve"> PAGE   \* MERGEFORMAT </w:instrText>
        </w:r>
        <w:r>
          <w:fldChar w:fldCharType="separate"/>
        </w:r>
        <w:r>
          <w:rPr>
            <w:lang w:val="zh-CN"/>
          </w:rPr>
          <w:t>2</w:t>
        </w:r>
        <w:r>
          <w:rPr>
            <w:lang w:val="zh-CN"/>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JkZDc2MzZhYzQ3YTc3NTgzYThiNWMxY2U2NmQwNTIifQ=="/>
  </w:docVars>
  <w:rsids>
    <w:rsidRoot w:val="00BA0973"/>
    <w:rsid w:val="000043E6"/>
    <w:rsid w:val="000125CF"/>
    <w:rsid w:val="000342D4"/>
    <w:rsid w:val="00034AA6"/>
    <w:rsid w:val="00085A48"/>
    <w:rsid w:val="000C6D6C"/>
    <w:rsid w:val="000C7120"/>
    <w:rsid w:val="000D18FA"/>
    <w:rsid w:val="000D6C7E"/>
    <w:rsid w:val="00114FA8"/>
    <w:rsid w:val="001214A1"/>
    <w:rsid w:val="00173E91"/>
    <w:rsid w:val="0019031D"/>
    <w:rsid w:val="001A4C65"/>
    <w:rsid w:val="001D5BC5"/>
    <w:rsid w:val="00214741"/>
    <w:rsid w:val="00225B56"/>
    <w:rsid w:val="00240564"/>
    <w:rsid w:val="00252D0F"/>
    <w:rsid w:val="00272ECD"/>
    <w:rsid w:val="002850BA"/>
    <w:rsid w:val="002F3408"/>
    <w:rsid w:val="0030477F"/>
    <w:rsid w:val="0030562D"/>
    <w:rsid w:val="00332216"/>
    <w:rsid w:val="0043635B"/>
    <w:rsid w:val="00437BDC"/>
    <w:rsid w:val="00486EF6"/>
    <w:rsid w:val="004A4C0A"/>
    <w:rsid w:val="004C3DD4"/>
    <w:rsid w:val="004D15DA"/>
    <w:rsid w:val="004D2B71"/>
    <w:rsid w:val="00503E8B"/>
    <w:rsid w:val="00517CED"/>
    <w:rsid w:val="005237B6"/>
    <w:rsid w:val="005537D0"/>
    <w:rsid w:val="005621F8"/>
    <w:rsid w:val="00575978"/>
    <w:rsid w:val="00582CDE"/>
    <w:rsid w:val="005840B6"/>
    <w:rsid w:val="00593CD0"/>
    <w:rsid w:val="005B1BCA"/>
    <w:rsid w:val="005E1338"/>
    <w:rsid w:val="00657CC1"/>
    <w:rsid w:val="006A64C0"/>
    <w:rsid w:val="006D0A11"/>
    <w:rsid w:val="006D4810"/>
    <w:rsid w:val="006E6034"/>
    <w:rsid w:val="006E6D5F"/>
    <w:rsid w:val="006F15F2"/>
    <w:rsid w:val="00717081"/>
    <w:rsid w:val="00775714"/>
    <w:rsid w:val="00784AA0"/>
    <w:rsid w:val="00794A74"/>
    <w:rsid w:val="0079760D"/>
    <w:rsid w:val="00797B1D"/>
    <w:rsid w:val="007D5285"/>
    <w:rsid w:val="0080010A"/>
    <w:rsid w:val="00800D71"/>
    <w:rsid w:val="00827659"/>
    <w:rsid w:val="00852420"/>
    <w:rsid w:val="00896410"/>
    <w:rsid w:val="008B3DAE"/>
    <w:rsid w:val="008C14F8"/>
    <w:rsid w:val="008C3D96"/>
    <w:rsid w:val="00906B12"/>
    <w:rsid w:val="009170D1"/>
    <w:rsid w:val="0094198B"/>
    <w:rsid w:val="00964D20"/>
    <w:rsid w:val="009B0241"/>
    <w:rsid w:val="009B6D6B"/>
    <w:rsid w:val="009C635C"/>
    <w:rsid w:val="009D41BB"/>
    <w:rsid w:val="009D51A9"/>
    <w:rsid w:val="009D75CC"/>
    <w:rsid w:val="00A17D34"/>
    <w:rsid w:val="00A52B77"/>
    <w:rsid w:val="00AA5495"/>
    <w:rsid w:val="00AF6D2B"/>
    <w:rsid w:val="00B03D43"/>
    <w:rsid w:val="00B27AF1"/>
    <w:rsid w:val="00B72E45"/>
    <w:rsid w:val="00B81F71"/>
    <w:rsid w:val="00B97A4A"/>
    <w:rsid w:val="00BA0973"/>
    <w:rsid w:val="00C4473E"/>
    <w:rsid w:val="00C7510C"/>
    <w:rsid w:val="00C9561D"/>
    <w:rsid w:val="00CB3536"/>
    <w:rsid w:val="00CC431F"/>
    <w:rsid w:val="00CC5200"/>
    <w:rsid w:val="00D016A0"/>
    <w:rsid w:val="00D7583F"/>
    <w:rsid w:val="00D76969"/>
    <w:rsid w:val="00DB7033"/>
    <w:rsid w:val="00DF5107"/>
    <w:rsid w:val="00DF69F3"/>
    <w:rsid w:val="00E04321"/>
    <w:rsid w:val="00E06E62"/>
    <w:rsid w:val="00EB1978"/>
    <w:rsid w:val="00EC5C60"/>
    <w:rsid w:val="00F10DE8"/>
    <w:rsid w:val="00F30BB6"/>
    <w:rsid w:val="00FC6DA4"/>
    <w:rsid w:val="124B74B2"/>
    <w:rsid w:val="18A613A5"/>
    <w:rsid w:val="2A8C4646"/>
    <w:rsid w:val="2F387189"/>
    <w:rsid w:val="30EF776B"/>
    <w:rsid w:val="49FC73C2"/>
    <w:rsid w:val="59772506"/>
    <w:rsid w:val="6AA83E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99"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方正小标宋_GBK" w:hAnsi="方正小标宋_GBK" w:eastAsia="方正小标宋_GBK" w:cs="Times New Roman"/>
      <w:color w:val="000000"/>
      <w:sz w:val="24"/>
      <w:szCs w:val="22"/>
      <w:lang w:val="en-US" w:eastAsia="zh-CN" w:bidi="ar-SA"/>
    </w:rPr>
  </w:style>
  <w:style w:type="paragraph" w:styleId="3">
    <w:name w:val="index 8"/>
    <w:basedOn w:val="1"/>
    <w:next w:val="1"/>
    <w:qFormat/>
    <w:uiPriority w:val="99"/>
    <w:pPr>
      <w:ind w:left="1400" w:leftChars="1400"/>
    </w:pPr>
    <w:rPr>
      <w:rFonts w:ascii="Times New Roman" w:hAnsi="Times New Roman"/>
      <w:szCs w:val="24"/>
    </w:rPr>
  </w:style>
  <w:style w:type="paragraph" w:styleId="4">
    <w:name w:val="Body Text"/>
    <w:basedOn w:val="1"/>
    <w:next w:val="3"/>
    <w:qFormat/>
    <w:uiPriority w:val="0"/>
    <w:rPr>
      <w:rFonts w:ascii="Calibri" w:hAnsi="Calibri" w:eastAsia="宋体" w:cs="Times New Roman"/>
      <w:kern w:val="0"/>
      <w:sz w:val="36"/>
      <w:szCs w:val="36"/>
    </w:rPr>
  </w:style>
  <w:style w:type="paragraph" w:styleId="5">
    <w:name w:val="Balloon Text"/>
    <w:basedOn w:val="1"/>
    <w:link w:val="17"/>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List Paragraph"/>
    <w:basedOn w:val="1"/>
    <w:qFormat/>
    <w:uiPriority w:val="34"/>
    <w:pPr>
      <w:ind w:firstLine="420" w:firstLineChars="200"/>
    </w:pPr>
  </w:style>
  <w:style w:type="character" w:customStyle="1" w:styleId="12">
    <w:name w:val="页眉 Char"/>
    <w:basedOn w:val="10"/>
    <w:link w:val="7"/>
    <w:semiHidden/>
    <w:qFormat/>
    <w:uiPriority w:val="99"/>
    <w:rPr>
      <w:sz w:val="18"/>
      <w:szCs w:val="18"/>
    </w:rPr>
  </w:style>
  <w:style w:type="character" w:customStyle="1" w:styleId="13">
    <w:name w:val="页脚 Char"/>
    <w:basedOn w:val="10"/>
    <w:link w:val="6"/>
    <w:qFormat/>
    <w:uiPriority w:val="99"/>
    <w:rPr>
      <w:sz w:val="18"/>
      <w:szCs w:val="18"/>
    </w:rPr>
  </w:style>
  <w:style w:type="character" w:customStyle="1" w:styleId="14">
    <w:name w:val="apple-style-span"/>
    <w:basedOn w:val="10"/>
    <w:qFormat/>
    <w:uiPriority w:val="0"/>
  </w:style>
  <w:style w:type="character" w:customStyle="1" w:styleId="15">
    <w:name w:val="NormalCharacter"/>
    <w:semiHidden/>
    <w:qFormat/>
    <w:uiPriority w:val="0"/>
  </w:style>
  <w:style w:type="character" w:customStyle="1" w:styleId="16">
    <w:name w:val="16"/>
    <w:basedOn w:val="10"/>
    <w:qFormat/>
    <w:uiPriority w:val="0"/>
    <w:rPr>
      <w:rFonts w:hint="default" w:ascii="Calibri" w:hAnsi="Calibri"/>
    </w:rPr>
  </w:style>
  <w:style w:type="character" w:customStyle="1" w:styleId="17">
    <w:name w:val="批注框文本 Char"/>
    <w:basedOn w:val="10"/>
    <w:link w:val="5"/>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19120-8718-42B7-A151-CFDFF6D009A5}">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11</Pages>
  <Words>6063</Words>
  <Characters>6254</Characters>
  <Lines>45</Lines>
  <Paragraphs>12</Paragraphs>
  <TotalTime>10</TotalTime>
  <ScaleCrop>false</ScaleCrop>
  <LinksUpToDate>false</LinksUpToDate>
  <CharactersWithSpaces>6256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2021-12-10T07:37:00Z</dcterms:created>
  <dc:creator>Administrator</dc:creator>
  <cp:lastModifiedBy>daisy</cp:lastModifiedBy>
  <cp:lastPrinted>2021-12-29T09:07:00Z</cp:lastPrinted>
  <dcterms:modified xsi:type="dcterms:W3CDTF">2023-08-14T01:45:24Z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C66998CD113B449B9EC7166D33A52091_12</vt:lpwstr>
  </property>
</Properties>
</file>