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黑体"/>
          <w:sz w:val="32"/>
          <w:szCs w:val="32"/>
        </w:rPr>
      </w:pPr>
    </w:p>
    <w:p>
      <w:pPr>
        <w:spacing w:line="620" w:lineRule="exact"/>
        <w:rPr>
          <w:rFonts w:eastAsia="黑体"/>
          <w:color w:val="FF0000"/>
          <w:sz w:val="32"/>
          <w:szCs w:val="32"/>
        </w:rPr>
      </w:pPr>
    </w:p>
    <w:p>
      <w:pPr>
        <w:spacing w:line="620" w:lineRule="exact"/>
        <w:rPr>
          <w:rFonts w:eastAsia="仿宋_GB2312"/>
          <w:color w:val="FF0000"/>
          <w:sz w:val="32"/>
          <w:szCs w:val="32"/>
        </w:rPr>
      </w:pPr>
    </w:p>
    <w:p>
      <w:pPr>
        <w:tabs>
          <w:tab w:val="left" w:pos="142"/>
          <w:tab w:val="left" w:pos="284"/>
        </w:tabs>
        <w:spacing w:line="1000" w:lineRule="exact"/>
        <w:jc w:val="right"/>
        <w:rPr>
          <w:rFonts w:eastAsia="方正小标宋简体"/>
          <w:color w:val="FF0000"/>
          <w:spacing w:val="-6"/>
          <w:w w:val="67"/>
          <w:position w:val="-6"/>
          <w:sz w:val="90"/>
          <w:szCs w:val="90"/>
        </w:rPr>
      </w:pPr>
      <w:r>
        <w:rPr>
          <w:rFonts w:eastAsia="方正小标宋简体"/>
          <w:color w:val="FF0000"/>
          <w:spacing w:val="-6"/>
          <w:w w:val="67"/>
          <w:position w:val="-6"/>
          <w:sz w:val="90"/>
          <w:szCs w:val="90"/>
        </w:rPr>
        <w:t>昆明市西山区人民政府办公室文件</w:t>
      </w:r>
    </w:p>
    <w:p>
      <w:pPr>
        <w:spacing w:line="240" w:lineRule="exact"/>
        <w:rPr>
          <w:rFonts w:eastAsia="仿宋_GB2312"/>
          <w:color w:val="FF0000"/>
          <w:sz w:val="32"/>
          <w:szCs w:val="32"/>
        </w:rPr>
      </w:pPr>
    </w:p>
    <w:p>
      <w:pPr>
        <w:spacing w:line="590" w:lineRule="exact"/>
        <w:rPr>
          <w:rFonts w:eastAsia="仿宋_GB2312"/>
          <w:color w:val="000000"/>
          <w:sz w:val="32"/>
          <w:szCs w:val="32"/>
        </w:rPr>
      </w:pPr>
    </w:p>
    <w:p>
      <w:pPr>
        <w:tabs>
          <w:tab w:val="left" w:pos="284"/>
          <w:tab w:val="left" w:pos="426"/>
          <w:tab w:val="left" w:pos="8505"/>
        </w:tabs>
        <w:spacing w:line="590" w:lineRule="exact"/>
        <w:jc w:val="center"/>
        <w:rPr>
          <w:rFonts w:eastAsia="楷体_GB2312"/>
          <w:color w:val="000000"/>
          <w:sz w:val="32"/>
        </w:rPr>
      </w:pPr>
      <w:r>
        <w:rPr>
          <w:rFonts w:eastAsia="仿宋_GB2312"/>
          <w:color w:val="000000"/>
          <w:sz w:val="32"/>
        </w:rPr>
        <w:t>西政办通〔2022〕</w:t>
      </w:r>
      <w:r>
        <w:rPr>
          <w:rFonts w:hint="eastAsia" w:eastAsia="仿宋_GB2312"/>
          <w:color w:val="000000"/>
          <w:sz w:val="32"/>
        </w:rPr>
        <w:t>92</w:t>
      </w:r>
      <w:r>
        <w:rPr>
          <w:rFonts w:eastAsia="仿宋_GB2312"/>
          <w:color w:val="000000"/>
          <w:sz w:val="32"/>
        </w:rPr>
        <w:t>号</w:t>
      </w:r>
    </w:p>
    <w:p>
      <w:pPr>
        <w:tabs>
          <w:tab w:val="left" w:pos="0"/>
        </w:tabs>
        <w:spacing w:line="300" w:lineRule="exact"/>
        <w:ind w:right="-84" w:rightChars="-40"/>
        <w:rPr>
          <w:rFonts w:eastAsia="仿宋_GB2312"/>
          <w:color w:val="FF0000"/>
          <w:sz w:val="32"/>
        </w:rPr>
      </w:pPr>
      <w:r>
        <w:rPr>
          <w:rFonts w:eastAsia="仿宋_GB2312"/>
          <w:color w:val="FF0000"/>
        </w:rPr>
        <w:t>━━━━━━━━━━━━━━━━━━━━━━━━━━━━━━━━━━━━━━━━━━</w:t>
      </w:r>
    </w:p>
    <w:p>
      <w:pPr>
        <w:spacing w:line="440" w:lineRule="exact"/>
        <w:rPr>
          <w:rFonts w:eastAsia="仿宋_GB2312"/>
          <w:color w:val="FF0000"/>
          <w:sz w:val="32"/>
        </w:rPr>
      </w:pPr>
    </w:p>
    <w:p>
      <w:pPr>
        <w:spacing w:line="440" w:lineRule="exact"/>
        <w:rPr>
          <w:rFonts w:eastAsia="方正小标宋简体"/>
          <w:color w:val="FF0000"/>
          <w:sz w:val="32"/>
        </w:rPr>
      </w:pPr>
    </w:p>
    <w:p>
      <w:pPr>
        <w:spacing w:line="620" w:lineRule="exact"/>
        <w:jc w:val="center"/>
        <w:rPr>
          <w:rFonts w:eastAsia="方正小标宋简体"/>
          <w:color w:val="1A1A1A"/>
          <w:sz w:val="44"/>
          <w:szCs w:val="44"/>
        </w:rPr>
      </w:pPr>
      <w:r>
        <w:rPr>
          <w:rFonts w:eastAsia="方正小标宋简体"/>
          <w:sz w:val="44"/>
          <w:szCs w:val="44"/>
          <w:lang w:val="zh-CN"/>
        </w:rPr>
        <w:t>昆明市西山区人民政府办公室</w:t>
      </w:r>
    </w:p>
    <w:p>
      <w:pPr>
        <w:spacing w:line="620" w:lineRule="exact"/>
        <w:jc w:val="center"/>
        <w:rPr>
          <w:rFonts w:eastAsia="方正小标宋简体"/>
          <w:color w:val="1A1A1A"/>
          <w:sz w:val="44"/>
          <w:szCs w:val="44"/>
        </w:rPr>
      </w:pPr>
      <w:r>
        <w:rPr>
          <w:rFonts w:eastAsia="方正小标宋简体"/>
          <w:color w:val="1A1A1A"/>
          <w:sz w:val="44"/>
          <w:szCs w:val="44"/>
        </w:rPr>
        <w:t>关于全面实行行政许可事项清单管理的通知</w:t>
      </w:r>
    </w:p>
    <w:p>
      <w:pPr>
        <w:spacing w:line="360" w:lineRule="exact"/>
        <w:rPr>
          <w:rFonts w:eastAsia="微软雅黑"/>
          <w:color w:val="1A1A1A"/>
          <w:sz w:val="32"/>
          <w:szCs w:val="32"/>
        </w:rPr>
      </w:pPr>
    </w:p>
    <w:p>
      <w:pPr>
        <w:pStyle w:val="25"/>
        <w:spacing w:line="582" w:lineRule="exact"/>
        <w:jc w:val="both"/>
        <w:rPr>
          <w:rFonts w:ascii="Times New Roman" w:hAnsi="Times New Roman" w:eastAsia="仿宋_GB2312"/>
          <w:sz w:val="32"/>
          <w:szCs w:val="32"/>
        </w:rPr>
      </w:pPr>
      <w:r>
        <w:rPr>
          <w:rFonts w:ascii="Times New Roman" w:hAnsi="Times New Roman" w:eastAsia="仿宋_GB2312" w:cs="Times New Roman"/>
          <w:sz w:val="32"/>
          <w:szCs w:val="32"/>
        </w:rPr>
        <w:t>各街道办事处，区政府各办、局，各直属机构：</w:t>
      </w:r>
    </w:p>
    <w:p>
      <w:pPr>
        <w:pStyle w:val="25"/>
        <w:spacing w:line="582"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为贯彻落实《国务院办公厅关于全面实行行政许可事项清单管理的通知》（国办发〔2022〕2号）、《云南省人民政府办公厅关于全面实行行政许可事项清单管理的通知》（云政办发〔2022〕55号）和《昆明市人民政府办公室关于全面实行行政许可事项清单管理的通知》（昆政办发〔2022〕49号）精神，进一步明晰行政许可权力边界、规范行政许可运行，做好西山区全面实行行政许可事项清单管理工作，经区人民政府同意，现将《西山区行政许可事项清单（2022年版）》（附件）印发你们，并将有关事项通知如下。</w:t>
      </w:r>
    </w:p>
    <w:p>
      <w:pPr>
        <w:pStyle w:val="25"/>
        <w:spacing w:line="582" w:lineRule="exact"/>
        <w:ind w:firstLine="640" w:firstLineChars="200"/>
        <w:jc w:val="both"/>
        <w:rPr>
          <w:rFonts w:ascii="Times New Roman" w:hAnsi="Times New Roman" w:eastAsia="黑体"/>
          <w:sz w:val="32"/>
          <w:szCs w:val="32"/>
        </w:rPr>
      </w:pPr>
      <w:r>
        <w:rPr>
          <w:rFonts w:ascii="Times New Roman" w:hAnsi="Times New Roman" w:eastAsia="黑体" w:cs="Times New Roman"/>
          <w:sz w:val="32"/>
          <w:szCs w:val="32"/>
        </w:rPr>
        <w:t>一、严格实施行政许可</w:t>
      </w:r>
    </w:p>
    <w:p>
      <w:pPr>
        <w:pStyle w:val="25"/>
        <w:spacing w:line="582"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西山区行政许可事项清单（2022年版）》公布后，各部门要严格执行，清单之外一律不得违法实施行政许可，大力清理变相许可。此前我区行政许可事项实施机关与本清单不一致的，以本清单为准。各行政许可实施机关要依照行政许可实施规范编制办事指南，并向社会公布。办事指南一经公布必须严格遵照执行，不得随意增加许可条件、申请材料、中介服务、审批环节、收费、数量限制等，不得超时限办理行政许可，但可以作出有利于行政相对人的合理优化调整，依法依规持续推进行政许可减环节、减材料、减时限、减费用。各部门要通过推行告知承诺、集成服务、一网通办、跨省通办等改革措施，更好满足企业群众办事需求。</w:t>
      </w:r>
    </w:p>
    <w:p>
      <w:pPr>
        <w:pStyle w:val="25"/>
        <w:spacing w:line="582" w:lineRule="exact"/>
        <w:ind w:firstLine="640" w:firstLineChars="200"/>
        <w:jc w:val="both"/>
        <w:rPr>
          <w:rFonts w:ascii="Times New Roman" w:hAnsi="Times New Roman" w:eastAsia="黑体"/>
          <w:sz w:val="32"/>
          <w:szCs w:val="32"/>
        </w:rPr>
      </w:pPr>
      <w:r>
        <w:rPr>
          <w:rFonts w:ascii="Times New Roman" w:hAnsi="Times New Roman" w:eastAsia="黑体" w:cs="Times New Roman"/>
          <w:sz w:val="32"/>
          <w:szCs w:val="32"/>
        </w:rPr>
        <w:t>二、做好行政许可事项清单动态管理</w:t>
      </w:r>
    </w:p>
    <w:p>
      <w:pPr>
        <w:pStyle w:val="25"/>
        <w:spacing w:line="582"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各部门要高度重视行政许可事项清单管理工作，加强统筹协调。区政务服务局负责统筹指导全区行政许可事项清单编制和管理工作。各部门要严格执行《云南省人民政府办公厅关于全面实行行政许可事项清单管理的通知》规定，及时动态调整清单。加强有关清单衔接，各部门要做好行政许可事项清单与权责清单、政务服务事项基本目录、“互联网+监管”事项清单、投资项目审批事项清单、工程建设项目审批事项清单等各类清单的协调联动，行政许可事项清单调整的，有关清单目录要及时做出相应调整。</w:t>
      </w:r>
    </w:p>
    <w:p>
      <w:pPr>
        <w:pStyle w:val="25"/>
        <w:spacing w:line="582" w:lineRule="exact"/>
        <w:ind w:firstLine="640" w:firstLineChars="200"/>
        <w:jc w:val="both"/>
        <w:rPr>
          <w:rFonts w:ascii="Times New Roman" w:hAnsi="Times New Roman" w:eastAsia="黑体"/>
          <w:sz w:val="32"/>
          <w:szCs w:val="32"/>
        </w:rPr>
      </w:pPr>
      <w:r>
        <w:rPr>
          <w:rFonts w:ascii="Times New Roman" w:hAnsi="Times New Roman" w:eastAsia="黑体" w:cs="Times New Roman"/>
          <w:sz w:val="32"/>
          <w:szCs w:val="32"/>
        </w:rPr>
        <w:t>三、加强全链条全领域监管</w:t>
      </w:r>
    </w:p>
    <w:p>
      <w:pPr>
        <w:pStyle w:val="25"/>
        <w:spacing w:line="582"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行政许可事项清单是完善事前事中事后全链条全领域监管的重要基础。各部门要根据清单内事项的实际情况和风险隐患，科学划分风险等级，明确监管重点环节，实施有针对性、差异化的监管政策。对直接涉及公共安全、公众健康以及潜在风险大、社会风险高的重点领域，要依法依规实施全覆盖、全过程重点监管，守牢质量和安全底线。各部门要严格按照法律法规和“三定”规定明确的监管职责，对列入清单的行政许可事项逐项明确监管主体，杜绝监管盲区。法律法规和“三定”规定未明确监管职责的，按照“谁审批、谁监管，谁主管、谁监管”原则确定监管主体。实行相对集中许可权改革的事项，仍由主管部门负责监管。对多部门共同监管的事项，由行业主管部门牵头会同有关部门实施综合监管。</w:t>
      </w:r>
    </w:p>
    <w:p>
      <w:pPr>
        <w:pStyle w:val="25"/>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附件：西山区行政许可事项清单（2022年版）</w:t>
      </w:r>
    </w:p>
    <w:p>
      <w:pPr>
        <w:pStyle w:val="25"/>
        <w:spacing w:line="400" w:lineRule="exact"/>
        <w:ind w:left="1918" w:leftChars="304" w:hanging="1280" w:hangingChars="400"/>
        <w:jc w:val="both"/>
        <w:rPr>
          <w:rFonts w:ascii="Times New Roman" w:hAnsi="Times New Roman" w:eastAsia="仿宋_GB2312"/>
          <w:sz w:val="32"/>
          <w:szCs w:val="32"/>
        </w:rPr>
      </w:pPr>
      <w:r>
        <w:rPr>
          <w:rFonts w:ascii="Times New Roman" w:hAnsi="Times New Roman" w:eastAsia="仿宋_GB2312" w:cs="Times New Roman"/>
          <w:sz w:val="32"/>
          <w:szCs w:val="32"/>
        </w:rPr>
        <w:t xml:space="preserve">     </w:t>
      </w:r>
    </w:p>
    <w:p>
      <w:pPr>
        <w:pStyle w:val="25"/>
        <w:spacing w:line="400" w:lineRule="exact"/>
        <w:ind w:firstLine="420"/>
        <w:jc w:val="both"/>
        <w:rPr>
          <w:rFonts w:ascii="Times New Roman" w:hAnsi="Times New Roman" w:eastAsia="仿宋_GB2312"/>
          <w:sz w:val="32"/>
          <w:szCs w:val="32"/>
        </w:rPr>
      </w:pPr>
    </w:p>
    <w:p>
      <w:pPr>
        <w:pStyle w:val="25"/>
        <w:spacing w:line="400" w:lineRule="exact"/>
        <w:rPr>
          <w:rFonts w:ascii="Times New Roman" w:hAnsi="Times New Roman" w:eastAsia="仿宋_GB2312" w:cs="Times New Roman"/>
          <w:sz w:val="32"/>
          <w:szCs w:val="32"/>
        </w:rPr>
      </w:pPr>
    </w:p>
    <w:p>
      <w:pPr>
        <w:pStyle w:val="25"/>
        <w:spacing w:line="400" w:lineRule="exact"/>
        <w:jc w:val="center"/>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昆明市西山区人民政府办公室</w:t>
      </w:r>
    </w:p>
    <w:p>
      <w:pPr>
        <w:pStyle w:val="25"/>
        <w:spacing w:line="560" w:lineRule="exact"/>
        <w:jc w:val="center"/>
        <w:rPr>
          <w:rFonts w:ascii="Times New Roman" w:hAnsi="Times New Roman" w:eastAsia="仿宋_GB2312"/>
          <w:sz w:val="32"/>
          <w:szCs w:val="32"/>
        </w:rPr>
      </w:pPr>
      <w:r>
        <w:rPr>
          <w:rFonts w:ascii="Times New Roman" w:hAnsi="Times New Roman" w:eastAsia="仿宋_GB2312" w:cs="Times New Roman"/>
          <w:sz w:val="32"/>
          <w:szCs w:val="32"/>
        </w:rPr>
        <w:t xml:space="preserve">                           2022年9月2</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p>
    <w:p>
      <w:pPr>
        <w:pStyle w:val="25"/>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（此件公开发布）</w:t>
      </w: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pStyle w:val="25"/>
        <w:spacing w:line="560" w:lineRule="exact"/>
        <w:jc w:val="center"/>
        <w:rPr>
          <w:rFonts w:ascii="Times New Roman" w:hAnsi="Times New Roman" w:eastAsia="仿宋_GB2312"/>
          <w:sz w:val="32"/>
          <w:szCs w:val="32"/>
        </w:rPr>
      </w:pPr>
    </w:p>
    <w:p>
      <w:pPr>
        <w:spacing w:line="620" w:lineRule="exact"/>
        <w:rPr>
          <w:rFonts w:eastAsia="仿宋_GB2312"/>
          <w:sz w:val="32"/>
          <w:szCs w:val="32"/>
        </w:rPr>
      </w:pPr>
    </w:p>
    <w:p>
      <w:pPr>
        <w:widowControl/>
        <w:jc w:val="left"/>
        <w:rPr>
          <w:rFonts w:eastAsia="仿宋_GB2312"/>
          <w:sz w:val="32"/>
          <w:szCs w:val="32"/>
        </w:rPr>
      </w:pPr>
    </w:p>
    <w:p>
      <w:pPr>
        <w:widowControl/>
        <w:jc w:val="left"/>
        <w:rPr>
          <w:rFonts w:eastAsia="仿宋_GB2312"/>
          <w:sz w:val="32"/>
          <w:szCs w:val="32"/>
        </w:rPr>
      </w:pPr>
    </w:p>
    <w:p>
      <w:pPr>
        <w:widowControl/>
        <w:jc w:val="left"/>
        <w:rPr>
          <w:rFonts w:eastAsia="仿宋_GB2312"/>
          <w:sz w:val="32"/>
          <w:szCs w:val="32"/>
        </w:rPr>
      </w:pPr>
    </w:p>
    <w:p>
      <w:pPr>
        <w:widowControl/>
        <w:jc w:val="left"/>
        <w:rPr>
          <w:rFonts w:eastAsia="仿宋_GB2312"/>
          <w:sz w:val="32"/>
          <w:szCs w:val="32"/>
        </w:rPr>
      </w:pPr>
    </w:p>
    <w:tbl>
      <w:tblPr>
        <w:tblStyle w:val="28"/>
        <w:tblpPr w:leftFromText="180" w:rightFromText="180" w:vertAnchor="text" w:horzAnchor="page" w:tblpXSpec="center" w:tblpY="935"/>
        <w:tblW w:w="9153" w:type="dxa"/>
        <w:tblInd w:w="0" w:type="dxa"/>
        <w:tblLayout w:type="fixed"/>
        <w:tblCellMar>
          <w:top w:w="0" w:type="dxa"/>
          <w:left w:w="108" w:type="dxa"/>
          <w:bottom w:w="0" w:type="dxa"/>
          <w:right w:w="108" w:type="dxa"/>
        </w:tblCellMar>
      </w:tblPr>
      <w:tblGrid>
        <w:gridCol w:w="9153"/>
      </w:tblGrid>
      <w:tr>
        <w:tblPrEx>
          <w:tblLayout w:type="fixed"/>
          <w:tblCellMar>
            <w:top w:w="0" w:type="dxa"/>
            <w:left w:w="108" w:type="dxa"/>
            <w:bottom w:w="0" w:type="dxa"/>
            <w:right w:w="108" w:type="dxa"/>
          </w:tblCellMar>
        </w:tblPrEx>
        <w:trPr>
          <w:trHeight w:val="673" w:hRule="atLeast"/>
        </w:trPr>
        <w:tc>
          <w:tcPr>
            <w:tcW w:w="9153" w:type="dxa"/>
            <w:tcBorders>
              <w:top w:val="single" w:color="auto" w:sz="8" w:space="0"/>
              <w:left w:val="nil"/>
              <w:bottom w:val="single" w:color="auto" w:sz="6" w:space="0"/>
              <w:right w:val="nil"/>
            </w:tcBorders>
            <w:noWrap/>
            <w:vAlign w:val="center"/>
          </w:tcPr>
          <w:p>
            <w:pPr>
              <w:tabs>
                <w:tab w:val="left" w:pos="8520"/>
              </w:tabs>
              <w:spacing w:line="560" w:lineRule="exact"/>
              <w:ind w:right="-107" w:rightChars="-51" w:firstLine="140" w:firstLineChars="50"/>
              <w:rPr>
                <w:rFonts w:eastAsia="仿宋_GB2312"/>
                <w:sz w:val="28"/>
                <w:szCs w:val="28"/>
              </w:rPr>
            </w:pPr>
            <w:r>
              <w:rPr>
                <w:rFonts w:eastAsia="仿宋_GB2312"/>
                <w:sz w:val="28"/>
                <w:szCs w:val="28"/>
              </w:rPr>
              <w:t>抄送：市政务服务管理局。</w:t>
            </w:r>
          </w:p>
          <w:p>
            <w:pPr>
              <w:tabs>
                <w:tab w:val="left" w:pos="8520"/>
              </w:tabs>
              <w:spacing w:line="560" w:lineRule="exact"/>
              <w:ind w:right="-107" w:rightChars="-51" w:firstLine="1120" w:firstLineChars="400"/>
              <w:rPr>
                <w:rFonts w:eastAsia="仿宋_GB2312"/>
                <w:spacing w:val="-12"/>
                <w:sz w:val="28"/>
                <w:szCs w:val="28"/>
              </w:rPr>
            </w:pPr>
            <w:r>
              <w:rPr>
                <w:rFonts w:eastAsia="仿宋_GB2312"/>
                <w:sz w:val="28"/>
                <w:szCs w:val="28"/>
              </w:rPr>
              <w:t>区委办公室、区人大办公室、区政协办公室。</w:t>
            </w:r>
          </w:p>
        </w:tc>
      </w:tr>
      <w:tr>
        <w:tblPrEx>
          <w:tblLayout w:type="fixed"/>
          <w:tblCellMar>
            <w:top w:w="0" w:type="dxa"/>
            <w:left w:w="108" w:type="dxa"/>
            <w:bottom w:w="0" w:type="dxa"/>
            <w:right w:w="108" w:type="dxa"/>
          </w:tblCellMar>
        </w:tblPrEx>
        <w:trPr>
          <w:trHeight w:val="673" w:hRule="atLeast"/>
        </w:trPr>
        <w:tc>
          <w:tcPr>
            <w:tcW w:w="9153" w:type="dxa"/>
            <w:tcBorders>
              <w:top w:val="single" w:color="auto" w:sz="6" w:space="0"/>
              <w:left w:val="nil"/>
              <w:bottom w:val="single" w:color="auto" w:sz="8" w:space="0"/>
              <w:right w:val="nil"/>
            </w:tcBorders>
            <w:noWrap/>
            <w:vAlign w:val="bottom"/>
          </w:tcPr>
          <w:p>
            <w:pPr>
              <w:tabs>
                <w:tab w:val="left" w:pos="8505"/>
              </w:tabs>
              <w:adjustRightInd w:val="0"/>
              <w:snapToGrid w:val="0"/>
              <w:spacing w:afterLines="30" w:line="560" w:lineRule="exact"/>
              <w:ind w:firstLine="140" w:firstLineChars="50"/>
              <w:rPr>
                <w:rFonts w:eastAsia="仿宋_GB2312"/>
                <w:sz w:val="28"/>
                <w:szCs w:val="28"/>
              </w:rPr>
            </w:pPr>
            <w:r>
              <w:rPr>
                <w:rFonts w:eastAsia="仿宋_GB2312"/>
                <w:sz w:val="28"/>
                <w:szCs w:val="28"/>
              </w:rPr>
              <w:t xml:space="preserve">昆明市西山区人民政府办公室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2022年9月2</w:t>
            </w:r>
            <w:r>
              <w:rPr>
                <w:rFonts w:hint="eastAsia" w:eastAsia="仿宋_GB2312"/>
                <w:sz w:val="28"/>
                <w:szCs w:val="28"/>
              </w:rPr>
              <w:t>9</w:t>
            </w:r>
            <w:r>
              <w:rPr>
                <w:rFonts w:eastAsia="仿宋_GB2312"/>
                <w:sz w:val="28"/>
                <w:szCs w:val="28"/>
              </w:rPr>
              <w:t xml:space="preserve">日印发 </w:t>
            </w:r>
          </w:p>
        </w:tc>
      </w:tr>
    </w:tbl>
    <w:p>
      <w:pPr>
        <w:widowControl/>
        <w:jc w:val="left"/>
        <w:rPr>
          <w:rFonts w:eastAsia="仿宋_GB2312"/>
          <w:sz w:val="32"/>
          <w:szCs w:val="32"/>
        </w:rPr>
      </w:pPr>
    </w:p>
    <w:p>
      <w:pPr>
        <w:widowControl/>
        <w:jc w:val="left"/>
        <w:rPr>
          <w:rFonts w:eastAsia="仿宋_GB2312"/>
          <w:sz w:val="32"/>
          <w:szCs w:val="32"/>
        </w:rPr>
        <w:sectPr>
          <w:footerReference r:id="rId3" w:type="default"/>
          <w:footerReference r:id="rId4" w:type="even"/>
          <w:pgSz w:w="11906" w:h="16838"/>
          <w:pgMar w:top="2041" w:right="1474" w:bottom="1928" w:left="1588" w:header="851" w:footer="1474" w:gutter="0"/>
          <w:cols w:space="425" w:num="1"/>
          <w:docGrid w:type="lines" w:linePitch="312" w:charSpace="0"/>
        </w:sectPr>
      </w:pPr>
    </w:p>
    <w:p>
      <w:pPr>
        <w:jc w:val="center"/>
        <w:rPr>
          <w:rFonts w:eastAsia="方正小标宋简体"/>
          <w:sz w:val="44"/>
          <w:szCs w:val="44"/>
        </w:rPr>
      </w:pPr>
      <w:r>
        <w:rPr>
          <w:rFonts w:eastAsia="方正小标宋简体"/>
          <w:sz w:val="44"/>
          <w:szCs w:val="44"/>
        </w:rPr>
        <w:t>西山区行政许可事项清单（2022年版）</w:t>
      </w:r>
    </w:p>
    <w:p>
      <w:pPr>
        <w:numPr>
          <w:ilvl w:val="0"/>
          <w:numId w:val="1"/>
        </w:numPr>
        <w:rPr>
          <w:rFonts w:eastAsia="黑体"/>
          <w:sz w:val="28"/>
          <w:szCs w:val="28"/>
        </w:rPr>
      </w:pPr>
      <w:r>
        <w:rPr>
          <w:rFonts w:eastAsia="黑体"/>
          <w:sz w:val="28"/>
          <w:szCs w:val="28"/>
        </w:rPr>
        <w:t>承接法律、行政法规、国务院决定设定的在西山区实施的行政许可事项（共229项）</w:t>
      </w:r>
    </w:p>
    <w:tbl>
      <w:tblPr>
        <w:tblStyle w:val="28"/>
        <w:tblW w:w="13356" w:type="dxa"/>
        <w:jc w:val="center"/>
        <w:tblInd w:w="0" w:type="dxa"/>
        <w:tblLayout w:type="fixed"/>
        <w:tblCellMar>
          <w:top w:w="0" w:type="dxa"/>
          <w:left w:w="0" w:type="dxa"/>
          <w:bottom w:w="0" w:type="dxa"/>
          <w:right w:w="0" w:type="dxa"/>
        </w:tblCellMar>
      </w:tblPr>
      <w:tblGrid>
        <w:gridCol w:w="569"/>
        <w:gridCol w:w="1167"/>
        <w:gridCol w:w="2074"/>
        <w:gridCol w:w="2055"/>
        <w:gridCol w:w="3015"/>
        <w:gridCol w:w="4476"/>
      </w:tblGrid>
      <w:tr>
        <w:tblPrEx>
          <w:tblLayout w:type="fixed"/>
          <w:tblCellMar>
            <w:top w:w="0" w:type="dxa"/>
            <w:left w:w="0" w:type="dxa"/>
            <w:bottom w:w="0" w:type="dxa"/>
            <w:right w:w="0" w:type="dxa"/>
          </w:tblCellMar>
        </w:tblPrEx>
        <w:trPr>
          <w:trHeight w:val="743" w:hRule="atLeast"/>
          <w:tblHeader/>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24"/>
              </w:rPr>
            </w:pPr>
            <w:r>
              <w:rPr>
                <w:rFonts w:eastAsia="黑体"/>
                <w:color w:val="000000"/>
                <w:kern w:val="0"/>
                <w:sz w:val="24"/>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4"/>
              </w:rPr>
            </w:pPr>
            <w:r>
              <w:rPr>
                <w:rFonts w:eastAsia="黑体"/>
                <w:color w:val="000000"/>
                <w:kern w:val="0"/>
                <w:sz w:val="24"/>
              </w:rPr>
              <w:t>主管部门</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4"/>
              </w:rPr>
            </w:pPr>
            <w:r>
              <w:rPr>
                <w:rFonts w:eastAsia="黑体"/>
                <w:color w:val="000000"/>
                <w:kern w:val="0"/>
                <w:sz w:val="24"/>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4"/>
              </w:rPr>
            </w:pPr>
            <w:r>
              <w:rPr>
                <w:rFonts w:eastAsia="黑体"/>
                <w:color w:val="000000"/>
                <w:kern w:val="0"/>
                <w:sz w:val="24"/>
              </w:rPr>
              <w:t>实施机关</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24"/>
              </w:rPr>
            </w:pPr>
            <w:r>
              <w:rPr>
                <w:rFonts w:eastAsia="黑体"/>
                <w:color w:val="000000"/>
                <w:kern w:val="0"/>
                <w:sz w:val="24"/>
              </w:rPr>
              <w:t>设定和实施依据</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24"/>
              </w:rPr>
            </w:pPr>
            <w:r>
              <w:rPr>
                <w:rFonts w:eastAsia="黑体"/>
                <w:color w:val="000000"/>
                <w:kern w:val="0"/>
                <w:sz w:val="24"/>
              </w:rPr>
              <w:t>备注</w:t>
            </w:r>
          </w:p>
        </w:tc>
      </w:tr>
      <w:tr>
        <w:tblPrEx>
          <w:tblLayout w:type="fixed"/>
          <w:tblCellMar>
            <w:top w:w="0" w:type="dxa"/>
            <w:left w:w="0" w:type="dxa"/>
            <w:bottom w:w="0" w:type="dxa"/>
            <w:right w:w="0" w:type="dxa"/>
          </w:tblCellMar>
        </w:tblPrEx>
        <w:trPr>
          <w:trHeight w:val="36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固定资产投资项目节能审查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区行政审批局（年综合能源消费量2000至5000吨标准煤的固定资产投资项目节能审查受市发展改革委委托实施）；区行政审批局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《中华人民共和国节约能源法》 </w:t>
            </w:r>
            <w:r>
              <w:rPr>
                <w:rFonts w:eastAsia="仿宋_GB2312"/>
                <w:color w:val="000000"/>
                <w:kern w:val="0"/>
                <w:sz w:val="22"/>
                <w:szCs w:val="22"/>
              </w:rPr>
              <w:br w:type="textWrapping"/>
            </w:r>
            <w:r>
              <w:rPr>
                <w:rFonts w:eastAsia="仿宋_GB2312"/>
                <w:color w:val="000000"/>
                <w:kern w:val="0"/>
                <w:sz w:val="22"/>
                <w:szCs w:val="22"/>
              </w:rPr>
              <w:t>《固定资产投资项目节能审查办法》（国家发展改革委令2016年第44号）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1.根据《昆明市人民政府办公厅关于委托下放一批行政审批事项的通知》（昆政办〔2019〕6号），年综合能源消费量2000至5000吨标准煤的固定资产投资项目节能审查市级权限委托县级发展改革部门实施。</w:t>
            </w:r>
            <w:r>
              <w:rPr>
                <w:rFonts w:eastAsia="仿宋_GB2312"/>
                <w:color w:val="000000"/>
                <w:kern w:val="0"/>
                <w:sz w:val="22"/>
                <w:szCs w:val="22"/>
              </w:rPr>
              <w:br w:type="textWrapping"/>
            </w:r>
            <w:r>
              <w:rPr>
                <w:rFonts w:eastAsia="仿宋_GB2312"/>
                <w:color w:val="000000"/>
                <w:kern w:val="0"/>
                <w:sz w:val="22"/>
                <w:szCs w:val="22"/>
              </w:rPr>
              <w:t>2.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18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新建不能满足管道保护要求的石油天然气管道防护方案审批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《中华人民共和国石油天然气管道保护法》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9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可能影响石油天然气管道保护的施工作业审批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区发展改革局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《中华人民共和国石油天然气管道保护法》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40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民办、中外合作开办中等及以下学校和其他教育机构筹设审批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《中华人民共和国民办教育促进法》</w:t>
            </w:r>
            <w:r>
              <w:rPr>
                <w:rStyle w:val="183"/>
                <w:rFonts w:hint="default"/>
              </w:rPr>
              <w:br w:type="textWrapping"/>
            </w:r>
            <w:r>
              <w:rPr>
                <w:rStyle w:val="183"/>
                <w:rFonts w:hint="default"/>
              </w:rPr>
              <w:t>《中华人民共和国中外合作办学条例》</w:t>
            </w:r>
            <w:r>
              <w:rPr>
                <w:rStyle w:val="183"/>
                <w:rFonts w:hint="default"/>
              </w:rPr>
              <w:br w:type="textWrapping"/>
            </w:r>
            <w:r>
              <w:rPr>
                <w:rStyle w:val="183"/>
                <w:rFonts w:hint="default"/>
              </w:rPr>
              <w:t>《国务院关于当前发展学前教育的若干意见》（国发〔2010〕41号）</w:t>
            </w:r>
            <w:r>
              <w:rPr>
                <w:rStyle w:val="183"/>
                <w:rFonts w:hint="default"/>
              </w:rPr>
              <w:br w:type="textWrapping"/>
            </w:r>
            <w:r>
              <w:rPr>
                <w:rStyle w:val="183"/>
                <w:rFonts w:hint="default"/>
              </w:rPr>
              <w:t>《云南省人民政府关于第五轮取消和调整行政审批项目的决定》（云南省人民政府令第171号）</w:t>
            </w:r>
            <w:r>
              <w:rPr>
                <w:rStyle w:val="183"/>
                <w:rFonts w:hint="default"/>
              </w:rPr>
              <w:br w:type="textWrapping"/>
            </w: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1.《昆明市人民政府关于进一步下放经济社会管理权限促进县域经济发展的实施意见》（昆政发〔2009〕15号）附件的“一、行政审批项目”，第18项：“民办普通高中及职业中专、职业高中学历教育设立审批”市级权限下放至所有县（市）区。</w:t>
            </w:r>
            <w:r>
              <w:rPr>
                <w:rFonts w:eastAsia="仿宋_GB2312"/>
                <w:color w:val="000000"/>
                <w:kern w:val="0"/>
                <w:sz w:val="22"/>
                <w:szCs w:val="22"/>
              </w:rPr>
              <w:br w:type="textWrapping"/>
            </w:r>
            <w:r>
              <w:rPr>
                <w:rFonts w:eastAsia="仿宋_GB2312"/>
                <w:color w:val="000000"/>
                <w:kern w:val="0"/>
                <w:sz w:val="22"/>
                <w:szCs w:val="22"/>
              </w:rPr>
              <w:t>2.《昆明市人民政府办公厅关于下放一批行政许可事项的通知》（昆政办〔2018〕132号）第34项：“中等职业学校设立、变更和终止审批（不含技工学校）”市级权限下放至县级。</w:t>
            </w:r>
          </w:p>
        </w:tc>
      </w:tr>
      <w:tr>
        <w:tblPrEx>
          <w:tblLayout w:type="fixed"/>
          <w:tblCellMar>
            <w:top w:w="0" w:type="dxa"/>
            <w:left w:w="0" w:type="dxa"/>
            <w:bottom w:w="0" w:type="dxa"/>
            <w:right w:w="0" w:type="dxa"/>
          </w:tblCellMar>
        </w:tblPrEx>
        <w:trPr>
          <w:trHeight w:val="67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中等及以下学校和其他教育机构设置审批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《中华人民共和国教育法》</w:t>
            </w:r>
            <w:r>
              <w:rPr>
                <w:rStyle w:val="183"/>
                <w:rFonts w:hint="default"/>
              </w:rPr>
              <w:br w:type="textWrapping"/>
            </w:r>
            <w:r>
              <w:rPr>
                <w:rStyle w:val="183"/>
                <w:rFonts w:hint="default"/>
              </w:rPr>
              <w:t>《中华人民共和国民办教育促进法》</w:t>
            </w:r>
            <w:r>
              <w:rPr>
                <w:rStyle w:val="183"/>
                <w:rFonts w:hint="default"/>
              </w:rPr>
              <w:br w:type="textWrapping"/>
            </w:r>
            <w:r>
              <w:rPr>
                <w:rStyle w:val="183"/>
                <w:rFonts w:hint="default"/>
              </w:rPr>
              <w:t>《中华人民共和国民办教育促进法实施条例》</w:t>
            </w:r>
            <w:r>
              <w:rPr>
                <w:rStyle w:val="183"/>
                <w:rFonts w:hint="default"/>
              </w:rPr>
              <w:br w:type="textWrapping"/>
            </w:r>
            <w:r>
              <w:rPr>
                <w:rStyle w:val="183"/>
                <w:rFonts w:hint="default"/>
              </w:rPr>
              <w:t>《中华人民共和国中外合作办学条例》</w:t>
            </w:r>
            <w:r>
              <w:rPr>
                <w:rStyle w:val="183"/>
                <w:rFonts w:hint="default"/>
              </w:rPr>
              <w:br w:type="textWrapping"/>
            </w:r>
            <w:r>
              <w:rPr>
                <w:rStyle w:val="183"/>
                <w:rFonts w:hint="default"/>
              </w:rPr>
              <w:t>《国务院关于当前发展学前教育的若干意见》（国发〔2010〕41号）</w:t>
            </w:r>
            <w:r>
              <w:rPr>
                <w:rStyle w:val="183"/>
                <w:rFonts w:hint="default"/>
              </w:rPr>
              <w:br w:type="textWrapping"/>
            </w:r>
            <w:r>
              <w:rPr>
                <w:rStyle w:val="183"/>
                <w:rFonts w:hint="default"/>
              </w:rPr>
              <w:t>《国务院办公厅关于规范校外培训机构发展的意见》（国办发〔2018〕80号）</w:t>
            </w:r>
            <w:r>
              <w:rPr>
                <w:rStyle w:val="183"/>
                <w:rFonts w:hint="default"/>
              </w:rPr>
              <w:br w:type="textWrapping"/>
            </w:r>
            <w:r>
              <w:rPr>
                <w:rStyle w:val="183"/>
                <w:rFonts w:hint="default"/>
              </w:rPr>
              <w:t>《云南省实施〈中华人民共和国义务教育法〉办法》</w:t>
            </w:r>
            <w:r>
              <w:rPr>
                <w:rStyle w:val="183"/>
                <w:rFonts w:hint="default"/>
              </w:rPr>
              <w:br w:type="textWrapping"/>
            </w:r>
            <w:r>
              <w:rPr>
                <w:rStyle w:val="183"/>
                <w:rFonts w:hint="default"/>
              </w:rPr>
              <w:t>《云南省职业教育条例》</w:t>
            </w:r>
            <w:r>
              <w:rPr>
                <w:rStyle w:val="183"/>
                <w:rFonts w:hint="default"/>
              </w:rPr>
              <w:br w:type="textWrapping"/>
            </w:r>
            <w:r>
              <w:rPr>
                <w:rStyle w:val="183"/>
                <w:rFonts w:hint="default"/>
              </w:rPr>
              <w:t>《云南省民办教育条例》</w:t>
            </w:r>
            <w:r>
              <w:rPr>
                <w:rStyle w:val="183"/>
                <w:rFonts w:hint="default"/>
              </w:rPr>
              <w:br w:type="textWrapping"/>
            </w:r>
            <w:r>
              <w:rPr>
                <w:rStyle w:val="183"/>
                <w:rFonts w:hint="default"/>
              </w:rPr>
              <w:t>《云南省人民政府关于第五轮取消和调整行政审批项目的决定》（云南省人民政府令第171号）</w:t>
            </w:r>
            <w:r>
              <w:rPr>
                <w:rStyle w:val="183"/>
                <w:rFonts w:hint="default"/>
              </w:rPr>
              <w:br w:type="textWrapping"/>
            </w: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1.《昆明市人民政府关于进一步下放经济社会管理权限促进县域经济发展的实施意见》（昆政发〔2009〕15号）附件的“一、行政审批项目”，第18项：“民办普通高中及职业中专、职业高中学历教育设立审批”市级权限下放至所有县（市）区。</w:t>
            </w:r>
            <w:r>
              <w:rPr>
                <w:rFonts w:eastAsia="仿宋_GB2312"/>
                <w:color w:val="000000"/>
                <w:kern w:val="0"/>
                <w:sz w:val="22"/>
                <w:szCs w:val="22"/>
              </w:rPr>
              <w:br w:type="textWrapping"/>
            </w:r>
            <w:r>
              <w:rPr>
                <w:rFonts w:eastAsia="仿宋_GB2312"/>
                <w:color w:val="000000"/>
                <w:kern w:val="0"/>
                <w:sz w:val="22"/>
                <w:szCs w:val="22"/>
              </w:rPr>
              <w:t>2.《昆明市人民政府办公厅关于下放一批行政许可事项的通知》（昆政办〔2018〕132号）第34项：“中等职业学校设立、变更和终止审批（不含技工学校）”市级权限下放至县级。</w:t>
            </w: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从事文艺、体育等专业训练的社会组织自行实施义务教育审批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《中华人民共和国义务教育法》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校车使用许可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区人民政府（由区教育体育局会同公安机关、交通运输部门承办）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《校车安全管理条例》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35项：“校车使用审查（报同级人民政府审批）”市级权限委托县级政府实施（由教育部门会同公安机关、交通运输部门承办）。</w:t>
            </w: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教师资格认定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《中华人民共和国教师法》 </w:t>
            </w:r>
            <w:r>
              <w:rPr>
                <w:rFonts w:eastAsia="仿宋_GB2312"/>
                <w:color w:val="000000"/>
                <w:kern w:val="0"/>
                <w:sz w:val="22"/>
                <w:szCs w:val="22"/>
              </w:rPr>
              <w:br w:type="textWrapping"/>
            </w:r>
            <w:r>
              <w:rPr>
                <w:rFonts w:eastAsia="仿宋_GB2312"/>
                <w:color w:val="000000"/>
                <w:kern w:val="0"/>
                <w:sz w:val="22"/>
                <w:szCs w:val="22"/>
              </w:rPr>
              <w:t xml:space="preserve">《教师资格条例》 </w:t>
            </w:r>
            <w:r>
              <w:rPr>
                <w:rFonts w:eastAsia="仿宋_GB2312"/>
                <w:color w:val="000000"/>
                <w:kern w:val="0"/>
                <w:sz w:val="22"/>
                <w:szCs w:val="22"/>
              </w:rPr>
              <w:br w:type="textWrapping"/>
            </w:r>
            <w:r>
              <w:rPr>
                <w:rFonts w:eastAsia="仿宋_GB2312"/>
                <w:color w:val="000000"/>
                <w:kern w:val="0"/>
                <w:sz w:val="22"/>
                <w:szCs w:val="22"/>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1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适龄儿童、少年因身体状况需要延缓入学或者休学审批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《中华人民共和国义务教育法》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举办健身气功活动及设立站点审批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《国务院对确需保留的行政审批项目设定行政许可的决定》 </w:t>
            </w:r>
            <w:r>
              <w:rPr>
                <w:rFonts w:eastAsia="仿宋_GB2312"/>
                <w:color w:val="000000"/>
                <w:kern w:val="0"/>
                <w:sz w:val="22"/>
                <w:szCs w:val="22"/>
              </w:rPr>
              <w:br w:type="textWrapping"/>
            </w:r>
            <w:r>
              <w:rPr>
                <w:rFonts w:eastAsia="仿宋_GB2312"/>
                <w:color w:val="000000"/>
                <w:kern w:val="0"/>
                <w:sz w:val="22"/>
                <w:szCs w:val="22"/>
              </w:rPr>
              <w:t>《健身气功管理办法》（体育总局令2006年第9号）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高危险性体育项目经营许可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《全民健身条例》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临时占用公共体育设施审批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区教育体育局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《中华人民共和国体育法》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宗教活动场所筹备设立审批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区民族宗教局（区民族宗教局初审后报省、市民族宗教委审批）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2"/>
                <w:szCs w:val="22"/>
              </w:rPr>
            </w:pPr>
            <w:r>
              <w:rPr>
                <w:rFonts w:eastAsia="仿宋_GB2312"/>
                <w:color w:val="000000"/>
                <w:kern w:val="0"/>
                <w:sz w:val="22"/>
                <w:szCs w:val="22"/>
              </w:rPr>
              <w:t>初审</w:t>
            </w:r>
          </w:p>
        </w:tc>
      </w:tr>
      <w:tr>
        <w:tblPrEx>
          <w:tblLayout w:type="fixed"/>
          <w:tblCellMar>
            <w:top w:w="0" w:type="dxa"/>
            <w:left w:w="0" w:type="dxa"/>
            <w:bottom w:w="0" w:type="dxa"/>
            <w:right w:w="0" w:type="dxa"/>
          </w:tblCellMar>
        </w:tblPrEx>
        <w:trPr>
          <w:trHeight w:val="12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宗教活动场所设立、变更、注销登记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FF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宗教活动场所内改建或者新建建筑物许可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区民族宗教局（部分由区民族宗教局初审后报省、市民族宗教委审批）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《宗教事务条例》 </w:t>
            </w:r>
            <w:r>
              <w:rPr>
                <w:rFonts w:eastAsia="仿宋_GB2312"/>
                <w:color w:val="000000"/>
                <w:kern w:val="0"/>
                <w:sz w:val="22"/>
                <w:szCs w:val="22"/>
              </w:rPr>
              <w:br w:type="textWrapping"/>
            </w:r>
            <w:r>
              <w:rPr>
                <w:rFonts w:eastAsia="仿宋_GB2312"/>
                <w:color w:val="000000"/>
                <w:kern w:val="0"/>
                <w:sz w:val="22"/>
                <w:szCs w:val="22"/>
              </w:rPr>
              <w:t xml:space="preserve">《宗教事务部分行政许可项目实施办法》（国宗发〔2018〕11号） </w:t>
            </w:r>
            <w:r>
              <w:rPr>
                <w:rFonts w:eastAsia="仿宋_GB2312"/>
                <w:color w:val="000000"/>
                <w:kern w:val="0"/>
                <w:sz w:val="22"/>
                <w:szCs w:val="22"/>
              </w:rPr>
              <w:br w:type="textWrapping"/>
            </w:r>
            <w:r>
              <w:rPr>
                <w:rFonts w:eastAsia="仿宋_GB2312"/>
                <w:color w:val="000000"/>
                <w:kern w:val="0"/>
                <w:sz w:val="22"/>
                <w:szCs w:val="22"/>
              </w:rPr>
              <w:t xml:space="preserve">《云南省宗教事务条例》 </w:t>
            </w:r>
            <w:r>
              <w:rPr>
                <w:rFonts w:eastAsia="仿宋_GB2312"/>
                <w:color w:val="000000"/>
                <w:kern w:val="0"/>
                <w:sz w:val="22"/>
                <w:szCs w:val="22"/>
              </w:rPr>
              <w:br w:type="textWrapping"/>
            </w:r>
            <w:r>
              <w:rPr>
                <w:rFonts w:eastAsia="仿宋_GB2312"/>
                <w:color w:val="000000"/>
                <w:kern w:val="0"/>
                <w:sz w:val="22"/>
                <w:szCs w:val="22"/>
              </w:rPr>
              <w:t>《云南省人民政府关于调整一批行政许可事项的决定》（云政发〔2019〕10号）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2"/>
                <w:szCs w:val="22"/>
              </w:rPr>
            </w:pPr>
            <w:r>
              <w:rPr>
                <w:rFonts w:eastAsia="仿宋_GB2312"/>
                <w:color w:val="000000"/>
                <w:kern w:val="0"/>
                <w:sz w:val="22"/>
                <w:szCs w:val="22"/>
              </w:rPr>
              <w:t>含部分初审</w:t>
            </w:r>
          </w:p>
        </w:tc>
      </w:tr>
      <w:tr>
        <w:tblPrEx>
          <w:tblLayout w:type="fixed"/>
          <w:tblCellMar>
            <w:top w:w="0" w:type="dxa"/>
            <w:left w:w="0" w:type="dxa"/>
            <w:bottom w:w="0" w:type="dxa"/>
            <w:right w:w="0" w:type="dxa"/>
          </w:tblCellMar>
        </w:tblPrEx>
        <w:trPr>
          <w:trHeight w:val="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宗教临时活动地点审批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宗教团体、宗教院校、宗教活动场所接受境外捐赠审批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区民族宗教局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《宗教事务条例》 </w:t>
            </w:r>
            <w:r>
              <w:rPr>
                <w:rFonts w:eastAsia="仿宋_GB2312"/>
                <w:color w:val="000000"/>
                <w:kern w:val="0"/>
                <w:sz w:val="22"/>
                <w:szCs w:val="22"/>
              </w:rPr>
              <w:br w:type="textWrapping"/>
            </w:r>
            <w:r>
              <w:rPr>
                <w:rFonts w:eastAsia="仿宋_GB2312"/>
                <w:color w:val="000000"/>
                <w:kern w:val="0"/>
                <w:sz w:val="22"/>
                <w:szCs w:val="22"/>
              </w:rPr>
              <w:t>《宗教事务部分行政许可项目实施办法》（国宗发〔2018〕11号）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民用枪支及枪支主要零部件、弹药配置许可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《中华人民共和国枪支管理法》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举行集会游行示威许可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《中华人民共和国集会游行示威法》</w:t>
            </w:r>
            <w:r>
              <w:rPr>
                <w:rFonts w:eastAsia="仿宋_GB2312"/>
                <w:color w:val="000000"/>
                <w:kern w:val="0"/>
                <w:sz w:val="22"/>
                <w:szCs w:val="22"/>
              </w:rPr>
              <w:br w:type="textWrapping"/>
            </w:r>
            <w:r>
              <w:rPr>
                <w:rFonts w:eastAsia="仿宋_GB2312"/>
                <w:color w:val="000000"/>
                <w:kern w:val="0"/>
                <w:sz w:val="22"/>
                <w:szCs w:val="22"/>
              </w:rPr>
              <w:t>《中华人民共和国集会游行示威法实施条例》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9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大型群众性活动安全许可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《中华人民共和国消防法》 </w:t>
            </w:r>
            <w:r>
              <w:rPr>
                <w:rFonts w:eastAsia="仿宋_GB2312"/>
                <w:color w:val="000000"/>
                <w:kern w:val="0"/>
                <w:sz w:val="22"/>
                <w:szCs w:val="22"/>
              </w:rPr>
              <w:br w:type="textWrapping"/>
            </w:r>
            <w:r>
              <w:rPr>
                <w:rFonts w:eastAsia="仿宋_GB2312"/>
                <w:color w:val="000000"/>
                <w:kern w:val="0"/>
                <w:sz w:val="22"/>
                <w:szCs w:val="22"/>
              </w:rPr>
              <w:t>《大型群众性活动安全管理条例》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公章刻制业特种行业许可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《印铸刻字业暂行管理规则》</w:t>
            </w:r>
            <w:r>
              <w:rPr>
                <w:rFonts w:eastAsia="仿宋_GB2312"/>
                <w:color w:val="000000"/>
                <w:kern w:val="0"/>
                <w:sz w:val="22"/>
                <w:szCs w:val="22"/>
              </w:rPr>
              <w:br w:type="textWrapping"/>
            </w:r>
            <w:r>
              <w:rPr>
                <w:rFonts w:eastAsia="仿宋_GB2312"/>
                <w:color w:val="000000"/>
                <w:kern w:val="0"/>
                <w:sz w:val="22"/>
                <w:szCs w:val="22"/>
              </w:rPr>
              <w:t>《国务院对确需保留的行政审批项目设定行政许可的决定》</w:t>
            </w:r>
            <w:r>
              <w:rPr>
                <w:rFonts w:eastAsia="仿宋_GB2312"/>
                <w:color w:val="000000"/>
                <w:kern w:val="0"/>
                <w:sz w:val="22"/>
                <w:szCs w:val="22"/>
              </w:rPr>
              <w:br w:type="textWrapping"/>
            </w:r>
            <w:r>
              <w:rPr>
                <w:rFonts w:eastAsia="仿宋_GB2312"/>
                <w:color w:val="000000"/>
                <w:kern w:val="0"/>
                <w:sz w:val="22"/>
                <w:szCs w:val="22"/>
              </w:rPr>
              <w:t>《公安部关于深化娱乐服务场所和特种行业治安管理改革进一步依法加强事中事后监管的工作意见》（公治〔2017〕529号）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旅馆业特种行业许可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《旅馆业治安管理办法》</w:t>
            </w:r>
            <w:r>
              <w:rPr>
                <w:rStyle w:val="183"/>
                <w:rFonts w:hint="default"/>
              </w:rPr>
              <w:br w:type="textWrapping"/>
            </w:r>
            <w:r>
              <w:rPr>
                <w:rStyle w:val="183"/>
                <w:rFonts w:hint="default"/>
              </w:rPr>
              <w:t>《国务院对确需保留的行政审批项目设定行政许可的决定》</w:t>
            </w:r>
            <w:r>
              <w:rPr>
                <w:rStyle w:val="183"/>
                <w:rFonts w:hint="default"/>
              </w:rPr>
              <w:br w:type="textWrapping"/>
            </w:r>
            <w:r>
              <w:rPr>
                <w:rStyle w:val="183"/>
                <w:rFonts w:hint="default"/>
              </w:rPr>
              <w:t>《公安部关于深化娱乐服务场所和特种行业治安管理改革进一步依法加强事中事后监管的工作意见》（公治〔2017〕529号）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互联网上网服务营业场所信息网络安全审核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《互联网上网服务营业场所管理条例》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举办焰火晚会及其他大型焰火燃放活动许可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《烟花爆竹安全管理条例》 </w:t>
            </w:r>
            <w:r>
              <w:rPr>
                <w:rFonts w:eastAsia="仿宋_GB2312"/>
                <w:color w:val="000000"/>
                <w:kern w:val="0"/>
                <w:sz w:val="22"/>
                <w:szCs w:val="22"/>
              </w:rPr>
              <w:br w:type="textWrapping"/>
            </w:r>
            <w:r>
              <w:rPr>
                <w:rFonts w:eastAsia="仿宋_GB2312"/>
                <w:color w:val="000000"/>
                <w:kern w:val="0"/>
                <w:sz w:val="22"/>
                <w:szCs w:val="22"/>
              </w:rPr>
              <w:t>《公安部办公厅关于贯彻执行〈大型焰火燃放作业人员资格条件及管理〉和〈大型焰火燃放作业单位资质条件及管理〉有关事项的通知》（公治〔2010〕592号）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烟花爆竹道路运输许可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《烟花爆竹安全管理条例》 </w:t>
            </w:r>
            <w:r>
              <w:rPr>
                <w:rFonts w:eastAsia="仿宋_GB2312"/>
                <w:color w:val="000000"/>
                <w:kern w:val="0"/>
                <w:sz w:val="22"/>
                <w:szCs w:val="22"/>
              </w:rPr>
              <w:br w:type="textWrapping"/>
            </w:r>
            <w:r>
              <w:rPr>
                <w:rFonts w:eastAsia="仿宋_GB2312"/>
                <w:color w:val="000000"/>
                <w:kern w:val="0"/>
                <w:sz w:val="22"/>
                <w:szCs w:val="22"/>
              </w:rPr>
              <w:t>《关于优化烟花爆竹道路运输许可审批进一步深化烟花爆竹“放管服”改革工作的通知》（公治安明发〔2019〕218号）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民用爆炸物品购买许可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《民用爆炸物品安全管理条例》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民用爆炸物品运输许可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《民用爆炸物品安全管理条例》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9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剧毒化学品购买许可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《危险化学品安全管理条例》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96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剧毒化学品道路运输通行许可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《危险化学品安全管理条例》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放射性物品道路运输许可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《中华人民共和国核安全法》 </w:t>
            </w:r>
            <w:r>
              <w:rPr>
                <w:rFonts w:eastAsia="仿宋_GB2312"/>
                <w:color w:val="000000"/>
                <w:kern w:val="0"/>
                <w:sz w:val="22"/>
                <w:szCs w:val="22"/>
              </w:rPr>
              <w:br w:type="textWrapping"/>
            </w:r>
            <w:r>
              <w:rPr>
                <w:rFonts w:eastAsia="仿宋_GB2312"/>
                <w:color w:val="000000"/>
                <w:kern w:val="0"/>
                <w:sz w:val="22"/>
                <w:szCs w:val="22"/>
              </w:rPr>
              <w:t xml:space="preserve">《放射性物品运输安全管理条例》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易制毒化学品购买许可（除第一类中的药品类易制毒化学品外）</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《中华人民共和国禁毒法》 </w:t>
            </w:r>
            <w:r>
              <w:rPr>
                <w:rFonts w:eastAsia="仿宋_GB2312"/>
                <w:color w:val="000000"/>
                <w:kern w:val="0"/>
                <w:sz w:val="22"/>
                <w:szCs w:val="22"/>
              </w:rPr>
              <w:br w:type="textWrapping"/>
            </w:r>
            <w:r>
              <w:rPr>
                <w:rFonts w:eastAsia="仿宋_GB2312"/>
                <w:color w:val="000000"/>
                <w:kern w:val="0"/>
                <w:sz w:val="22"/>
                <w:szCs w:val="22"/>
              </w:rPr>
              <w:t>《易制毒化学品管理条例》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51"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易制毒化学品运输许可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《中华人民共和国禁毒法》 </w:t>
            </w:r>
            <w:r>
              <w:rPr>
                <w:rFonts w:eastAsia="仿宋_GB2312"/>
                <w:color w:val="000000"/>
                <w:kern w:val="0"/>
                <w:sz w:val="22"/>
                <w:szCs w:val="22"/>
              </w:rPr>
              <w:br w:type="textWrapping"/>
            </w:r>
            <w:r>
              <w:rPr>
                <w:rFonts w:eastAsia="仿宋_GB2312"/>
                <w:color w:val="000000"/>
                <w:kern w:val="0"/>
                <w:sz w:val="22"/>
                <w:szCs w:val="22"/>
              </w:rPr>
              <w:t>《易制毒化学品管理条例》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金融机构营业场所和金库安全防范设施建设方案审批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r>
              <w:rPr>
                <w:rFonts w:eastAsia="仿宋_GB2312"/>
                <w:color w:val="000000"/>
                <w:kern w:val="0"/>
                <w:sz w:val="22"/>
                <w:szCs w:val="22"/>
              </w:rPr>
              <w:br w:type="textWrapping"/>
            </w:r>
            <w:r>
              <w:rPr>
                <w:rFonts w:eastAsia="仿宋_GB2312"/>
                <w:color w:val="000000"/>
                <w:kern w:val="0"/>
                <w:sz w:val="22"/>
                <w:szCs w:val="22"/>
              </w:rPr>
              <w:t>《金融机构营业场所和金库安全防范设施建设许可实施办法》（公安部令第86号）</w:t>
            </w:r>
            <w:r>
              <w:rPr>
                <w:rFonts w:eastAsia="仿宋_GB2312"/>
                <w:color w:val="000000"/>
                <w:kern w:val="0"/>
                <w:sz w:val="22"/>
                <w:szCs w:val="22"/>
              </w:rPr>
              <w:br w:type="textWrapping"/>
            </w: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金融机构营业场所和金库安全防范设施建设工程验收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《国务院对确需保留的行政审批项目设定行政许可的决定》 </w:t>
            </w:r>
            <w:r>
              <w:rPr>
                <w:rFonts w:eastAsia="仿宋_GB2312"/>
                <w:color w:val="000000"/>
                <w:kern w:val="0"/>
                <w:sz w:val="22"/>
                <w:szCs w:val="22"/>
              </w:rPr>
              <w:br w:type="textWrapping"/>
            </w:r>
            <w:r>
              <w:rPr>
                <w:rFonts w:eastAsia="仿宋_GB2312"/>
                <w:color w:val="000000"/>
                <w:kern w:val="0"/>
                <w:sz w:val="22"/>
                <w:szCs w:val="22"/>
              </w:rPr>
              <w:t xml:space="preserve">《金融机构营业场所和金库安全防范设施建设许可实施办法》（公安部令第86号） </w:t>
            </w:r>
            <w:r>
              <w:rPr>
                <w:rFonts w:eastAsia="仿宋_GB2312"/>
                <w:color w:val="000000"/>
                <w:kern w:val="0"/>
                <w:sz w:val="22"/>
                <w:szCs w:val="22"/>
              </w:rPr>
              <w:br w:type="textWrapping"/>
            </w: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户口迁移审批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《中华人民共和国户口登记条例》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犬类准养证核发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《中华人民共和国动物防疫法》</w:t>
            </w:r>
            <w:r>
              <w:rPr>
                <w:rFonts w:eastAsia="仿宋_GB2312"/>
                <w:color w:val="000000"/>
                <w:kern w:val="0"/>
                <w:sz w:val="22"/>
                <w:szCs w:val="22"/>
              </w:rPr>
              <w:br w:type="textWrapping"/>
            </w:r>
            <w:r>
              <w:rPr>
                <w:rFonts w:eastAsia="仿宋_GB2312"/>
                <w:color w:val="000000"/>
                <w:kern w:val="0"/>
                <w:sz w:val="22"/>
                <w:szCs w:val="22"/>
              </w:rPr>
              <w:t>《中华人民共和国传染病防治法实施办法》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普通护照签发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区公安分局（受国家移民局委托实施）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《中华人民共和国护照法》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出入境通行证签发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区公安分局（受国家移民局委托实施）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《中华人民共和国护照法》 </w:t>
            </w:r>
            <w:r>
              <w:rPr>
                <w:rFonts w:eastAsia="仿宋_GB2312"/>
                <w:color w:val="000000"/>
                <w:kern w:val="0"/>
                <w:sz w:val="22"/>
                <w:szCs w:val="22"/>
              </w:rPr>
              <w:br w:type="textWrapping"/>
            </w:r>
            <w:r>
              <w:rPr>
                <w:rFonts w:eastAsia="仿宋_GB2312"/>
                <w:color w:val="000000"/>
                <w:kern w:val="0"/>
                <w:sz w:val="22"/>
                <w:szCs w:val="22"/>
              </w:rPr>
              <w:t>《中国公民因私事往来香港地区或者澳门地区的暂行管理办法》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边境管理区通行证核发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内地居民前往港澳通行证、往来港澳通行证及签注签发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《中国公民因私事往来香港地区或者澳门地区的暂行管理办法》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港澳居民来往内地通行证签发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《中国公民因私事往来香港地区或者澳门地区的暂行管理办法》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大陆居民往来台湾通行证及签注签发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《中国公民往来台湾地区管理办法》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台湾居民来往大陆通行证签发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区公安分局（受中华人民共和国出入境管理局委托实施）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《中国公民往来台湾地区管理办法》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社会团体成立、变更、注销登记及修改章程核准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区民政局（实行登记管理机关和业务主管单位双重负责管理体制的，由有关业务主管单位实施前置审查）</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《社会团体登记管理条例》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民办非企业单位成立、变更、注销登记及修改章程核准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区民政局（实行登记管理机关和业务主管单位双重负责管理体制的，由有关业务主管单位实施前置审查）</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《民办非企业单位登记管理暂行条例》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2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宗教活动场所法人成立、变更、注销登记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区民政局（由区级民族宗教部门实施前置审查）</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《宗教事务条例》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慈善组织公开募捐资格审批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《中华人民共和国慈善法》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9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殡葬设施建设审批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区人民政府、区民政局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《殡葬管理条例》</w:t>
            </w:r>
            <w:r>
              <w:rPr>
                <w:rFonts w:eastAsia="仿宋_GB2312"/>
                <w:color w:val="000000"/>
                <w:kern w:val="0"/>
                <w:sz w:val="22"/>
                <w:szCs w:val="22"/>
              </w:rPr>
              <w:br w:type="textWrapping"/>
            </w:r>
            <w:r>
              <w:rPr>
                <w:rFonts w:eastAsia="仿宋_GB2312"/>
                <w:color w:val="000000"/>
                <w:kern w:val="0"/>
                <w:sz w:val="22"/>
                <w:szCs w:val="22"/>
              </w:rPr>
              <w:t>《国务院关于深化“证照分离”改革进一步激发市场主体发展活力的通知》（国发〔2021〕7号）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7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49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地名命名、更名审批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区民政局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《地名管理条例》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5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区财政局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中介机构从事代理记账业务审批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区财政局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《中华人民共和国会计法》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职业培训学校筹设审批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《中华人民共和国民办教育促进法》 </w:t>
            </w:r>
            <w:r>
              <w:rPr>
                <w:rFonts w:eastAsia="仿宋_GB2312"/>
                <w:color w:val="000000"/>
                <w:kern w:val="0"/>
                <w:sz w:val="22"/>
                <w:szCs w:val="22"/>
              </w:rPr>
              <w:br w:type="textWrapping"/>
            </w:r>
            <w:r>
              <w:rPr>
                <w:rFonts w:eastAsia="仿宋_GB2312"/>
                <w:color w:val="000000"/>
                <w:kern w:val="0"/>
                <w:sz w:val="22"/>
                <w:szCs w:val="22"/>
              </w:rPr>
              <w:t xml:space="preserve">《中华人民共和国中外合作办学条例》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职业培训学校办学许可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《中华人民共和国民办教育促进法》 </w:t>
            </w:r>
            <w:r>
              <w:rPr>
                <w:rFonts w:eastAsia="仿宋_GB2312"/>
                <w:color w:val="000000"/>
                <w:kern w:val="0"/>
                <w:sz w:val="22"/>
                <w:szCs w:val="22"/>
              </w:rPr>
              <w:br w:type="textWrapping"/>
            </w:r>
            <w:r>
              <w:rPr>
                <w:rFonts w:eastAsia="仿宋_GB2312"/>
                <w:color w:val="000000"/>
                <w:kern w:val="0"/>
                <w:sz w:val="22"/>
                <w:szCs w:val="22"/>
              </w:rPr>
              <w:t xml:space="preserve">《中华人民共和国中外合作办学条例》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329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人力资源服务许可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《中华人民共和国就业促进法》</w:t>
            </w:r>
            <w:r>
              <w:rPr>
                <w:rFonts w:eastAsia="仿宋_GB2312"/>
                <w:color w:val="000000"/>
                <w:kern w:val="0"/>
                <w:sz w:val="22"/>
                <w:szCs w:val="22"/>
              </w:rPr>
              <w:br w:type="textWrapping"/>
            </w:r>
            <w:r>
              <w:rPr>
                <w:rFonts w:eastAsia="仿宋_GB2312"/>
                <w:color w:val="000000"/>
                <w:kern w:val="0"/>
                <w:sz w:val="22"/>
                <w:szCs w:val="22"/>
              </w:rPr>
              <w:t>《人力资源市场暂行条例》</w:t>
            </w:r>
            <w:r>
              <w:rPr>
                <w:rFonts w:eastAsia="仿宋_GB2312"/>
                <w:color w:val="000000"/>
                <w:kern w:val="0"/>
                <w:sz w:val="22"/>
                <w:szCs w:val="22"/>
              </w:rPr>
              <w:br w:type="textWrapping"/>
            </w:r>
            <w:r>
              <w:rPr>
                <w:rFonts w:eastAsia="仿宋_GB2312"/>
                <w:color w:val="000000"/>
                <w:kern w:val="0"/>
                <w:sz w:val="22"/>
                <w:szCs w:val="22"/>
              </w:rPr>
              <w:t>《云南省人民政府关于取消和下放一批行政审批项目的决定》（云政发〔2013〕120号）</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40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劳务派遣经营许可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《中华人民共和国劳动合同法》</w:t>
            </w:r>
            <w:r>
              <w:rPr>
                <w:rFonts w:eastAsia="仿宋_GB2312"/>
                <w:color w:val="000000"/>
                <w:kern w:val="0"/>
                <w:sz w:val="22"/>
                <w:szCs w:val="22"/>
              </w:rPr>
              <w:br w:type="textWrapping"/>
            </w:r>
            <w:r>
              <w:rPr>
                <w:rFonts w:eastAsia="仿宋_GB2312"/>
                <w:color w:val="000000"/>
                <w:kern w:val="0"/>
                <w:sz w:val="22"/>
                <w:szCs w:val="22"/>
              </w:rPr>
              <w:t>《劳务派遣行政许可实施办法》（人力资源社会保障部令第19号）</w:t>
            </w:r>
            <w:r>
              <w:rPr>
                <w:rFonts w:eastAsia="仿宋_GB2312"/>
                <w:color w:val="000000"/>
                <w:kern w:val="0"/>
                <w:sz w:val="22"/>
                <w:szCs w:val="22"/>
              </w:rPr>
              <w:br w:type="textWrapping"/>
            </w:r>
            <w:r>
              <w:rPr>
                <w:rFonts w:eastAsia="仿宋_GB2312"/>
                <w:color w:val="000000"/>
                <w:kern w:val="0"/>
                <w:sz w:val="22"/>
                <w:szCs w:val="22"/>
              </w:rPr>
              <w:t>《云南省人民政府行政审批制度改革办公室关于取消和下放一批行政许可事项的通知》（云审改办发〔2017〕1号）</w:t>
            </w:r>
            <w:r>
              <w:rPr>
                <w:rFonts w:eastAsia="仿宋_GB2312"/>
                <w:color w:val="000000"/>
                <w:kern w:val="0"/>
                <w:sz w:val="22"/>
                <w:szCs w:val="22"/>
              </w:rPr>
              <w:br w:type="textWrapping"/>
            </w: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企业实行不定时工作制和综合计算工时工作制审批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区人力资源社会保障局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《中华人民共和国劳动法》 </w:t>
            </w:r>
            <w:r>
              <w:rPr>
                <w:rFonts w:eastAsia="仿宋_GB2312"/>
                <w:color w:val="000000"/>
                <w:kern w:val="0"/>
                <w:sz w:val="22"/>
                <w:szCs w:val="22"/>
              </w:rPr>
              <w:br w:type="textWrapping"/>
            </w:r>
            <w:r>
              <w:rPr>
                <w:rFonts w:eastAsia="仿宋_GB2312"/>
                <w:color w:val="000000"/>
                <w:kern w:val="0"/>
                <w:sz w:val="22"/>
                <w:szCs w:val="22"/>
              </w:rPr>
              <w:t xml:space="preserve">《关于企业实行不定时工作制和综合计算工时工作制的审批办法》（劳部发〔1994〕503号） </w:t>
            </w:r>
            <w:r>
              <w:rPr>
                <w:rFonts w:eastAsia="仿宋_GB2312"/>
                <w:color w:val="000000"/>
                <w:kern w:val="0"/>
                <w:sz w:val="22"/>
                <w:szCs w:val="22"/>
              </w:rPr>
              <w:br w:type="textWrapping"/>
            </w:r>
            <w:r>
              <w:rPr>
                <w:rFonts w:eastAsia="仿宋_GB2312"/>
                <w:color w:val="000000"/>
                <w:kern w:val="0"/>
                <w:sz w:val="22"/>
                <w:szCs w:val="22"/>
              </w:rPr>
              <w:t>《云南省人民政府行政审批制度改革办公室关于取消和下放一批行政许可事项的通知》（云审改办发〔2017〕1号）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开采矿产资源审批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《中华人民共和国矿产资源法》 </w:t>
            </w:r>
            <w:r>
              <w:rPr>
                <w:rFonts w:eastAsia="仿宋_GB2312"/>
                <w:color w:val="000000"/>
                <w:kern w:val="0"/>
                <w:sz w:val="22"/>
                <w:szCs w:val="22"/>
              </w:rPr>
              <w:br w:type="textWrapping"/>
            </w:r>
            <w:r>
              <w:rPr>
                <w:rFonts w:eastAsia="仿宋_GB2312"/>
                <w:color w:val="000000"/>
                <w:kern w:val="0"/>
                <w:sz w:val="22"/>
                <w:szCs w:val="22"/>
              </w:rPr>
              <w:t xml:space="preserve">《中华人民共和国矿产资源法实施细则》 </w:t>
            </w:r>
            <w:r>
              <w:rPr>
                <w:rFonts w:eastAsia="仿宋_GB2312"/>
                <w:color w:val="000000"/>
                <w:kern w:val="0"/>
                <w:sz w:val="22"/>
                <w:szCs w:val="22"/>
              </w:rPr>
              <w:br w:type="textWrapping"/>
            </w:r>
            <w:r>
              <w:rPr>
                <w:rFonts w:eastAsia="仿宋_GB2312"/>
                <w:color w:val="000000"/>
                <w:kern w:val="0"/>
                <w:sz w:val="22"/>
                <w:szCs w:val="22"/>
              </w:rPr>
              <w:t xml:space="preserve">《矿产资源开采登记管理办法》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96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法人或者其他组织需要利用属于国家秘密的基础测绘成果审批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《中华人民共和国测绘成果管理条例》</w:t>
            </w:r>
            <w:r>
              <w:rPr>
                <w:rFonts w:eastAsia="仿宋_GB2312"/>
                <w:color w:val="000000"/>
                <w:kern w:val="0"/>
                <w:sz w:val="22"/>
                <w:szCs w:val="22"/>
              </w:rPr>
              <w:br w:type="textWrapping"/>
            </w:r>
            <w:r>
              <w:rPr>
                <w:rFonts w:eastAsia="仿宋_GB2312"/>
                <w:color w:val="000000"/>
                <w:kern w:val="0"/>
                <w:sz w:val="22"/>
                <w:szCs w:val="22"/>
              </w:rPr>
              <w:t>《基础测绘成果提供使用管理暂行办法》（国测法字〔2006〕13号）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建设项目用地预审与选址意见书核发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《中华人民共和国城乡规划法》</w:t>
            </w:r>
            <w:r>
              <w:rPr>
                <w:rFonts w:eastAsia="仿宋_GB2312"/>
                <w:color w:val="000000"/>
                <w:kern w:val="0"/>
                <w:sz w:val="22"/>
                <w:szCs w:val="22"/>
              </w:rPr>
              <w:br w:type="textWrapping"/>
            </w:r>
            <w:r>
              <w:rPr>
                <w:rFonts w:eastAsia="仿宋_GB2312"/>
                <w:color w:val="000000"/>
                <w:kern w:val="0"/>
                <w:sz w:val="22"/>
                <w:szCs w:val="22"/>
              </w:rPr>
              <w:t>《中华人民共和国土地管理法》</w:t>
            </w:r>
            <w:r>
              <w:rPr>
                <w:rFonts w:eastAsia="仿宋_GB2312"/>
                <w:color w:val="000000"/>
                <w:kern w:val="0"/>
                <w:sz w:val="22"/>
                <w:szCs w:val="22"/>
              </w:rPr>
              <w:br w:type="textWrapping"/>
            </w:r>
            <w:r>
              <w:rPr>
                <w:rFonts w:eastAsia="仿宋_GB2312"/>
                <w:color w:val="000000"/>
                <w:kern w:val="0"/>
                <w:sz w:val="22"/>
                <w:szCs w:val="22"/>
              </w:rPr>
              <w:t>《中华人民共和国土地管理法实施条例》</w:t>
            </w:r>
            <w:r>
              <w:rPr>
                <w:rFonts w:eastAsia="仿宋_GB2312"/>
                <w:color w:val="000000"/>
                <w:kern w:val="0"/>
                <w:sz w:val="22"/>
                <w:szCs w:val="22"/>
              </w:rPr>
              <w:br w:type="textWrapping"/>
            </w:r>
            <w:r>
              <w:rPr>
                <w:rFonts w:eastAsia="仿宋_GB2312"/>
                <w:color w:val="000000"/>
                <w:kern w:val="0"/>
                <w:sz w:val="22"/>
                <w:szCs w:val="22"/>
              </w:rPr>
              <w:t>《建设项目用地预审管理办法》（国土资源部令第68号）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59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国有建设用地使用权出让后土地使用权分割转让批准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《中华人民共和国城镇国有土地使用权出让和转让暂行条例》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乡（镇）村企业使用集体建设用地审批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《中华人民共和国土地管理法》 </w:t>
            </w:r>
            <w:r>
              <w:rPr>
                <w:rFonts w:eastAsia="仿宋_GB2312"/>
                <w:color w:val="000000"/>
                <w:kern w:val="0"/>
                <w:sz w:val="22"/>
                <w:szCs w:val="22"/>
              </w:rPr>
              <w:br w:type="textWrapping"/>
            </w: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乡（镇）村公共设施、公益事业使用集体建设用地审批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《中华人民共和国土地管理法》 </w:t>
            </w:r>
            <w:r>
              <w:rPr>
                <w:rFonts w:eastAsia="仿宋_GB2312"/>
                <w:color w:val="000000"/>
                <w:kern w:val="0"/>
                <w:sz w:val="22"/>
                <w:szCs w:val="22"/>
              </w:rPr>
              <w:br w:type="textWrapping"/>
            </w: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20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临时用地审批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《中华人民共和国土地管理法》 </w:t>
            </w:r>
            <w:r>
              <w:rPr>
                <w:rFonts w:eastAsia="仿宋_GB2312"/>
                <w:color w:val="000000"/>
                <w:kern w:val="0"/>
                <w:sz w:val="22"/>
                <w:szCs w:val="22"/>
              </w:rPr>
              <w:br w:type="textWrapping"/>
            </w: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建设用地、临时建设用地规划许可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《中华人民共和国城乡规划法》 </w:t>
            </w:r>
            <w:r>
              <w:rPr>
                <w:rFonts w:eastAsia="仿宋_GB2312"/>
                <w:color w:val="000000"/>
                <w:kern w:val="0"/>
                <w:sz w:val="22"/>
                <w:szCs w:val="22"/>
              </w:rPr>
              <w:br w:type="textWrapping"/>
            </w:r>
            <w:r>
              <w:rPr>
                <w:rFonts w:eastAsia="仿宋_GB2312"/>
                <w:color w:val="000000"/>
                <w:kern w:val="0"/>
                <w:sz w:val="22"/>
                <w:szCs w:val="22"/>
              </w:rPr>
              <w:t>《云南省土地管理条例》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开发未确定使用权的国有荒山、荒地、荒滩从事生产审查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《中华人民共和国土地管理法》 </w:t>
            </w:r>
            <w:r>
              <w:rPr>
                <w:rFonts w:eastAsia="仿宋_GB2312"/>
                <w:color w:val="000000"/>
                <w:kern w:val="0"/>
                <w:sz w:val="22"/>
                <w:szCs w:val="22"/>
              </w:rPr>
              <w:br w:type="textWrapping"/>
            </w:r>
            <w:r>
              <w:rPr>
                <w:rFonts w:eastAsia="仿宋_GB2312"/>
                <w:color w:val="000000"/>
                <w:kern w:val="0"/>
                <w:sz w:val="22"/>
                <w:szCs w:val="22"/>
              </w:rPr>
              <w:t xml:space="preserve">《中华人民共和国土地管理法实施条例》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41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建设工程、临时建设工程规划许可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《中华人民共和国城乡规划法》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中共昆明市委办公室、昆明市人民政府办公室关于印发〈昆明市自然资源和规划局职能配置、内设机构和人员编制规定〉的通知》（昆办通〔2019〕54号）、《昆明市人民政府办公厅关于委托下放一批行政审批事项的通知》（昆政办〔2019〕6号）、《明市自然资源和规划局关于细化昆明市主城区规划行政审批管理职责的通知》（昆自然资规通〔2021〕192号）、《关于规范昆明市主城区规划行政审批管理相关事宜的通知》（昆自然资规通〔2021〕194号），该事项授权五华、盘龙、西山、官渡、呈贡、晋宁区自然资源规划部门和高新、经开、度假三个国家级开发（度假）区自然资源规划部门实施。</w:t>
            </w: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乡村建设规划许可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《中华人民共和国城乡规划法》</w:t>
            </w:r>
            <w:r>
              <w:rPr>
                <w:rStyle w:val="183"/>
                <w:rFonts w:hint="default"/>
              </w:rPr>
              <w:t xml:space="preserve"> </w:t>
            </w:r>
            <w:r>
              <w:rPr>
                <w:rStyle w:val="183"/>
                <w:rFonts w:hint="default"/>
              </w:rPr>
              <w:br w:type="textWrapping"/>
            </w:r>
            <w:r>
              <w:rPr>
                <w:rStyle w:val="183"/>
                <w:rFonts w:hint="default"/>
              </w:rPr>
              <w:t>《云南省城乡规划条例》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《昆明市人民政府办公室关于调整部分行政许可事项的通知》（昆政办〔2020〕14号）“乡村建设规划许可”市级权限下放县级自然资源部门实施。</w:t>
            </w:r>
          </w:p>
        </w:tc>
      </w:tr>
      <w:tr>
        <w:tblPrEx>
          <w:tblLayout w:type="fixed"/>
          <w:tblCellMar>
            <w:top w:w="0" w:type="dxa"/>
            <w:left w:w="0" w:type="dxa"/>
            <w:bottom w:w="0" w:type="dxa"/>
            <w:right w:w="0" w:type="dxa"/>
          </w:tblCellMar>
        </w:tblPrEx>
        <w:trPr>
          <w:trHeight w:val="85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历史建筑实施原址保护审批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区自然资源局会同区文化和旅游局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《历史文化名城名镇名村保护条例》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历史文化街区、名镇、名村核心保护范围内拆除历史建筑以外的建筑物、构筑物或者其他设施审批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区自然资源局会同区文化和旅游局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《历史文化名城名镇名村保护条例》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69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历史建筑外部修缮装饰、添加设施以及改变历史建筑的结构或者使用性质审批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区自然资源局会同区文化和旅游局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《历史文化名城名镇名村保护条例》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林草种子生产经营许可证核发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《中华人民共和国种子法》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林草植物检疫证书核发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区自然资源局（“林草植物检疫证书”市级权限受市林草局委托实施）；区自然资源局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《植物检疫条例》</w:t>
            </w:r>
            <w:r>
              <w:rPr>
                <w:rStyle w:val="183"/>
                <w:rFonts w:hint="default"/>
              </w:rPr>
              <w:t xml:space="preserve"> </w:t>
            </w:r>
            <w:r>
              <w:rPr>
                <w:rStyle w:val="183"/>
                <w:rFonts w:hint="default"/>
              </w:rPr>
              <w:br w:type="textWrapping"/>
            </w: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《昆明市人民政府办公厅关于下放一批行政许可事项的通知》（昆政办〔2018〕132号）第26项“林业植物检疫证书”市级权限委托县级林草部门实施。</w:t>
            </w: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建设项目使用林地及在森林和野生动物类型国家级自然保护区建设审批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《中华人民共和国森林法》 </w:t>
            </w:r>
            <w:r>
              <w:rPr>
                <w:rFonts w:eastAsia="仿宋_GB2312"/>
                <w:color w:val="000000"/>
                <w:kern w:val="0"/>
                <w:sz w:val="22"/>
                <w:szCs w:val="22"/>
              </w:rPr>
              <w:br w:type="textWrapping"/>
            </w:r>
            <w:r>
              <w:rPr>
                <w:rFonts w:eastAsia="仿宋_GB2312"/>
                <w:color w:val="000000"/>
                <w:kern w:val="0"/>
                <w:sz w:val="22"/>
                <w:szCs w:val="22"/>
              </w:rPr>
              <w:t xml:space="preserve">《中华人民共和国森林法实施条例》 </w:t>
            </w:r>
            <w:r>
              <w:rPr>
                <w:rFonts w:eastAsia="仿宋_GB2312"/>
                <w:color w:val="000000"/>
                <w:kern w:val="0"/>
                <w:sz w:val="22"/>
                <w:szCs w:val="22"/>
              </w:rPr>
              <w:br w:type="textWrapping"/>
            </w:r>
            <w:r>
              <w:rPr>
                <w:rFonts w:eastAsia="仿宋_GB2312"/>
                <w:color w:val="000000"/>
                <w:kern w:val="0"/>
                <w:sz w:val="22"/>
                <w:szCs w:val="22"/>
              </w:rPr>
              <w:t xml:space="preserve">《森林和野生动物类型自然保护区管理办法》 </w:t>
            </w:r>
            <w:r>
              <w:rPr>
                <w:rFonts w:eastAsia="仿宋_GB2312"/>
                <w:color w:val="000000"/>
                <w:kern w:val="0"/>
                <w:sz w:val="22"/>
                <w:szCs w:val="22"/>
              </w:rPr>
              <w:br w:type="textWrapping"/>
            </w:r>
            <w:r>
              <w:rPr>
                <w:rFonts w:eastAsia="仿宋_GB2312"/>
                <w:color w:val="000000"/>
                <w:kern w:val="0"/>
                <w:sz w:val="22"/>
                <w:szCs w:val="22"/>
              </w:rPr>
              <w:t>《云南省林地管理条例》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1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建设项目使用草原审批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《中华人民共和国草原法》</w:t>
            </w:r>
            <w:r>
              <w:rPr>
                <w:rFonts w:eastAsia="仿宋_GB2312"/>
                <w:color w:val="000000"/>
                <w:kern w:val="0"/>
                <w:sz w:val="22"/>
                <w:szCs w:val="22"/>
              </w:rPr>
              <w:br w:type="textWrapping"/>
            </w:r>
            <w:r>
              <w:rPr>
                <w:rFonts w:eastAsia="仿宋_GB2312"/>
                <w:color w:val="000000"/>
                <w:kern w:val="0"/>
                <w:sz w:val="22"/>
                <w:szCs w:val="22"/>
              </w:rPr>
              <w:t>《国务院关于取消和下放一批行政审批项目的决定》（国发〔2014〕5号）</w:t>
            </w:r>
            <w:r>
              <w:rPr>
                <w:rFonts w:eastAsia="仿宋_GB2312"/>
                <w:color w:val="000000"/>
                <w:kern w:val="0"/>
                <w:sz w:val="22"/>
                <w:szCs w:val="22"/>
              </w:rPr>
              <w:br w:type="textWrapping"/>
            </w:r>
            <w:r>
              <w:rPr>
                <w:rFonts w:eastAsia="仿宋_GB2312"/>
                <w:color w:val="000000"/>
                <w:kern w:val="0"/>
                <w:sz w:val="22"/>
                <w:szCs w:val="22"/>
              </w:rPr>
              <w:t>《国家林业和草原局关于印发〈草原征占用审核审批管理规范〉的通知》（林草规〔2020〕2号）</w:t>
            </w:r>
            <w:r>
              <w:rPr>
                <w:rFonts w:eastAsia="仿宋_GB2312"/>
                <w:color w:val="000000"/>
                <w:kern w:val="0"/>
                <w:sz w:val="22"/>
                <w:szCs w:val="22"/>
              </w:rPr>
              <w:br w:type="textWrapping"/>
            </w:r>
            <w:r>
              <w:rPr>
                <w:rFonts w:eastAsia="仿宋_GB2312"/>
                <w:color w:val="000000"/>
                <w:kern w:val="0"/>
                <w:sz w:val="22"/>
                <w:szCs w:val="22"/>
              </w:rPr>
              <w:t>《云南省人民政府关于第四轮取消和调整行政审批项目的决定》（云南省人民政府令第150号）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7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林木采伐许可证核发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区自然资源局（“林木采伐许可证核发”市级权限受市林草局委托实施）；区自然资源局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《中华人民共和国森林法》</w:t>
            </w:r>
            <w:r>
              <w:rPr>
                <w:rStyle w:val="183"/>
                <w:rFonts w:hint="default"/>
              </w:rPr>
              <w:t xml:space="preserve"> </w:t>
            </w:r>
            <w:r>
              <w:rPr>
                <w:rStyle w:val="183"/>
                <w:rFonts w:hint="default"/>
              </w:rPr>
              <w:br w:type="textWrapping"/>
            </w:r>
            <w:r>
              <w:rPr>
                <w:rStyle w:val="183"/>
                <w:rFonts w:hint="default"/>
              </w:rPr>
              <w:t xml:space="preserve">《中华人民共和国森林法实施条例》 </w:t>
            </w:r>
            <w:r>
              <w:rPr>
                <w:rStyle w:val="183"/>
                <w:rFonts w:hint="default"/>
              </w:rPr>
              <w:br w:type="textWrapping"/>
            </w:r>
            <w:r>
              <w:rPr>
                <w:rStyle w:val="183"/>
                <w:rFonts w:hint="default"/>
              </w:rPr>
              <w:t>《云南省森林条例》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br w:type="textWrapping"/>
            </w:r>
            <w:r>
              <w:rPr>
                <w:rFonts w:eastAsia="仿宋_GB2312"/>
                <w:color w:val="000000"/>
                <w:kern w:val="0"/>
                <w:sz w:val="22"/>
                <w:szCs w:val="22"/>
              </w:rPr>
              <w:t>《昆明市人民政府办公厅关于下放一批行政许可事项的通知》（昆政办〔2018〕132号）第26项“林木采伐许可证核发”市级权限委托给县级林草部门实施。</w:t>
            </w:r>
          </w:p>
        </w:tc>
      </w:tr>
      <w:tr>
        <w:tblPrEx>
          <w:tblLayout w:type="fixed"/>
          <w:tblCellMar>
            <w:top w:w="0" w:type="dxa"/>
            <w:left w:w="0" w:type="dxa"/>
            <w:bottom w:w="0" w:type="dxa"/>
            <w:right w:w="0" w:type="dxa"/>
          </w:tblCellMar>
        </w:tblPrEx>
        <w:trPr>
          <w:trHeight w:val="96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从事营利性治沙活动许可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《中华人民共和国防沙治沙法》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在风景名胜区内从事建设、设置广告、举办大型游乐活动以及其他影响生态和景观活动许可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风景名胜区管理机构（区自然资源局、昆明滇池国家级风景名胜区西山景区管理局）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《风景名胜区条例》</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3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进入自然保护区从事有关活动审批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自然保护区管理机构(区自然资源局)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《中华人民共和国自然保护区条例》</w:t>
            </w:r>
            <w:r>
              <w:rPr>
                <w:rFonts w:eastAsia="仿宋_GB2312"/>
                <w:color w:val="000000"/>
                <w:kern w:val="0"/>
                <w:sz w:val="22"/>
                <w:szCs w:val="22"/>
              </w:rPr>
              <w:br w:type="textWrapping"/>
            </w:r>
            <w:r>
              <w:rPr>
                <w:rFonts w:eastAsia="仿宋_GB2312"/>
                <w:color w:val="000000"/>
                <w:kern w:val="0"/>
                <w:sz w:val="22"/>
                <w:szCs w:val="22"/>
              </w:rPr>
              <w:t>《森林和野生动物类型自然保护区管理办法》</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52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猎捕陆生野生动物审批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《中华人民共和国野生动物保护法》 </w:t>
            </w:r>
            <w:r>
              <w:rPr>
                <w:rFonts w:eastAsia="仿宋_GB2312"/>
                <w:color w:val="000000"/>
                <w:kern w:val="0"/>
                <w:sz w:val="22"/>
                <w:szCs w:val="22"/>
              </w:rPr>
              <w:br w:type="textWrapping"/>
            </w:r>
            <w:r>
              <w:rPr>
                <w:rFonts w:eastAsia="仿宋_GB2312"/>
                <w:color w:val="000000"/>
                <w:kern w:val="0"/>
                <w:sz w:val="22"/>
                <w:szCs w:val="22"/>
              </w:rPr>
              <w:t>《中华人民共和国陆生野生动物保护实施条例》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5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79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森林草原防火期内在森林草原防火区野外用火审批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《森林防火条例》 </w:t>
            </w:r>
            <w:r>
              <w:rPr>
                <w:rFonts w:eastAsia="仿宋_GB2312"/>
                <w:color w:val="000000"/>
                <w:kern w:val="0"/>
                <w:sz w:val="22"/>
                <w:szCs w:val="22"/>
              </w:rPr>
              <w:br w:type="textWrapping"/>
            </w:r>
            <w:r>
              <w:rPr>
                <w:rFonts w:eastAsia="仿宋_GB2312"/>
                <w:color w:val="000000"/>
                <w:kern w:val="0"/>
                <w:sz w:val="22"/>
                <w:szCs w:val="22"/>
              </w:rPr>
              <w:t>《草原防火条例》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0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森林草原防火期内在森林草原防火区爆破、勘察和施工等活动审批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《森林防火条例》 </w:t>
            </w:r>
            <w:r>
              <w:rPr>
                <w:rFonts w:eastAsia="仿宋_GB2312"/>
                <w:color w:val="000000"/>
                <w:kern w:val="0"/>
                <w:sz w:val="22"/>
                <w:szCs w:val="22"/>
              </w:rPr>
              <w:br w:type="textWrapping"/>
            </w:r>
            <w:r>
              <w:rPr>
                <w:rFonts w:eastAsia="仿宋_GB2312"/>
                <w:color w:val="000000"/>
                <w:kern w:val="0"/>
                <w:sz w:val="22"/>
                <w:szCs w:val="22"/>
              </w:rPr>
              <w:t xml:space="preserve">《草原防火条例》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进入森林高火险区、草原防火管制区审批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区人民政府（由区自然资源局承办）；区自然资源局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《森林防火条例》 </w:t>
            </w:r>
            <w:r>
              <w:rPr>
                <w:rFonts w:eastAsia="仿宋_GB2312"/>
                <w:color w:val="000000"/>
                <w:kern w:val="0"/>
                <w:sz w:val="22"/>
                <w:szCs w:val="22"/>
              </w:rPr>
              <w:br w:type="textWrapping"/>
            </w:r>
            <w:r>
              <w:rPr>
                <w:rFonts w:eastAsia="仿宋_GB2312"/>
                <w:color w:val="000000"/>
                <w:kern w:val="0"/>
                <w:sz w:val="22"/>
                <w:szCs w:val="22"/>
              </w:rPr>
              <w:t xml:space="preserve">《草原防火条例》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4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区自然资源局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工商企业等社会资本通过流转取得林地经营权审批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区人民政府（由区自然资源局承办）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《中华人民共和国农村土地承包法》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9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一般建设项目环境影响评价审批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《中华人民共和国环境保护法》</w:t>
            </w:r>
            <w:r>
              <w:rPr>
                <w:rStyle w:val="183"/>
                <w:rFonts w:hint="default"/>
              </w:rPr>
              <w:br w:type="textWrapping"/>
            </w:r>
            <w:r>
              <w:rPr>
                <w:rStyle w:val="183"/>
                <w:rFonts w:hint="default"/>
              </w:rPr>
              <w:t>《中华人民共和国环境影响评价法》</w:t>
            </w:r>
            <w:r>
              <w:rPr>
                <w:rStyle w:val="183"/>
                <w:rFonts w:hint="default"/>
              </w:rPr>
              <w:br w:type="textWrapping"/>
            </w:r>
            <w:r>
              <w:rPr>
                <w:rStyle w:val="183"/>
                <w:rFonts w:hint="default"/>
              </w:rPr>
              <w:t>《中华人民共和国水污染防治法》</w:t>
            </w:r>
            <w:r>
              <w:rPr>
                <w:rStyle w:val="183"/>
                <w:rFonts w:hint="default"/>
              </w:rPr>
              <w:br w:type="textWrapping"/>
            </w:r>
            <w:r>
              <w:rPr>
                <w:rStyle w:val="183"/>
                <w:rFonts w:hint="default"/>
              </w:rPr>
              <w:t>《中华人民共和国大气污染防治法》</w:t>
            </w:r>
            <w:r>
              <w:rPr>
                <w:rStyle w:val="183"/>
                <w:rFonts w:hint="default"/>
              </w:rPr>
              <w:br w:type="textWrapping"/>
            </w:r>
            <w:r>
              <w:rPr>
                <w:rStyle w:val="183"/>
                <w:rFonts w:hint="default"/>
              </w:rPr>
              <w:t>《中华人民共和国土壤污染防治法》</w:t>
            </w:r>
            <w:r>
              <w:rPr>
                <w:rStyle w:val="183"/>
                <w:rFonts w:hint="default"/>
              </w:rPr>
              <w:br w:type="textWrapping"/>
            </w:r>
            <w:r>
              <w:rPr>
                <w:rStyle w:val="183"/>
                <w:rFonts w:hint="default"/>
              </w:rPr>
              <w:t>《中华人民共和国固体废物污染环境防治法》</w:t>
            </w:r>
            <w:r>
              <w:rPr>
                <w:rStyle w:val="183"/>
                <w:rFonts w:hint="default"/>
              </w:rPr>
              <w:br w:type="textWrapping"/>
            </w:r>
            <w:r>
              <w:rPr>
                <w:rStyle w:val="183"/>
                <w:rFonts w:hint="default"/>
              </w:rPr>
              <w:t>《中华人民共和国噪声污染防治法》</w:t>
            </w:r>
            <w:r>
              <w:rPr>
                <w:rStyle w:val="183"/>
                <w:rFonts w:hint="default"/>
              </w:rPr>
              <w:br w:type="textWrapping"/>
            </w:r>
            <w:r>
              <w:rPr>
                <w:rStyle w:val="183"/>
                <w:rFonts w:hint="default"/>
              </w:rPr>
              <w:t>《建设项目环境保护管理条例》</w:t>
            </w:r>
            <w:r>
              <w:rPr>
                <w:rStyle w:val="183"/>
                <w:rFonts w:hint="default"/>
              </w:rPr>
              <w:br w:type="textWrapping"/>
            </w:r>
            <w:r>
              <w:rPr>
                <w:rStyle w:val="183"/>
                <w:rFonts w:hint="default"/>
              </w:rPr>
              <w:t>《中共云南省委办公厅云南省人民政府办公厅关于印发〈云南省生态环境机构监测监察执法垂直管理制度改革实施方案〉的通知》（云办发〔2019〕9号）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1.根据《云南省人民政府关于赋予昆明市行使部分省级行政职权的决定》（云政发〔2018〕36号），其中涉及建设项目环境影响评价文件审批（除法律、法规规定以及生态环境部明确由省生态环境部门负责审批的权限外）省级权限下放昆明市行使。</w:t>
            </w:r>
            <w:r>
              <w:rPr>
                <w:rFonts w:eastAsia="仿宋_GB2312"/>
                <w:color w:val="000000"/>
                <w:kern w:val="0"/>
                <w:sz w:val="22"/>
                <w:szCs w:val="22"/>
              </w:rPr>
              <w:br w:type="textWrapping"/>
            </w:r>
            <w:r>
              <w:rPr>
                <w:rFonts w:eastAsia="仿宋_GB2312"/>
                <w:color w:val="000000"/>
                <w:kern w:val="0"/>
                <w:sz w:val="22"/>
                <w:szCs w:val="22"/>
              </w:rPr>
              <w:t>2.根据《中共昆明市委办公室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tblPrEx>
          <w:tblLayout w:type="fixed"/>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排污许可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《中华人民共和国环境保护法》</w:t>
            </w:r>
            <w:r>
              <w:rPr>
                <w:rStyle w:val="183"/>
                <w:rFonts w:hint="default"/>
              </w:rPr>
              <w:t xml:space="preserve"> </w:t>
            </w:r>
            <w:r>
              <w:rPr>
                <w:rStyle w:val="183"/>
                <w:rFonts w:hint="default"/>
              </w:rPr>
              <w:br w:type="textWrapping"/>
            </w:r>
            <w:r>
              <w:rPr>
                <w:rStyle w:val="183"/>
                <w:rFonts w:hint="default"/>
              </w:rPr>
              <w:t xml:space="preserve">《中华人民共和国水污染防治法》 </w:t>
            </w:r>
            <w:r>
              <w:rPr>
                <w:rStyle w:val="183"/>
                <w:rFonts w:hint="default"/>
              </w:rPr>
              <w:br w:type="textWrapping"/>
            </w:r>
            <w:r>
              <w:rPr>
                <w:rStyle w:val="183"/>
                <w:rFonts w:hint="default"/>
              </w:rPr>
              <w:t xml:space="preserve">《中华人民共和国大气污染防治法》 </w:t>
            </w:r>
            <w:r>
              <w:rPr>
                <w:rStyle w:val="183"/>
                <w:rFonts w:hint="default"/>
              </w:rPr>
              <w:br w:type="textWrapping"/>
            </w:r>
            <w:r>
              <w:rPr>
                <w:rStyle w:val="183"/>
                <w:rFonts w:hint="default"/>
              </w:rPr>
              <w:t xml:space="preserve">《中华人民共和国固体废物污染环境防治法》 </w:t>
            </w:r>
            <w:r>
              <w:rPr>
                <w:rStyle w:val="183"/>
                <w:rFonts w:hint="default"/>
              </w:rPr>
              <w:br w:type="textWrapping"/>
            </w:r>
            <w:r>
              <w:rPr>
                <w:rStyle w:val="183"/>
                <w:rFonts w:hint="default"/>
              </w:rPr>
              <w:t xml:space="preserve">《中华人民共和国土壤污染防治法》 </w:t>
            </w:r>
            <w:r>
              <w:rPr>
                <w:rStyle w:val="183"/>
                <w:rFonts w:hint="default"/>
              </w:rPr>
              <w:br w:type="textWrapping"/>
            </w:r>
            <w:r>
              <w:rPr>
                <w:rStyle w:val="183"/>
                <w:rFonts w:hint="default"/>
              </w:rPr>
              <w:t>《排污许可管理条例》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tblPrEx>
          <w:tblLayout w:type="fixed"/>
          <w:tblCellMar>
            <w:top w:w="0" w:type="dxa"/>
            <w:left w:w="0" w:type="dxa"/>
            <w:bottom w:w="0" w:type="dxa"/>
            <w:right w:w="0" w:type="dxa"/>
          </w:tblCellMar>
        </w:tblPrEx>
        <w:trPr>
          <w:trHeight w:val="40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江河、湖泊新建、改建或者扩大排污口审批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《中华人民共和国水法》</w:t>
            </w:r>
            <w:r>
              <w:rPr>
                <w:rStyle w:val="183"/>
                <w:rFonts w:hint="default"/>
              </w:rPr>
              <w:t xml:space="preserve"> </w:t>
            </w:r>
            <w:r>
              <w:rPr>
                <w:rStyle w:val="183"/>
                <w:rFonts w:hint="default"/>
              </w:rPr>
              <w:br w:type="textWrapping"/>
            </w:r>
            <w:r>
              <w:rPr>
                <w:rStyle w:val="183"/>
                <w:rFonts w:hint="default"/>
              </w:rPr>
              <w:t xml:space="preserve">《中华人民共和国水污染防治法》 </w:t>
            </w:r>
            <w:r>
              <w:rPr>
                <w:rStyle w:val="183"/>
                <w:rFonts w:hint="default"/>
              </w:rPr>
              <w:br w:type="textWrapping"/>
            </w:r>
            <w:r>
              <w:rPr>
                <w:rStyle w:val="183"/>
                <w:rFonts w:hint="default"/>
              </w:rPr>
              <w:t xml:space="preserve">《中华人民共和国长江保护法》 </w:t>
            </w:r>
            <w:r>
              <w:rPr>
                <w:rStyle w:val="183"/>
                <w:rFonts w:hint="default"/>
              </w:rPr>
              <w:br w:type="textWrapping"/>
            </w:r>
            <w:r>
              <w:rPr>
                <w:rStyle w:val="183"/>
                <w:rFonts w:hint="default"/>
              </w:rPr>
              <w:t xml:space="preserve">《中央编办关于生态环境部流域生态环境监管机构设置有关事项的通知》（中央编办发〔2019〕26号） </w:t>
            </w:r>
            <w:r>
              <w:rPr>
                <w:rStyle w:val="183"/>
                <w:rFonts w:hint="default"/>
              </w:rPr>
              <w:br w:type="textWrapping"/>
            </w:r>
            <w:r>
              <w:rPr>
                <w:rStyle w:val="183"/>
                <w:rFonts w:hint="default"/>
              </w:rPr>
              <w:t>《中共云南省委办公厅云南省人民政府办公厅关于印发〈云南省生态环境机构监测监察执法垂直管理制度改革实施方案〉的通知》（云办发〔2019〕9号）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危险废物经营许可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《中华人民共和国固体废物污染环境防治法》</w:t>
            </w:r>
            <w:r>
              <w:rPr>
                <w:rStyle w:val="183"/>
                <w:rFonts w:hint="default"/>
              </w:rPr>
              <w:t xml:space="preserve"> </w:t>
            </w:r>
            <w:r>
              <w:rPr>
                <w:rStyle w:val="183"/>
                <w:rFonts w:hint="default"/>
              </w:rPr>
              <w:br w:type="textWrapping"/>
            </w:r>
            <w:r>
              <w:rPr>
                <w:rStyle w:val="183"/>
                <w:rFonts w:hint="default"/>
              </w:rPr>
              <w:t xml:space="preserve">《危险废物经营许可证管理办法》 </w:t>
            </w:r>
            <w:r>
              <w:rPr>
                <w:rStyle w:val="183"/>
                <w:rFonts w:hint="default"/>
              </w:rPr>
              <w:br w:type="textWrapping"/>
            </w:r>
            <w:r>
              <w:rPr>
                <w:rStyle w:val="183"/>
                <w:rFonts w:hint="default"/>
              </w:rPr>
              <w:t>《中共云南省委办公厅云南省人民政府办公厅关于印发〈云南省生态环境机构监测监察执法垂直管理制度改革实施方案〉的通知》（云办发〔2019〕9号）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延长危险废物贮存期限审批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区生态环境分局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《中华人民共和国固体废物污染环境防治法》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根据《中共昆明市委办公室  昆明市人民政府办公室关于印发&lt;昆明市生态环境机构监测监察执法垂直管理制度改革工作方案&gt;的通知（昆办发〔2020〕1号）》及《昆明市生态环境局关于授权昆明市生态环境局各分局承担行政许可事项的通知》，授权市生态环境局各县（市）区、开发（度假）区分局实施。</w:t>
            </w: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关闭、闲置、拆除城市环境卫生设施许可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区城市管理局会同市生态环境局西山分局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《中华人民共和国固体废物污染环境防治法》</w:t>
            </w:r>
            <w:r>
              <w:rPr>
                <w:rFonts w:eastAsia="仿宋_GB2312"/>
                <w:color w:val="000000"/>
                <w:kern w:val="0"/>
                <w:sz w:val="22"/>
                <w:szCs w:val="22"/>
              </w:rPr>
              <w:br w:type="textWrapping"/>
            </w: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89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拆除环境卫生设施许可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《城市市容和环境卫生管理条例》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从事城市生活垃圾经营性清扫、收集、运输、处理服务审批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城市建筑垃圾处置核准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设置大型户外广告及在城市建筑物、设施上悬挂、张贴宣传品审批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《城市市容和环境卫生管理条例》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临时性建筑物搭建、堆放物料、占道施工审批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《城市市容和环境卫生管理条例》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改变绿化规划、绿化用地的使用性质审批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区城市管理局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工程建设涉及城市绿地、树木审批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《城市绿化条例》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建筑工程施工许可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《中华人民共和国建筑法》</w:t>
            </w:r>
            <w:r>
              <w:rPr>
                <w:rFonts w:eastAsia="仿宋_GB2312"/>
                <w:color w:val="000000"/>
                <w:kern w:val="0"/>
                <w:sz w:val="22"/>
                <w:szCs w:val="22"/>
              </w:rPr>
              <w:br w:type="textWrapping"/>
            </w:r>
            <w:r>
              <w:rPr>
                <w:rFonts w:eastAsia="仿宋_GB2312"/>
                <w:color w:val="000000"/>
                <w:kern w:val="0"/>
                <w:sz w:val="22"/>
                <w:szCs w:val="22"/>
              </w:rPr>
              <w:t>《建筑工程施工许可管理办法》（住房城乡建设部令第18号公布，住房城乡建设部令第52号修正）</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城镇污水排入排水管网许可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《城镇排水与污水处理条例》</w:t>
            </w:r>
            <w:r>
              <w:rPr>
                <w:rFonts w:eastAsia="仿宋_GB2312"/>
                <w:color w:val="000000"/>
                <w:kern w:val="0"/>
                <w:sz w:val="22"/>
                <w:szCs w:val="22"/>
              </w:rPr>
              <w:br w:type="textWrapping"/>
            </w: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拆除、改动城镇排水与污水处理设施审核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w:t>
            </w:r>
            <w:bookmarkStart w:id="0" w:name="_GoBack"/>
            <w:bookmarkEnd w:id="0"/>
            <w:r>
              <w:rPr>
                <w:rFonts w:hint="eastAsia" w:eastAsia="仿宋_GB2312"/>
                <w:color w:val="000000"/>
                <w:kern w:val="0"/>
                <w:sz w:val="22"/>
                <w:szCs w:val="22"/>
              </w:rPr>
              <w:t>城镇排水与污水处理条例</w:t>
            </w:r>
            <w:r>
              <w:rPr>
                <w:rFonts w:eastAsia="仿宋_GB2312"/>
                <w:color w:val="000000"/>
                <w:kern w:val="0"/>
                <w:sz w:val="22"/>
                <w:szCs w:val="22"/>
              </w:rPr>
              <w:t>》</w:t>
            </w:r>
            <w:r>
              <w:rPr>
                <w:rStyle w:val="183"/>
                <w:rFonts w:hint="default"/>
              </w:rPr>
              <w:t xml:space="preserve"> </w:t>
            </w:r>
            <w:r>
              <w:rPr>
                <w:rStyle w:val="183"/>
                <w:rFonts w:hint="default"/>
              </w:rPr>
              <w:br w:type="textWrapping"/>
            </w: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99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燃气经营者改动市政燃气设施审批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《城镇燃气管理条例》</w:t>
            </w:r>
            <w:r>
              <w:rPr>
                <w:rFonts w:eastAsia="仿宋_GB2312"/>
                <w:color w:val="000000"/>
                <w:kern w:val="0"/>
                <w:sz w:val="22"/>
                <w:szCs w:val="22"/>
              </w:rPr>
              <w:br w:type="textWrapping"/>
            </w:r>
            <w:r>
              <w:rPr>
                <w:rFonts w:eastAsia="仿宋_GB2312"/>
                <w:color w:val="000000"/>
                <w:kern w:val="0"/>
                <w:sz w:val="22"/>
                <w:szCs w:val="22"/>
              </w:rPr>
              <w:t>《国务院关于第六批取消和调整行政审批项目的决定》（国发〔2012〕52号）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燃气经营许可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《城镇燃气管理条例》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市政设施建设类审批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区人民政府（由区行政审批局承办）；区行政审批局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《城市道路管理条例》 </w:t>
            </w:r>
            <w:r>
              <w:rPr>
                <w:rFonts w:eastAsia="仿宋_GB2312"/>
                <w:color w:val="000000"/>
                <w:kern w:val="0"/>
                <w:sz w:val="22"/>
                <w:szCs w:val="22"/>
              </w:rPr>
              <w:br w:type="textWrapping"/>
            </w:r>
            <w:r>
              <w:rPr>
                <w:rFonts w:eastAsia="仿宋_GB2312"/>
                <w:color w:val="000000"/>
                <w:kern w:val="0"/>
                <w:sz w:val="22"/>
                <w:szCs w:val="22"/>
              </w:rPr>
              <w:t>《云南省城市建设管理条例》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特殊车辆在城市道路上行驶审批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《城市道路管理条例》 </w:t>
            </w:r>
            <w:r>
              <w:rPr>
                <w:rFonts w:eastAsia="仿宋_GB2312"/>
                <w:color w:val="000000"/>
                <w:kern w:val="0"/>
                <w:sz w:val="22"/>
                <w:szCs w:val="22"/>
              </w:rPr>
              <w:br w:type="textWrapping"/>
            </w: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56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建设工程消防设计审查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《中华人民共和国消防法》</w:t>
            </w:r>
            <w:r>
              <w:rPr>
                <w:rFonts w:eastAsia="仿宋_GB2312"/>
                <w:color w:val="000000"/>
                <w:kern w:val="0"/>
                <w:sz w:val="22"/>
                <w:szCs w:val="22"/>
              </w:rPr>
              <w:br w:type="textWrapping"/>
            </w:r>
            <w:r>
              <w:rPr>
                <w:rFonts w:eastAsia="仿宋_GB2312"/>
                <w:color w:val="000000"/>
                <w:kern w:val="0"/>
                <w:sz w:val="22"/>
                <w:szCs w:val="22"/>
              </w:rPr>
              <w:t>《建设工程消防设计审查验收管理暂行规定》（住房城乡建设部令第51号）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54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建设工程消防验收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《中华人民共和国消防法》</w:t>
            </w:r>
            <w:r>
              <w:rPr>
                <w:rFonts w:eastAsia="仿宋_GB2312"/>
                <w:color w:val="000000"/>
                <w:kern w:val="0"/>
                <w:sz w:val="22"/>
                <w:szCs w:val="22"/>
              </w:rPr>
              <w:br w:type="textWrapping"/>
            </w:r>
            <w:r>
              <w:rPr>
                <w:rFonts w:eastAsia="仿宋_GB2312"/>
                <w:color w:val="000000"/>
                <w:kern w:val="0"/>
                <w:sz w:val="22"/>
                <w:szCs w:val="22"/>
              </w:rPr>
              <w:t>《建设工程消防设计审查验收管理暂行规定》（住房城乡建设部令第51号）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建筑起重机械使用登记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《中华人民共和国特种设备安全法》</w:t>
            </w:r>
            <w:r>
              <w:rPr>
                <w:rStyle w:val="183"/>
                <w:rFonts w:hint="default"/>
              </w:rPr>
              <w:br w:type="textWrapping"/>
            </w:r>
            <w:r>
              <w:rPr>
                <w:rStyle w:val="183"/>
                <w:rFonts w:hint="default"/>
              </w:rPr>
              <w:t>《建设工程安全生产管理条例》</w:t>
            </w:r>
            <w:r>
              <w:rPr>
                <w:rStyle w:val="183"/>
                <w:rFonts w:hint="default"/>
              </w:rPr>
              <w:br w:type="textWrapping"/>
            </w: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《昆明市人民政府办公室关于调整部分行政许可事项的通知》（昆政办〔2020〕14号）第3项“建筑起重机械使用登记”下放县级住房城乡建设部门实施。</w:t>
            </w: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应建防空地下室的民用建筑项目报建审批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《中共中央国务院中央军委关于加强人民防空工作的决定》 </w:t>
            </w:r>
            <w:r>
              <w:rPr>
                <w:rFonts w:eastAsia="仿宋_GB2312"/>
                <w:color w:val="000000"/>
                <w:kern w:val="0"/>
                <w:sz w:val="22"/>
                <w:szCs w:val="22"/>
              </w:rPr>
              <w:br w:type="textWrapping"/>
            </w:r>
            <w:r>
              <w:rPr>
                <w:rFonts w:eastAsia="仿宋_GB2312"/>
                <w:color w:val="000000"/>
                <w:kern w:val="0"/>
                <w:sz w:val="22"/>
                <w:szCs w:val="22"/>
              </w:rPr>
              <w:t xml:space="preserve">《国务院关于印发清理规范投资项目报建审批事项实施方案的通知》（国发〔2016〕29号） </w:t>
            </w:r>
            <w:r>
              <w:rPr>
                <w:rFonts w:eastAsia="仿宋_GB2312"/>
                <w:color w:val="000000"/>
                <w:kern w:val="0"/>
                <w:sz w:val="22"/>
                <w:szCs w:val="22"/>
              </w:rPr>
              <w:br w:type="textWrapping"/>
            </w:r>
            <w:r>
              <w:rPr>
                <w:rFonts w:eastAsia="仿宋_GB2312"/>
                <w:color w:val="000000"/>
                <w:kern w:val="0"/>
                <w:sz w:val="22"/>
                <w:szCs w:val="22"/>
              </w:rPr>
              <w:t>《云南省实施〈中华人民共和国人民防空法〉办法》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拆除人民防空工程审批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《中华人民共和国人民防空法》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公路建设项目设计文件审批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《中华人民共和国公路法》</w:t>
            </w:r>
            <w:r>
              <w:rPr>
                <w:rFonts w:eastAsia="仿宋_GB2312"/>
                <w:color w:val="000000"/>
                <w:kern w:val="0"/>
                <w:sz w:val="22"/>
                <w:szCs w:val="22"/>
              </w:rPr>
              <w:br w:type="textWrapping"/>
            </w:r>
            <w:r>
              <w:rPr>
                <w:rFonts w:eastAsia="仿宋_GB2312"/>
                <w:color w:val="000000"/>
                <w:kern w:val="0"/>
                <w:sz w:val="22"/>
                <w:szCs w:val="22"/>
              </w:rPr>
              <w:t>《建设工程质量管理条例》</w:t>
            </w:r>
            <w:r>
              <w:rPr>
                <w:rFonts w:eastAsia="仿宋_GB2312"/>
                <w:color w:val="000000"/>
                <w:kern w:val="0"/>
                <w:sz w:val="22"/>
                <w:szCs w:val="22"/>
              </w:rPr>
              <w:br w:type="textWrapping"/>
            </w:r>
            <w:r>
              <w:rPr>
                <w:rFonts w:eastAsia="仿宋_GB2312"/>
                <w:color w:val="000000"/>
                <w:kern w:val="0"/>
                <w:sz w:val="22"/>
                <w:szCs w:val="22"/>
              </w:rPr>
              <w:t>《建设工程勘察设计管理条例》</w:t>
            </w:r>
            <w:r>
              <w:rPr>
                <w:rFonts w:eastAsia="仿宋_GB2312"/>
                <w:color w:val="000000"/>
                <w:kern w:val="0"/>
                <w:sz w:val="22"/>
                <w:szCs w:val="22"/>
              </w:rPr>
              <w:br w:type="textWrapping"/>
            </w:r>
            <w:r>
              <w:rPr>
                <w:rFonts w:eastAsia="仿宋_GB2312"/>
                <w:color w:val="000000"/>
                <w:kern w:val="0"/>
                <w:sz w:val="22"/>
                <w:szCs w:val="22"/>
              </w:rPr>
              <w:t>《农村公路建设管理办法》（交通运输部令2018年第4号）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109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公路建设项目施工许可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《中华人民共和国公路法》</w:t>
            </w:r>
            <w:r>
              <w:rPr>
                <w:rFonts w:eastAsia="仿宋_GB2312"/>
                <w:color w:val="000000"/>
                <w:kern w:val="0"/>
                <w:sz w:val="22"/>
                <w:szCs w:val="22"/>
              </w:rPr>
              <w:br w:type="textWrapping"/>
            </w:r>
            <w:r>
              <w:rPr>
                <w:rFonts w:eastAsia="仿宋_GB2312"/>
                <w:color w:val="000000"/>
                <w:kern w:val="0"/>
                <w:sz w:val="22"/>
                <w:szCs w:val="22"/>
              </w:rPr>
              <w:t>《公路建设市场管理办法》（交通部令2004年第14号公布，交通运输部令2015年第11号修正）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公路建设项目竣工验收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《中华人民共和国公路法》</w:t>
            </w:r>
            <w:r>
              <w:rPr>
                <w:rFonts w:eastAsia="仿宋_GB2312"/>
                <w:color w:val="000000"/>
                <w:kern w:val="0"/>
                <w:sz w:val="22"/>
                <w:szCs w:val="22"/>
              </w:rPr>
              <w:br w:type="textWrapping"/>
            </w:r>
            <w:r>
              <w:rPr>
                <w:rFonts w:eastAsia="仿宋_GB2312"/>
                <w:color w:val="000000"/>
                <w:kern w:val="0"/>
                <w:sz w:val="22"/>
                <w:szCs w:val="22"/>
              </w:rPr>
              <w:t>《收费公路管理条例》</w:t>
            </w:r>
            <w:r>
              <w:rPr>
                <w:rFonts w:eastAsia="仿宋_GB2312"/>
                <w:color w:val="000000"/>
                <w:kern w:val="0"/>
                <w:sz w:val="22"/>
                <w:szCs w:val="22"/>
              </w:rPr>
              <w:br w:type="textWrapping"/>
            </w:r>
            <w:r>
              <w:rPr>
                <w:rFonts w:eastAsia="仿宋_GB2312"/>
                <w:color w:val="000000"/>
                <w:kern w:val="0"/>
                <w:sz w:val="22"/>
                <w:szCs w:val="22"/>
              </w:rPr>
              <w:t>《公路工程竣（交）工验收办法》（交通部令2004年第3号）</w:t>
            </w:r>
            <w:r>
              <w:rPr>
                <w:rFonts w:eastAsia="仿宋_GB2312"/>
                <w:color w:val="000000"/>
                <w:kern w:val="0"/>
                <w:sz w:val="22"/>
                <w:szCs w:val="22"/>
              </w:rPr>
              <w:br w:type="textWrapping"/>
            </w:r>
            <w:r>
              <w:rPr>
                <w:rFonts w:eastAsia="仿宋_GB2312"/>
                <w:color w:val="000000"/>
                <w:kern w:val="0"/>
                <w:sz w:val="22"/>
                <w:szCs w:val="22"/>
              </w:rPr>
              <w:t>《农村公路建设管理办法》（交通运输部令2018年第4号）</w:t>
            </w:r>
            <w:r>
              <w:rPr>
                <w:rFonts w:eastAsia="仿宋_GB2312"/>
                <w:color w:val="000000"/>
                <w:kern w:val="0"/>
                <w:sz w:val="22"/>
                <w:szCs w:val="22"/>
              </w:rPr>
              <w:br w:type="textWrapping"/>
            </w:r>
            <w:r>
              <w:rPr>
                <w:rFonts w:eastAsia="仿宋_GB2312"/>
                <w:color w:val="000000"/>
                <w:kern w:val="0"/>
                <w:sz w:val="22"/>
                <w:szCs w:val="22"/>
              </w:rPr>
              <w:t>《云南省公路路政条例》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公路超限运输许可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《中华人民共和国公路法》 </w:t>
            </w:r>
            <w:r>
              <w:rPr>
                <w:rFonts w:eastAsia="仿宋_GB2312"/>
                <w:color w:val="000000"/>
                <w:kern w:val="0"/>
                <w:sz w:val="22"/>
                <w:szCs w:val="22"/>
              </w:rPr>
              <w:br w:type="textWrapping"/>
            </w:r>
            <w:r>
              <w:rPr>
                <w:rFonts w:eastAsia="仿宋_GB2312"/>
                <w:color w:val="000000"/>
                <w:kern w:val="0"/>
                <w:sz w:val="22"/>
                <w:szCs w:val="22"/>
              </w:rPr>
              <w:t>《公路安全保护条例》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涉路施工许可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《中华人民共和国公路法》 </w:t>
            </w:r>
            <w:r>
              <w:rPr>
                <w:rFonts w:eastAsia="仿宋_GB2312"/>
                <w:color w:val="000000"/>
                <w:kern w:val="0"/>
                <w:sz w:val="22"/>
                <w:szCs w:val="22"/>
              </w:rPr>
              <w:br w:type="textWrapping"/>
            </w:r>
            <w:r>
              <w:rPr>
                <w:rFonts w:eastAsia="仿宋_GB2312"/>
                <w:color w:val="000000"/>
                <w:kern w:val="0"/>
                <w:sz w:val="22"/>
                <w:szCs w:val="22"/>
              </w:rPr>
              <w:t xml:space="preserve">《公路安全保护条例》 </w:t>
            </w:r>
            <w:r>
              <w:rPr>
                <w:rFonts w:eastAsia="仿宋_GB2312"/>
                <w:color w:val="000000"/>
                <w:kern w:val="0"/>
                <w:sz w:val="22"/>
                <w:szCs w:val="22"/>
              </w:rPr>
              <w:br w:type="textWrapping"/>
            </w:r>
            <w:r>
              <w:rPr>
                <w:rFonts w:eastAsia="仿宋_GB2312"/>
                <w:color w:val="000000"/>
                <w:kern w:val="0"/>
                <w:sz w:val="22"/>
                <w:szCs w:val="22"/>
              </w:rPr>
              <w:t>《路政管理规定》（交通部令2003年第2号公布，交通运输部令2016年第81号修正）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更新采伐护路林审批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区交通运输局（“更新采伐护路林审批”市级权限受市交通运输局委托实施）；区交通运输局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《中华人民共和国公路法》</w:t>
            </w:r>
            <w:r>
              <w:rPr>
                <w:rStyle w:val="183"/>
                <w:rFonts w:hint="default"/>
              </w:rPr>
              <w:t xml:space="preserve"> </w:t>
            </w:r>
            <w:r>
              <w:rPr>
                <w:rStyle w:val="183"/>
                <w:rFonts w:hint="default"/>
              </w:rPr>
              <w:br w:type="textWrapping"/>
            </w:r>
            <w:r>
              <w:rPr>
                <w:rStyle w:val="183"/>
                <w:rFonts w:hint="default"/>
              </w:rPr>
              <w:t xml:space="preserve">《公路安全保护条例》 </w:t>
            </w:r>
            <w:r>
              <w:rPr>
                <w:rStyle w:val="183"/>
                <w:rFonts w:hint="default"/>
              </w:rPr>
              <w:br w:type="textWrapping"/>
            </w:r>
            <w:r>
              <w:rPr>
                <w:rStyle w:val="183"/>
                <w:rFonts w:hint="default"/>
              </w:rPr>
              <w:t>《路政管理规定》（交通部令2003年第2号公布，交通运输部令2016年第81号修正）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《昆明市人民政府办公厅关于下放一批行政许可事项的通知》（昆政办〔2018〕132号）第5项“更新采伐护路林审批”市级权限委托县级交通运输部门实施。</w:t>
            </w:r>
          </w:p>
        </w:tc>
      </w:tr>
      <w:tr>
        <w:tblPrEx>
          <w:tblLayout w:type="fixed"/>
          <w:tblCellMar>
            <w:top w:w="0" w:type="dxa"/>
            <w:left w:w="0" w:type="dxa"/>
            <w:bottom w:w="0" w:type="dxa"/>
            <w:right w:w="0" w:type="dxa"/>
          </w:tblCellMar>
        </w:tblPrEx>
        <w:trPr>
          <w:trHeight w:val="347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道路旅客运输经营许可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《中华人民共和国道路运输条例》</w:t>
            </w:r>
            <w:r>
              <w:rPr>
                <w:rFonts w:eastAsia="仿宋_GB2312"/>
                <w:color w:val="000000"/>
                <w:kern w:val="0"/>
                <w:sz w:val="22"/>
                <w:szCs w:val="22"/>
              </w:rPr>
              <w:br w:type="textWrapping"/>
            </w:r>
            <w:r>
              <w:rPr>
                <w:rStyle w:val="184"/>
                <w:rFonts w:hint="default" w:eastAsia="仿宋_GB2312"/>
              </w:rPr>
              <w:t>《</w:t>
            </w:r>
            <w:r>
              <w:rPr>
                <w:rFonts w:eastAsia="仿宋_GB2312"/>
                <w:color w:val="000000"/>
                <w:kern w:val="0"/>
                <w:sz w:val="22"/>
                <w:szCs w:val="22"/>
              </w:rPr>
              <w:t>国务院关于取消和下放一批行政许可事项的决定》（国发〔2019</w:t>
            </w:r>
            <w:r>
              <w:rPr>
                <w:rStyle w:val="184"/>
                <w:rFonts w:hint="default" w:eastAsia="仿宋_GB2312"/>
              </w:rPr>
              <w:t>〕</w:t>
            </w:r>
            <w:r>
              <w:rPr>
                <w:rFonts w:eastAsia="仿宋_GB2312"/>
                <w:color w:val="000000"/>
                <w:kern w:val="0"/>
                <w:sz w:val="22"/>
                <w:szCs w:val="22"/>
              </w:rPr>
              <w:t>6</w:t>
            </w:r>
            <w:r>
              <w:rPr>
                <w:rStyle w:val="184"/>
                <w:rFonts w:hint="default" w:eastAsia="仿宋_GB2312"/>
              </w:rPr>
              <w:t>号</w:t>
            </w:r>
            <w:r>
              <w:rPr>
                <w:rFonts w:eastAsia="仿宋_GB2312"/>
                <w:color w:val="000000"/>
                <w:kern w:val="0"/>
                <w:sz w:val="22"/>
                <w:szCs w:val="22"/>
              </w:rPr>
              <w:t>）</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6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道路旅客运输站经营许可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《中华人民共和国道路运输条例》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Style w:val="185"/>
                <w:rFonts w:hint="default" w:eastAsia="仿宋_GB2312"/>
              </w:rPr>
              <w:t>道路货物运输经营许可（除使用</w:t>
            </w:r>
            <w:r>
              <w:rPr>
                <w:rFonts w:eastAsia="仿宋_GB2312"/>
                <w:color w:val="000000"/>
                <w:kern w:val="0"/>
                <w:sz w:val="22"/>
                <w:szCs w:val="22"/>
              </w:rPr>
              <w:t>4500</w:t>
            </w:r>
            <w:r>
              <w:rPr>
                <w:rStyle w:val="185"/>
                <w:rFonts w:hint="default" w:eastAsia="仿宋_GB2312"/>
              </w:rPr>
              <w:t>千克及以下普通货运车辆从事普通货运经营外）</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Style w:val="185"/>
                <w:rFonts w:hint="default" w:eastAsia="仿宋_GB2312"/>
              </w:rPr>
              <w:t>《中华人民共和国道路运输条例》</w:t>
            </w:r>
            <w:r>
              <w:rPr>
                <w:rFonts w:eastAsia="仿宋_GB2312"/>
                <w:color w:val="000000"/>
                <w:kern w:val="0"/>
                <w:sz w:val="22"/>
                <w:szCs w:val="22"/>
              </w:rPr>
              <w:br w:type="textWrapping"/>
            </w:r>
            <w:r>
              <w:rPr>
                <w:rFonts w:eastAsia="仿宋_GB2312"/>
                <w:color w:val="000000"/>
                <w:kern w:val="0"/>
                <w:sz w:val="22"/>
                <w:szCs w:val="22"/>
              </w:rPr>
              <w:t>《</w:t>
            </w:r>
            <w:r>
              <w:rPr>
                <w:rStyle w:val="185"/>
                <w:rFonts w:hint="default" w:eastAsia="仿宋_GB2312"/>
              </w:rPr>
              <w:t>道路货物运输及站场管理规定》（交通部令2</w:t>
            </w:r>
            <w:r>
              <w:rPr>
                <w:rFonts w:eastAsia="仿宋_GB2312"/>
                <w:color w:val="000000"/>
                <w:kern w:val="0"/>
                <w:sz w:val="22"/>
                <w:szCs w:val="22"/>
              </w:rPr>
              <w:t>005年</w:t>
            </w:r>
            <w:r>
              <w:rPr>
                <w:rStyle w:val="185"/>
                <w:rFonts w:hint="default" w:eastAsia="仿宋_GB2312"/>
              </w:rPr>
              <w:t>第6</w:t>
            </w:r>
            <w:r>
              <w:rPr>
                <w:rFonts w:eastAsia="仿宋_GB2312"/>
                <w:color w:val="000000"/>
                <w:kern w:val="0"/>
                <w:sz w:val="22"/>
                <w:szCs w:val="22"/>
              </w:rPr>
              <w:t>号</w:t>
            </w:r>
            <w:r>
              <w:rPr>
                <w:rStyle w:val="185"/>
                <w:rFonts w:hint="default" w:eastAsia="仿宋_GB2312"/>
              </w:rPr>
              <w:t>公布，交通运输部令2</w:t>
            </w:r>
            <w:r>
              <w:rPr>
                <w:rFonts w:eastAsia="仿宋_GB2312"/>
                <w:color w:val="000000"/>
                <w:kern w:val="0"/>
                <w:sz w:val="22"/>
                <w:szCs w:val="22"/>
              </w:rPr>
              <w:t>019年</w:t>
            </w:r>
            <w:r>
              <w:rPr>
                <w:rStyle w:val="185"/>
                <w:rFonts w:hint="default" w:eastAsia="仿宋_GB2312"/>
              </w:rPr>
              <w:t>第1</w:t>
            </w:r>
            <w:r>
              <w:rPr>
                <w:rFonts w:eastAsia="仿宋_GB2312"/>
                <w:color w:val="000000"/>
                <w:kern w:val="0"/>
                <w:sz w:val="22"/>
                <w:szCs w:val="22"/>
              </w:rPr>
              <w:t>7号</w:t>
            </w:r>
            <w:r>
              <w:rPr>
                <w:rStyle w:val="185"/>
                <w:rFonts w:hint="default" w:eastAsia="仿宋_GB2312"/>
              </w:rPr>
              <w:t>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港口岸线使用审批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《中华人民共和国港口法》 </w:t>
            </w:r>
            <w:r>
              <w:rPr>
                <w:rFonts w:eastAsia="仿宋_GB2312"/>
                <w:color w:val="000000"/>
                <w:kern w:val="0"/>
                <w:sz w:val="22"/>
                <w:szCs w:val="22"/>
              </w:rPr>
              <w:br w:type="textWrapping"/>
            </w:r>
            <w:r>
              <w:rPr>
                <w:rFonts w:eastAsia="仿宋_GB2312"/>
                <w:color w:val="000000"/>
                <w:kern w:val="0"/>
                <w:sz w:val="22"/>
                <w:szCs w:val="22"/>
              </w:rPr>
              <w:t xml:space="preserve">《港口岸线使用审批管理办法》（交通运输部、国家发展改革委令2012年第6号公布，交通运输部、国家发展改革委令2021年第34号修正） </w:t>
            </w:r>
            <w:r>
              <w:rPr>
                <w:rFonts w:eastAsia="仿宋_GB2312"/>
                <w:color w:val="000000"/>
                <w:kern w:val="0"/>
                <w:sz w:val="22"/>
                <w:szCs w:val="22"/>
              </w:rPr>
              <w:br w:type="textWrapping"/>
            </w:r>
            <w:r>
              <w:rPr>
                <w:rFonts w:eastAsia="仿宋_GB2312"/>
                <w:color w:val="000000"/>
                <w:kern w:val="0"/>
                <w:sz w:val="22"/>
                <w:szCs w:val="22"/>
              </w:rPr>
              <w:t>《云南省人民政府关于调整一批行政许可事项的决定》（云政发〔2018〕28号）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水运建设项目设计文件审批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《中华人民共和国港口法》 </w:t>
            </w:r>
            <w:r>
              <w:rPr>
                <w:rFonts w:eastAsia="仿宋_GB2312"/>
                <w:color w:val="000000"/>
                <w:kern w:val="0"/>
                <w:sz w:val="22"/>
                <w:szCs w:val="22"/>
              </w:rPr>
              <w:br w:type="textWrapping"/>
            </w:r>
            <w:r>
              <w:rPr>
                <w:rFonts w:eastAsia="仿宋_GB2312"/>
                <w:color w:val="000000"/>
                <w:kern w:val="0"/>
                <w:sz w:val="22"/>
                <w:szCs w:val="22"/>
              </w:rPr>
              <w:t xml:space="preserve">《中华人民共和国航道法》 </w:t>
            </w:r>
            <w:r>
              <w:rPr>
                <w:rFonts w:eastAsia="仿宋_GB2312"/>
                <w:color w:val="000000"/>
                <w:kern w:val="0"/>
                <w:sz w:val="22"/>
                <w:szCs w:val="22"/>
              </w:rPr>
              <w:br w:type="textWrapping"/>
            </w:r>
            <w:r>
              <w:rPr>
                <w:rFonts w:eastAsia="仿宋_GB2312"/>
                <w:color w:val="000000"/>
                <w:kern w:val="0"/>
                <w:sz w:val="22"/>
                <w:szCs w:val="22"/>
              </w:rPr>
              <w:t xml:space="preserve">《中华人民共和国航道管理条例》 </w:t>
            </w:r>
            <w:r>
              <w:rPr>
                <w:rFonts w:eastAsia="仿宋_GB2312"/>
                <w:color w:val="000000"/>
                <w:kern w:val="0"/>
                <w:sz w:val="22"/>
                <w:szCs w:val="22"/>
              </w:rPr>
              <w:br w:type="textWrapping"/>
            </w:r>
            <w:r>
              <w:rPr>
                <w:rFonts w:eastAsia="仿宋_GB2312"/>
                <w:color w:val="000000"/>
                <w:kern w:val="0"/>
                <w:sz w:val="22"/>
                <w:szCs w:val="22"/>
              </w:rPr>
              <w:t xml:space="preserve">《建设工程质量管理条例》 </w:t>
            </w:r>
            <w:r>
              <w:rPr>
                <w:rFonts w:eastAsia="仿宋_GB2312"/>
                <w:color w:val="000000"/>
                <w:kern w:val="0"/>
                <w:sz w:val="22"/>
                <w:szCs w:val="22"/>
              </w:rPr>
              <w:br w:type="textWrapping"/>
            </w:r>
            <w:r>
              <w:rPr>
                <w:rFonts w:eastAsia="仿宋_GB2312"/>
                <w:color w:val="000000"/>
                <w:kern w:val="0"/>
                <w:sz w:val="22"/>
                <w:szCs w:val="22"/>
              </w:rPr>
              <w:t>《建设工程勘察设计管理条例》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119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航道通航条件影响评价审核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《中华人民共和国航道法》</w:t>
            </w:r>
            <w:r>
              <w:rPr>
                <w:rFonts w:eastAsia="仿宋_GB2312"/>
                <w:color w:val="000000"/>
                <w:kern w:val="0"/>
                <w:sz w:val="22"/>
                <w:szCs w:val="22"/>
              </w:rPr>
              <w:br w:type="textWrapping"/>
            </w:r>
            <w:r>
              <w:rPr>
                <w:rFonts w:eastAsia="仿宋_GB2312"/>
                <w:color w:val="000000"/>
                <w:kern w:val="0"/>
                <w:sz w:val="22"/>
                <w:szCs w:val="22"/>
              </w:rPr>
              <w:t>《航道通航条件影响评价审核管理办法》（交通运输部令2017年第1号公布，交通运输部令2019年第35号修正）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水运工程建设项目竣工验收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《中华人民共和国港口法》</w:t>
            </w:r>
            <w:r>
              <w:rPr>
                <w:rFonts w:eastAsia="仿宋_GB2312"/>
                <w:color w:val="000000"/>
                <w:kern w:val="0"/>
                <w:sz w:val="22"/>
                <w:szCs w:val="22"/>
              </w:rPr>
              <w:br w:type="textWrapping"/>
            </w:r>
            <w:r>
              <w:rPr>
                <w:rFonts w:eastAsia="仿宋_GB2312"/>
                <w:color w:val="000000"/>
                <w:kern w:val="0"/>
                <w:sz w:val="22"/>
                <w:szCs w:val="22"/>
              </w:rPr>
              <w:t>《中华人民共和国航道法》</w:t>
            </w:r>
            <w:r>
              <w:rPr>
                <w:rFonts w:eastAsia="仿宋_GB2312"/>
                <w:color w:val="000000"/>
                <w:kern w:val="0"/>
                <w:sz w:val="22"/>
                <w:szCs w:val="22"/>
              </w:rPr>
              <w:br w:type="textWrapping"/>
            </w:r>
            <w:r>
              <w:rPr>
                <w:rFonts w:eastAsia="仿宋_GB2312"/>
                <w:color w:val="000000"/>
                <w:kern w:val="0"/>
                <w:sz w:val="22"/>
                <w:szCs w:val="22"/>
              </w:rPr>
              <w:t>《中华人民共和国航道管理条例》</w:t>
            </w:r>
            <w:r>
              <w:rPr>
                <w:rFonts w:eastAsia="仿宋_GB2312"/>
                <w:color w:val="000000"/>
                <w:kern w:val="0"/>
                <w:sz w:val="22"/>
                <w:szCs w:val="22"/>
              </w:rPr>
              <w:br w:type="textWrapping"/>
            </w:r>
            <w:r>
              <w:rPr>
                <w:rFonts w:eastAsia="仿宋_GB2312"/>
                <w:color w:val="000000"/>
                <w:kern w:val="0"/>
                <w:sz w:val="22"/>
                <w:szCs w:val="22"/>
              </w:rPr>
              <w:t>《港口工程建设管理规定》（交通运输部令2018年第2号公布，交通运输部令2019年第32号修正）</w:t>
            </w:r>
            <w:r>
              <w:rPr>
                <w:rFonts w:eastAsia="仿宋_GB2312"/>
                <w:color w:val="000000"/>
                <w:kern w:val="0"/>
                <w:sz w:val="22"/>
                <w:szCs w:val="22"/>
              </w:rPr>
              <w:br w:type="textWrapping"/>
            </w:r>
            <w:r>
              <w:rPr>
                <w:rFonts w:eastAsia="仿宋_GB2312"/>
                <w:color w:val="000000"/>
                <w:kern w:val="0"/>
                <w:sz w:val="22"/>
                <w:szCs w:val="22"/>
              </w:rPr>
              <w:t>《航道工程建设管理规定》（交通运输部令2019年第44号）</w:t>
            </w:r>
            <w:r>
              <w:rPr>
                <w:rFonts w:eastAsia="仿宋_GB2312"/>
                <w:color w:val="000000"/>
                <w:kern w:val="0"/>
                <w:sz w:val="22"/>
                <w:szCs w:val="22"/>
              </w:rPr>
              <w:br w:type="textWrapping"/>
            </w:r>
            <w:r>
              <w:rPr>
                <w:rFonts w:eastAsia="仿宋_GB2312"/>
                <w:color w:val="000000"/>
                <w:kern w:val="0"/>
                <w:sz w:val="22"/>
                <w:szCs w:val="22"/>
              </w:rPr>
              <w:t>《云南省人民政府关于简政放权取消和调整部分省级行政审批项目的决定》（云政发〔2013〕44号）</w:t>
            </w:r>
            <w:r>
              <w:rPr>
                <w:rFonts w:eastAsia="仿宋_GB2312"/>
                <w:color w:val="000000"/>
                <w:kern w:val="0"/>
                <w:sz w:val="22"/>
                <w:szCs w:val="22"/>
              </w:rPr>
              <w:br w:type="textWrapping"/>
            </w:r>
            <w:r>
              <w:rPr>
                <w:rFonts w:eastAsia="仿宋_GB2312"/>
                <w:color w:val="000000"/>
                <w:kern w:val="0"/>
                <w:sz w:val="22"/>
                <w:szCs w:val="22"/>
              </w:rPr>
              <w:t>《云南省人民政府行政审批制度改革办公室关于取消和下放一批行政许可事项的通知》（云审改办发〔2017〕1号）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港口经营许可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《中华人民共和国港口法》</w:t>
            </w:r>
            <w:r>
              <w:rPr>
                <w:rFonts w:eastAsia="仿宋_GB2312"/>
                <w:color w:val="000000"/>
                <w:kern w:val="0"/>
                <w:sz w:val="22"/>
                <w:szCs w:val="22"/>
              </w:rPr>
              <w:br w:type="textWrapping"/>
            </w: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危险货物港口建设项目安全条件审查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区交通运输局（“危险货物港口建设项目安全条件审查”受市交通运输局委托实施）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《中华人民共和国港口法》</w:t>
            </w:r>
            <w:r>
              <w:rPr>
                <w:rStyle w:val="183"/>
                <w:rFonts w:hint="default"/>
              </w:rPr>
              <w:t xml:space="preserve"> </w:t>
            </w:r>
            <w:r>
              <w:rPr>
                <w:rStyle w:val="183"/>
                <w:rFonts w:hint="default"/>
              </w:rPr>
              <w:br w:type="textWrapping"/>
            </w:r>
            <w:r>
              <w:rPr>
                <w:rStyle w:val="183"/>
                <w:rFonts w:hint="default"/>
              </w:rPr>
              <w:t xml:space="preserve">《危险化学品安全管理条例》 </w:t>
            </w:r>
            <w:r>
              <w:rPr>
                <w:rStyle w:val="183"/>
                <w:rFonts w:hint="default"/>
              </w:rPr>
              <w:br w:type="textWrapping"/>
            </w:r>
            <w:r>
              <w:rPr>
                <w:rStyle w:val="183"/>
                <w:rFonts w:hint="default"/>
              </w:rPr>
              <w:t>《港口危险货物安全管理规定》（交通运输部令2017年第2号公布，交通运输部令2019年第34号修正）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《昆明市人民政府办公厅关于下放一批行政许可事项的通知》（昆政办〔2018〕132号）第16项“新建、改建、扩建从事港口危险货物作业的建设项目安全条件审查”委托县级港口行政管理部门实施。</w:t>
            </w: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危险货物港口建设项目安全设施设计审查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区交通运输局（“港口危险货物作业的建设项目安全设施设计审查”市级权限受市交通运输局委托实施）；区交通运输局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《中华人民共和国港口法》</w:t>
            </w:r>
            <w:r>
              <w:rPr>
                <w:rStyle w:val="183"/>
                <w:rFonts w:hint="default"/>
              </w:rPr>
              <w:br w:type="textWrapping"/>
            </w:r>
            <w:r>
              <w:rPr>
                <w:rStyle w:val="183"/>
                <w:rFonts w:hint="default"/>
              </w:rPr>
              <w:t>《中华人民共和国安全生产法》</w:t>
            </w:r>
            <w:r>
              <w:rPr>
                <w:rStyle w:val="183"/>
                <w:rFonts w:hint="default"/>
              </w:rPr>
              <w:br w:type="textWrapping"/>
            </w:r>
            <w:r>
              <w:rPr>
                <w:rStyle w:val="183"/>
                <w:rFonts w:hint="default"/>
              </w:rPr>
              <w:t>《港口危险货物安全管理规定》（交通运输部令2017年第2号公布，交通运输部令2019年第34号修正）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《昆明市人民政府办公厅关于下放一批行政许可事项的通知》（昆政办〔2018〕132号）第11项“港口危险货物作业的建设项目安全设施设计审查”市级权限委托县级港口行政管理部门实施。</w:t>
            </w: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港口采掘、爆破施工作业许可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《中华人民共和国港口法》</w:t>
            </w:r>
            <w:r>
              <w:rPr>
                <w:rFonts w:eastAsia="仿宋_GB2312"/>
                <w:color w:val="000000"/>
                <w:kern w:val="0"/>
                <w:sz w:val="22"/>
                <w:szCs w:val="22"/>
              </w:rPr>
              <w:br w:type="textWrapping"/>
            </w:r>
            <w:r>
              <w:rPr>
                <w:rFonts w:eastAsia="仿宋_GB2312"/>
                <w:color w:val="000000"/>
                <w:kern w:val="0"/>
                <w:sz w:val="22"/>
                <w:szCs w:val="22"/>
              </w:rPr>
              <w:t>《云南省人民政府关于简政放权取消和调整部分省级行政审批项目的决定》（云政发〔2013〕44号）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在内河通航水域载运、拖带超重、超长、超高、超宽、半潜物体或者拖放竹、木等物体许可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《中华人民共和国内河交通安全管理条例》</w:t>
            </w:r>
            <w:r>
              <w:rPr>
                <w:rFonts w:eastAsia="仿宋_GB2312"/>
                <w:color w:val="000000"/>
                <w:kern w:val="0"/>
                <w:sz w:val="22"/>
                <w:szCs w:val="22"/>
              </w:rPr>
              <w:br w:type="textWrapping"/>
            </w:r>
            <w:r>
              <w:rPr>
                <w:rFonts w:eastAsia="仿宋_GB2312"/>
                <w:color w:val="000000"/>
                <w:kern w:val="0"/>
                <w:sz w:val="22"/>
                <w:szCs w:val="22"/>
              </w:rPr>
              <w:t>《交通运输部办公厅关于全面推行直属海事系统权责清单制度的通知》（交办海〔2018〕19号）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5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设置或者撤销内河渡口审批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区人民政府（由区交通运输局承办）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《中华人民共和国内河交通安全管理条例》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98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占用国防交通控制范围土地审批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区交通运输局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 xml:space="preserve">《中华人民共和国国防交通法》 </w:t>
            </w:r>
            <w:r>
              <w:rPr>
                <w:rFonts w:eastAsia="仿宋_GB2312"/>
                <w:color w:val="000000"/>
                <w:kern w:val="0"/>
                <w:sz w:val="22"/>
                <w:szCs w:val="22"/>
              </w:rPr>
              <w:br w:type="textWrapping"/>
            </w:r>
            <w:r>
              <w:rPr>
                <w:rFonts w:eastAsia="仿宋_GB2312"/>
                <w:color w:val="000000"/>
                <w:kern w:val="0"/>
                <w:sz w:val="22"/>
                <w:szCs w:val="22"/>
              </w:rPr>
              <w:t>《国防交通条例》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71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农药经营许可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《农药管理条例》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7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129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兽药经营许可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《兽药管理条例》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农作物种子生产经营许可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《中华人民共和国种子法》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食用菌菌种生产经营许可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区农业农村局（部分受理后由省农业农村厅审批，部分审批）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《中华人民共和国种子法》 </w:t>
            </w:r>
            <w:r>
              <w:rPr>
                <w:rFonts w:eastAsia="仿宋_GB2312"/>
                <w:color w:val="000000"/>
                <w:kern w:val="0"/>
                <w:sz w:val="22"/>
                <w:szCs w:val="22"/>
              </w:rPr>
              <w:br w:type="textWrapping"/>
            </w:r>
            <w:r>
              <w:rPr>
                <w:rFonts w:eastAsia="仿宋_GB2312"/>
                <w:color w:val="000000"/>
                <w:kern w:val="0"/>
                <w:sz w:val="22"/>
                <w:szCs w:val="22"/>
              </w:rPr>
              <w:t>《食用菌菌种管理办法》（农业部令2006年第62号公布，农业部令2015年第1号修正）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使用低于国家或地方规定的种用标准的农作物种子审批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区人民政府（由区农业农村局承办）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《中华人民共和国种子法》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种畜禽生产经营许可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《中华人民共和国畜牧法》 </w:t>
            </w:r>
            <w:r>
              <w:rPr>
                <w:rFonts w:eastAsia="仿宋_GB2312"/>
                <w:color w:val="000000"/>
                <w:kern w:val="0"/>
                <w:sz w:val="22"/>
                <w:szCs w:val="22"/>
              </w:rPr>
              <w:br w:type="textWrapping"/>
            </w:r>
            <w:r>
              <w:rPr>
                <w:rFonts w:eastAsia="仿宋_GB2312"/>
                <w:color w:val="000000"/>
                <w:kern w:val="0"/>
                <w:sz w:val="22"/>
                <w:szCs w:val="22"/>
              </w:rPr>
              <w:t xml:space="preserve">《养蜂管理办法（试行）》（农业部公告第1692号） </w:t>
            </w:r>
            <w:r>
              <w:rPr>
                <w:rFonts w:eastAsia="仿宋_GB2312"/>
                <w:color w:val="000000"/>
                <w:kern w:val="0"/>
                <w:sz w:val="22"/>
                <w:szCs w:val="22"/>
              </w:rPr>
              <w:br w:type="textWrapping"/>
            </w:r>
            <w:r>
              <w:rPr>
                <w:rFonts w:eastAsia="仿宋_GB2312"/>
                <w:color w:val="000000"/>
                <w:kern w:val="0"/>
                <w:sz w:val="22"/>
                <w:szCs w:val="22"/>
              </w:rPr>
              <w:t>《云南省人民政府关于取消和下放一批行政审批项目的决定》（云政发〔2013〕120号）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蚕种生产经营许可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区农业农村局（受理）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《中华人民共和国畜牧法》 </w:t>
            </w:r>
            <w:r>
              <w:rPr>
                <w:rFonts w:eastAsia="仿宋_GB2312"/>
                <w:color w:val="000000"/>
                <w:kern w:val="0"/>
                <w:sz w:val="22"/>
                <w:szCs w:val="22"/>
              </w:rPr>
              <w:br w:type="textWrapping"/>
            </w:r>
            <w:r>
              <w:rPr>
                <w:rFonts w:eastAsia="仿宋_GB2312"/>
                <w:color w:val="000000"/>
                <w:kern w:val="0"/>
                <w:sz w:val="22"/>
                <w:szCs w:val="22"/>
              </w:rPr>
              <w:t>《蚕种管理办法》（农业部令2006年第68号公布，农业农村部令2022年第1号修正）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农业植物检疫证书核发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《植物检疫条例》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农业植物产地检疫合格证签发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《植物检疫条例》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农业野生植物采集、出售、收购、野外考察审批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区农业农村局（采集国家二级保护野生植物的，由县级农业农村部门受理）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《中华人民共和国野生植物保护条例》 </w:t>
            </w:r>
            <w:r>
              <w:rPr>
                <w:rFonts w:eastAsia="仿宋_GB2312"/>
                <w:color w:val="000000"/>
                <w:kern w:val="0"/>
                <w:sz w:val="22"/>
                <w:szCs w:val="22"/>
              </w:rPr>
              <w:br w:type="textWrapping"/>
            </w:r>
            <w:r>
              <w:rPr>
                <w:rFonts w:eastAsia="仿宋_GB2312"/>
                <w:color w:val="000000"/>
                <w:kern w:val="0"/>
                <w:sz w:val="22"/>
                <w:szCs w:val="22"/>
              </w:rPr>
              <w:t>《云南省人民政府关于进一步精简行政审批项目的决定》（云政发〔2013〕157号）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动物及动物产品检疫合格证核发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《中华人民共和国动物防疫法》</w:t>
            </w:r>
            <w:r>
              <w:rPr>
                <w:rFonts w:eastAsia="仿宋_GB2312"/>
                <w:color w:val="000000"/>
                <w:kern w:val="0"/>
                <w:sz w:val="22"/>
                <w:szCs w:val="22"/>
              </w:rPr>
              <w:br w:type="textWrapping"/>
            </w:r>
            <w:r>
              <w:rPr>
                <w:rFonts w:eastAsia="仿宋_GB2312"/>
                <w:color w:val="000000"/>
                <w:kern w:val="0"/>
                <w:sz w:val="22"/>
                <w:szCs w:val="22"/>
              </w:rPr>
              <w:t>《动物检疫管理办法》（农业部令2010年第6号公布，农业农村部令2019年第2号修正）</w:t>
            </w:r>
            <w:r>
              <w:rPr>
                <w:rFonts w:eastAsia="仿宋_GB2312"/>
                <w:color w:val="000000"/>
                <w:kern w:val="0"/>
                <w:sz w:val="22"/>
                <w:szCs w:val="22"/>
              </w:rPr>
              <w:br w:type="textWrapping"/>
            </w:r>
            <w:r>
              <w:rPr>
                <w:rFonts w:eastAsia="仿宋_GB2312"/>
                <w:color w:val="000000"/>
                <w:kern w:val="0"/>
                <w:sz w:val="22"/>
                <w:szCs w:val="22"/>
              </w:rPr>
              <w:t>《云南省人民政府行政审批制度改革办公室关于取消和下放一批行政许可事项的通知》（云审改办发〔2017〕1号）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139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动物防疫条件合格证核发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《中华人民共和国动物防疫法》</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动物诊疗许可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《中华人民共和国动物防疫法》 </w:t>
            </w:r>
            <w:r>
              <w:rPr>
                <w:rFonts w:eastAsia="仿宋_GB2312"/>
                <w:color w:val="000000"/>
                <w:kern w:val="0"/>
                <w:sz w:val="22"/>
                <w:szCs w:val="22"/>
              </w:rPr>
              <w:br w:type="textWrapping"/>
            </w:r>
            <w:r>
              <w:rPr>
                <w:rFonts w:eastAsia="仿宋_GB2312"/>
                <w:color w:val="000000"/>
                <w:kern w:val="0"/>
                <w:sz w:val="22"/>
                <w:szCs w:val="22"/>
              </w:rPr>
              <w:t xml:space="preserve">《动物诊疗机构管理办法》（农业部令2008年第19号公布，农业部令2017年第8号修正） </w:t>
            </w:r>
            <w:r>
              <w:rPr>
                <w:rFonts w:eastAsia="仿宋_GB2312"/>
                <w:color w:val="000000"/>
                <w:kern w:val="0"/>
                <w:sz w:val="22"/>
                <w:szCs w:val="22"/>
              </w:rPr>
              <w:br w:type="textWrapping"/>
            </w:r>
            <w:r>
              <w:rPr>
                <w:rFonts w:eastAsia="仿宋_GB2312"/>
                <w:color w:val="000000"/>
                <w:kern w:val="0"/>
                <w:sz w:val="22"/>
                <w:szCs w:val="22"/>
              </w:rPr>
              <w:t>《云南省人民政府关于第四轮取消和调整行政审批项目的决定》（云南省人民政府令第150号）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生鲜乳收购站许可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《乳品质量安全监督管理条例》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生鲜乳准运证明核发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《乳品质量安全监督管理条例》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拖拉机和联合收割机驾驶证核发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《中华人民共和国道路交通安全法》 </w:t>
            </w:r>
            <w:r>
              <w:rPr>
                <w:rFonts w:eastAsia="仿宋_GB2312"/>
                <w:color w:val="000000"/>
                <w:kern w:val="0"/>
                <w:sz w:val="22"/>
                <w:szCs w:val="22"/>
              </w:rPr>
              <w:br w:type="textWrapping"/>
            </w:r>
            <w:r>
              <w:rPr>
                <w:rFonts w:eastAsia="仿宋_GB2312"/>
                <w:color w:val="000000"/>
                <w:kern w:val="0"/>
                <w:sz w:val="22"/>
                <w:szCs w:val="22"/>
              </w:rPr>
              <w:t>《农业机械安全监督管理条例》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拖拉机和联合收割机登记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《中华人民共和国道路交通安全法》 </w:t>
            </w:r>
            <w:r>
              <w:rPr>
                <w:rFonts w:eastAsia="仿宋_GB2312"/>
                <w:color w:val="000000"/>
                <w:kern w:val="0"/>
                <w:sz w:val="22"/>
                <w:szCs w:val="22"/>
              </w:rPr>
              <w:br w:type="textWrapping"/>
            </w:r>
            <w:r>
              <w:rPr>
                <w:rFonts w:eastAsia="仿宋_GB2312"/>
                <w:color w:val="000000"/>
                <w:kern w:val="0"/>
                <w:sz w:val="22"/>
                <w:szCs w:val="22"/>
              </w:rPr>
              <w:t>《农业机械安全监督管理条例》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工商企业等社会资本通过流转取得土地经营权审批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区人民政府（由区农业农村局承办）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《中华人民共和国农村土地承包法》 </w:t>
            </w:r>
            <w:r>
              <w:rPr>
                <w:rFonts w:eastAsia="仿宋_GB2312"/>
                <w:color w:val="000000"/>
                <w:kern w:val="0"/>
                <w:sz w:val="22"/>
                <w:szCs w:val="22"/>
              </w:rPr>
              <w:br w:type="textWrapping"/>
            </w:r>
            <w:r>
              <w:rPr>
                <w:rFonts w:eastAsia="仿宋_GB2312"/>
                <w:color w:val="000000"/>
                <w:kern w:val="0"/>
                <w:sz w:val="22"/>
                <w:szCs w:val="22"/>
              </w:rPr>
              <w:t>《农村土地经营权流转管理办法》（农业农村部令2021年第1号）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水产苗种生产经营审批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《中华人民共和国渔业法》</w:t>
            </w:r>
            <w:r>
              <w:rPr>
                <w:rFonts w:eastAsia="仿宋_GB2312"/>
                <w:color w:val="000000"/>
                <w:kern w:val="0"/>
                <w:sz w:val="22"/>
                <w:szCs w:val="22"/>
              </w:rPr>
              <w:br w:type="textWrapping"/>
            </w:r>
            <w:r>
              <w:rPr>
                <w:rFonts w:eastAsia="仿宋_GB2312"/>
                <w:color w:val="000000"/>
                <w:kern w:val="0"/>
                <w:sz w:val="22"/>
                <w:szCs w:val="22"/>
              </w:rPr>
              <w:t>《水产苗种管理办法》（农业部令2005年第46号）</w:t>
            </w:r>
            <w:r>
              <w:rPr>
                <w:rFonts w:eastAsia="仿宋_GB2312"/>
                <w:color w:val="000000"/>
                <w:kern w:val="0"/>
                <w:sz w:val="22"/>
                <w:szCs w:val="22"/>
              </w:rPr>
              <w:br w:type="textWrapping"/>
            </w:r>
            <w:r>
              <w:rPr>
                <w:rFonts w:eastAsia="仿宋_GB2312"/>
                <w:color w:val="000000"/>
                <w:kern w:val="0"/>
                <w:sz w:val="22"/>
                <w:szCs w:val="22"/>
              </w:rPr>
              <w:t>《农业转基因生物安全管理条例》</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44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水域滩涂养殖证核发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《中华人民共和国渔业法》</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《昆明市人民政府办公室关于调整部分行政许可事项的通知》（昆政办〔2020〕14号）第7项“水域滩涂养殖证的审核”市级权限委托县级农业农村部门实施。</w:t>
            </w:r>
          </w:p>
        </w:tc>
      </w:tr>
      <w:tr>
        <w:tblPrEx>
          <w:tblLayout w:type="fixed"/>
          <w:tblCellMar>
            <w:top w:w="0" w:type="dxa"/>
            <w:left w:w="0" w:type="dxa"/>
            <w:bottom w:w="0" w:type="dxa"/>
            <w:right w:w="0" w:type="dxa"/>
          </w:tblCellMar>
        </w:tblPrEx>
        <w:trPr>
          <w:trHeight w:val="257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渔业捕捞许可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《中华人民共和国渔业法》</w:t>
            </w:r>
            <w:r>
              <w:rPr>
                <w:rFonts w:eastAsia="仿宋_GB2312"/>
                <w:color w:val="000000"/>
                <w:kern w:val="0"/>
                <w:sz w:val="22"/>
                <w:szCs w:val="22"/>
              </w:rPr>
              <w:br w:type="textWrapping"/>
            </w:r>
            <w:r>
              <w:rPr>
                <w:rFonts w:eastAsia="仿宋_GB2312"/>
                <w:color w:val="000000"/>
                <w:kern w:val="0"/>
                <w:sz w:val="22"/>
                <w:szCs w:val="22"/>
              </w:rPr>
              <w:t>《中华人民共和国渔业法实施细则》</w:t>
            </w:r>
            <w:r>
              <w:rPr>
                <w:rFonts w:eastAsia="仿宋_GB2312"/>
                <w:color w:val="000000"/>
                <w:kern w:val="0"/>
                <w:sz w:val="22"/>
                <w:szCs w:val="22"/>
              </w:rPr>
              <w:br w:type="textWrapping"/>
            </w:r>
            <w:r>
              <w:rPr>
                <w:rFonts w:eastAsia="仿宋_GB2312"/>
                <w:color w:val="000000"/>
                <w:kern w:val="0"/>
                <w:sz w:val="22"/>
                <w:szCs w:val="22"/>
              </w:rPr>
              <w:t>《渔业捕捞许可管理规定》（农业农村部令2018年第1号公布，农业农村部令2022年第1号修正）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31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149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专用航标的设置、撤除、位置移动和其他状况改变审批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《中华人民共和国航标条例》 </w:t>
            </w:r>
            <w:r>
              <w:rPr>
                <w:rFonts w:eastAsia="仿宋_GB2312"/>
                <w:color w:val="000000"/>
                <w:kern w:val="0"/>
                <w:sz w:val="22"/>
                <w:szCs w:val="22"/>
              </w:rPr>
              <w:br w:type="textWrapping"/>
            </w:r>
            <w:r>
              <w:rPr>
                <w:rFonts w:eastAsia="仿宋_GB2312"/>
                <w:color w:val="000000"/>
                <w:kern w:val="0"/>
                <w:sz w:val="22"/>
                <w:szCs w:val="22"/>
              </w:rPr>
              <w:t>《渔业航标管理办法》（农业部令2008年第13号）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渔业船舶国籍登记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区农业农村局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《中华人民共和国船舶登记条例》</w:t>
            </w:r>
            <w:r>
              <w:rPr>
                <w:rFonts w:eastAsia="仿宋_GB2312"/>
                <w:color w:val="000000"/>
                <w:kern w:val="0"/>
                <w:sz w:val="22"/>
                <w:szCs w:val="22"/>
              </w:rPr>
              <w:br w:type="textWrapping"/>
            </w:r>
            <w:r>
              <w:rPr>
                <w:rFonts w:eastAsia="仿宋_GB2312"/>
                <w:color w:val="000000"/>
                <w:kern w:val="0"/>
                <w:sz w:val="22"/>
                <w:szCs w:val="22"/>
              </w:rPr>
              <w:t>《中华人民共和国渔港水域交通安全管理条例》</w:t>
            </w:r>
            <w:r>
              <w:rPr>
                <w:rFonts w:eastAsia="仿宋_GB2312"/>
                <w:color w:val="000000"/>
                <w:kern w:val="0"/>
                <w:sz w:val="22"/>
                <w:szCs w:val="22"/>
              </w:rPr>
              <w:br w:type="textWrapping"/>
            </w:r>
            <w:r>
              <w:rPr>
                <w:rFonts w:eastAsia="仿宋_GB2312"/>
                <w:color w:val="000000"/>
                <w:kern w:val="0"/>
                <w:sz w:val="22"/>
                <w:szCs w:val="22"/>
              </w:rPr>
              <w:t>《中华人民共和国渔业船舶登记办法》（农业部令2012年第8号公布，农业部令2013年第5号修正）</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拆除、改动、迁移城市公共供水设施审核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《城市供水条例》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由于工程施工、设备维修等原因确需停止供水的审批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《城市供水条例》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水利基建项目初步设计文件审批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《国务院对确需保留的行政审批项目设定行政许可的决定》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416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取水许可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区水务局（地下水日取水量不足300立方米的取水许可受市水务局委托实施）；区行政审批局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《中华人民共和国水法》 </w:t>
            </w:r>
            <w:r>
              <w:rPr>
                <w:rFonts w:eastAsia="仿宋_GB2312"/>
                <w:color w:val="000000"/>
                <w:kern w:val="0"/>
                <w:sz w:val="22"/>
                <w:szCs w:val="22"/>
              </w:rPr>
              <w:br w:type="textWrapping"/>
            </w:r>
            <w:r>
              <w:rPr>
                <w:rFonts w:eastAsia="仿宋_GB2312"/>
                <w:color w:val="000000"/>
                <w:kern w:val="0"/>
                <w:sz w:val="22"/>
                <w:szCs w:val="22"/>
              </w:rPr>
              <w:t xml:space="preserve">《取水许可和水资源费征收管理条例》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1.《昆明市人民政府办公厅关于委托下放一批行政审批事项的通知》（昆政办〔2019〕6号）第8项，地下水日取水量不足300立方米的取水许可委托县级水利部门实施。</w:t>
            </w:r>
            <w:r>
              <w:rPr>
                <w:rFonts w:eastAsia="仿宋_GB2312"/>
                <w:color w:val="000000"/>
                <w:kern w:val="0"/>
                <w:sz w:val="22"/>
                <w:szCs w:val="22"/>
              </w:rPr>
              <w:br w:type="textWrapping"/>
            </w:r>
            <w:r>
              <w:rPr>
                <w:rFonts w:eastAsia="仿宋_GB2312"/>
                <w:color w:val="000000"/>
                <w:kern w:val="0"/>
                <w:sz w:val="22"/>
                <w:szCs w:val="22"/>
              </w:rPr>
              <w:t>2.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32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洪水影响评价类审批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《中华人民共和国水法》</w:t>
            </w:r>
            <w:r>
              <w:rPr>
                <w:rFonts w:eastAsia="仿宋_GB2312"/>
                <w:color w:val="000000"/>
                <w:kern w:val="0"/>
                <w:sz w:val="22"/>
                <w:szCs w:val="22"/>
              </w:rPr>
              <w:br w:type="textWrapping"/>
            </w:r>
            <w:r>
              <w:rPr>
                <w:rFonts w:eastAsia="仿宋_GB2312"/>
                <w:color w:val="000000"/>
                <w:kern w:val="0"/>
                <w:sz w:val="22"/>
                <w:szCs w:val="22"/>
              </w:rPr>
              <w:t>《中华人民共和国防洪法》</w:t>
            </w:r>
            <w:r>
              <w:rPr>
                <w:rFonts w:eastAsia="仿宋_GB2312"/>
                <w:color w:val="000000"/>
                <w:kern w:val="0"/>
                <w:sz w:val="22"/>
                <w:szCs w:val="22"/>
              </w:rPr>
              <w:br w:type="textWrapping"/>
            </w:r>
            <w:r>
              <w:rPr>
                <w:rFonts w:eastAsia="仿宋_GB2312"/>
                <w:color w:val="000000"/>
                <w:kern w:val="0"/>
                <w:sz w:val="22"/>
                <w:szCs w:val="22"/>
              </w:rPr>
              <w:t>《中华人民共和国河道管理条例》</w:t>
            </w:r>
            <w:r>
              <w:rPr>
                <w:rFonts w:eastAsia="仿宋_GB2312"/>
                <w:color w:val="000000"/>
                <w:kern w:val="0"/>
                <w:sz w:val="22"/>
                <w:szCs w:val="22"/>
              </w:rPr>
              <w:br w:type="textWrapping"/>
            </w:r>
            <w:r>
              <w:rPr>
                <w:rFonts w:eastAsia="仿宋_GB2312"/>
                <w:color w:val="000000"/>
                <w:kern w:val="0"/>
                <w:sz w:val="22"/>
                <w:szCs w:val="22"/>
              </w:rPr>
              <w:t>《中华人民共和国水文条例》</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河道管理范围内特定活动审批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《中华人民共和国河道管理条例》</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24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河道采砂许可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《中华人民共和国水法》</w:t>
            </w:r>
            <w:r>
              <w:rPr>
                <w:rFonts w:eastAsia="仿宋_GB2312"/>
                <w:color w:val="000000"/>
                <w:kern w:val="0"/>
                <w:sz w:val="22"/>
                <w:szCs w:val="22"/>
              </w:rPr>
              <w:br w:type="textWrapping"/>
            </w:r>
            <w:r>
              <w:rPr>
                <w:rFonts w:eastAsia="仿宋_GB2312"/>
                <w:color w:val="000000"/>
                <w:kern w:val="0"/>
                <w:sz w:val="22"/>
                <w:szCs w:val="22"/>
              </w:rPr>
              <w:t>《中华人民共和国长江保护法》</w:t>
            </w:r>
            <w:r>
              <w:rPr>
                <w:rFonts w:eastAsia="仿宋_GB2312"/>
                <w:color w:val="000000"/>
                <w:kern w:val="0"/>
                <w:sz w:val="22"/>
                <w:szCs w:val="22"/>
              </w:rPr>
              <w:br w:type="textWrapping"/>
            </w:r>
            <w:r>
              <w:rPr>
                <w:rFonts w:eastAsia="仿宋_GB2312"/>
                <w:color w:val="000000"/>
                <w:kern w:val="0"/>
                <w:sz w:val="22"/>
                <w:szCs w:val="22"/>
              </w:rPr>
              <w:t>《中华人民共和国河道管理条例》</w:t>
            </w:r>
            <w:r>
              <w:rPr>
                <w:rFonts w:eastAsia="仿宋_GB2312"/>
                <w:color w:val="000000"/>
                <w:kern w:val="0"/>
                <w:sz w:val="22"/>
                <w:szCs w:val="22"/>
              </w:rPr>
              <w:br w:type="textWrapping"/>
            </w:r>
            <w:r>
              <w:rPr>
                <w:rFonts w:eastAsia="仿宋_GB2312"/>
                <w:color w:val="000000"/>
                <w:kern w:val="0"/>
                <w:sz w:val="22"/>
                <w:szCs w:val="22"/>
              </w:rPr>
              <w:t>《云南省人民政府关于进一步精简行政审批项目的决定》（云政发〔2013〕157号）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生产建设项目水土保持方案审批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《中华人民共和国水土保持法》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159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农村集体经济组织修建水库审批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《中华人民共和国水法》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《昆明市人民政府办公厅关于下放一批行政许可事项的通知》（昆政办〔2018〕132号）第23项“农村集体经济组织修建水库审批”市级权限下放县级水利部门实施。</w:t>
            </w: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城市建设填堵水域、废除围堤审批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区人民政府（由区水务局承办）</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《中华人民共和国防洪法》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占用农业灌溉水源、灌排工程设施审批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云南省人民政府关于同意昆明市开展相对集中行政许可权改革试点的批复》（云政复〔2018〕13号），同意昆明市在五华区、盘龙区、官渡区、西山区、呈贡区和高新技术产业开发区、经济技术开发区、滇池国家旅游度假区、阳宗海风景名胜区开展相对集中行政许可权改革试点，将部分行政许可事项集中到上述试点地区行政审批局实施。</w:t>
            </w:r>
          </w:p>
        </w:tc>
      </w:tr>
      <w:tr>
        <w:tblPrEx>
          <w:tblLayout w:type="fixed"/>
          <w:tblCellMar>
            <w:top w:w="0" w:type="dxa"/>
            <w:left w:w="0" w:type="dxa"/>
            <w:bottom w:w="0" w:type="dxa"/>
            <w:right w:w="0" w:type="dxa"/>
          </w:tblCellMar>
        </w:tblPrEx>
        <w:trPr>
          <w:trHeight w:val="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利用堤顶、戗台兼做公路审批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《中华人民共和国河道管理条例》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蓄滞洪区避洪设施建设审批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1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坝顶兼做公路审批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《水库大坝安全管理条例》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02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大坝管理和保护范围内修建码头、渔塘许可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区水务局（“大坝管理和保护范围内修建码头、渔塘许可”市级权限受市水务局委托实施）；区水务局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《水库大坝安全管理条例》</w:t>
            </w:r>
            <w:r>
              <w:rPr>
                <w:rStyle w:val="183"/>
                <w:rFonts w:hint="default"/>
              </w:rPr>
              <w:t xml:space="preserve"> </w:t>
            </w:r>
            <w:r>
              <w:rPr>
                <w:rStyle w:val="183"/>
                <w:rFonts w:hint="default"/>
              </w:rPr>
              <w:br w:type="textWrapping"/>
            </w:r>
            <w:r>
              <w:rPr>
                <w:rStyle w:val="183"/>
                <w:rFonts w:hint="default"/>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《昆明市人民政府办公室关于调整部分行政许可事项的通知》（昆政办〔2020〕14号）第10项“在大坝管理和保护范围内修建码头、渔塘许可”市级权限委托县级大坝主管部门实施。</w:t>
            </w:r>
          </w:p>
        </w:tc>
      </w:tr>
      <w:tr>
        <w:tblPrEx>
          <w:tblLayout w:type="fixed"/>
          <w:tblCellMar>
            <w:top w:w="0" w:type="dxa"/>
            <w:left w:w="0" w:type="dxa"/>
            <w:bottom w:w="0" w:type="dxa"/>
            <w:right w:w="0" w:type="dxa"/>
          </w:tblCellMar>
        </w:tblPrEx>
        <w:trPr>
          <w:trHeight w:val="8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文艺表演团体设立审批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《营业性演出管理条例》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581"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营业性演出审批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《营业性演出管理条例》 </w:t>
            </w:r>
            <w:r>
              <w:rPr>
                <w:rFonts w:eastAsia="仿宋_GB2312"/>
                <w:color w:val="000000"/>
                <w:kern w:val="0"/>
                <w:sz w:val="22"/>
                <w:szCs w:val="22"/>
              </w:rPr>
              <w:br w:type="textWrapping"/>
            </w:r>
            <w:r>
              <w:rPr>
                <w:rFonts w:eastAsia="仿宋_GB2312"/>
                <w:color w:val="000000"/>
                <w:kern w:val="0"/>
                <w:sz w:val="22"/>
                <w:szCs w:val="22"/>
              </w:rPr>
              <w:t>《营业性演出管理条例实施细则》（文化部令第47号公布，文化和旅游部令第9号修正）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8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娱乐场所经营活动审批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《娱乐场所管理条例》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169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互联网上网服务营业场所筹建审批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《互联网上网服务营业场所管理条例》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互联网上网服务经营活动审批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《互联网上网服务营业场所管理条例》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建设工程文物保护许可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区人民政府（由区行政审批局承办，征得上一级文化和旅游部门同意）；区行政审批局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文物保护单位原址保护措施审批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3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核定为文物保护单位的属于国家所有的纪念建筑物或者古建筑改变用途审批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区人民政府（由区文化和旅游局承办，征得上一级文化和旅游部门同意）</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不可移动文物修缮审批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非国有文物收藏单位和其他单位借用国有馆藏文物审批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《中华人民共和国文物保护法》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博物馆处理不够入藏标准、无保存价值的文物或标本审批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区文化和旅游局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饮用水供水单位卫生许可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《中华人民共和国传染病防治法》 </w:t>
            </w:r>
            <w:r>
              <w:rPr>
                <w:rFonts w:eastAsia="仿宋_GB2312"/>
                <w:color w:val="000000"/>
                <w:kern w:val="0"/>
                <w:sz w:val="22"/>
                <w:szCs w:val="22"/>
              </w:rPr>
              <w:br w:type="textWrapping"/>
            </w:r>
            <w:r>
              <w:rPr>
                <w:rFonts w:eastAsia="仿宋_GB2312"/>
                <w:color w:val="000000"/>
                <w:kern w:val="0"/>
                <w:sz w:val="22"/>
                <w:szCs w:val="22"/>
              </w:rPr>
              <w:t>《国务院关于第六批取消和调整行政审批项目的决定》（国发〔2012〕52号）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公共场所卫生许可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《公共场所卫生管理条例》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br w:type="textWrapping"/>
            </w:r>
            <w:r>
              <w:rPr>
                <w:rFonts w:eastAsia="仿宋_GB2312"/>
                <w:color w:val="000000"/>
                <w:kern w:val="0"/>
                <w:sz w:val="22"/>
                <w:szCs w:val="22"/>
              </w:rPr>
              <w:t>《昆明市人民政府办公厅关于下放一批行政许可事项的通知》（昆政办〔2018〕132号）第20项“公共场所卫生许可”市级权限下放县级卫生健康部门。</w:t>
            </w: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179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医疗机构建设项目放射性职业病危害预评价报告审核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《中华人民共和国职业病防治法》</w:t>
            </w:r>
            <w:r>
              <w:rPr>
                <w:rFonts w:eastAsia="仿宋_GB2312"/>
                <w:color w:val="000000"/>
                <w:kern w:val="0"/>
                <w:sz w:val="22"/>
                <w:szCs w:val="22"/>
              </w:rPr>
              <w:br w:type="textWrapping"/>
            </w:r>
            <w:r>
              <w:rPr>
                <w:rFonts w:eastAsia="仿宋_GB2312"/>
                <w:color w:val="000000"/>
                <w:kern w:val="0"/>
                <w:sz w:val="22"/>
                <w:szCs w:val="22"/>
              </w:rPr>
              <w:t>《放射诊疗管理规定》（卫生部令第46号公布，国家卫生计生委令第8号修正）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医疗机构建设项目放射性职业病防护设施竣工验收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《中华人民共和国职业病防治法》 </w:t>
            </w:r>
            <w:r>
              <w:rPr>
                <w:rFonts w:eastAsia="仿宋_GB2312"/>
                <w:color w:val="000000"/>
                <w:kern w:val="0"/>
                <w:sz w:val="22"/>
                <w:szCs w:val="22"/>
              </w:rPr>
              <w:br w:type="textWrapping"/>
            </w:r>
            <w:r>
              <w:rPr>
                <w:rFonts w:eastAsia="仿宋_GB2312"/>
                <w:color w:val="000000"/>
                <w:kern w:val="0"/>
                <w:sz w:val="22"/>
                <w:szCs w:val="22"/>
              </w:rPr>
              <w:t>《放射诊疗管理规定》（卫生部令第46号公布，国家卫生计生委令第8号修正）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医疗机构设置审批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《医疗机构管理条例》 </w:t>
            </w:r>
            <w:r>
              <w:rPr>
                <w:rFonts w:eastAsia="仿宋_GB2312"/>
                <w:color w:val="000000"/>
                <w:kern w:val="0"/>
                <w:sz w:val="22"/>
                <w:szCs w:val="22"/>
              </w:rPr>
              <w:br w:type="textWrapping"/>
            </w:r>
            <w:r>
              <w:rPr>
                <w:rFonts w:eastAsia="仿宋_GB2312"/>
                <w:color w:val="000000"/>
                <w:kern w:val="0"/>
                <w:sz w:val="22"/>
                <w:szCs w:val="22"/>
              </w:rPr>
              <w:t xml:space="preserve">《国务院关于取消和下放一批行政许可事项的决定》（国发〔2020〕13号） </w:t>
            </w:r>
            <w:r>
              <w:rPr>
                <w:rFonts w:eastAsia="仿宋_GB2312"/>
                <w:color w:val="000000"/>
                <w:kern w:val="0"/>
                <w:sz w:val="22"/>
                <w:szCs w:val="22"/>
              </w:rPr>
              <w:br w:type="textWrapping"/>
            </w:r>
            <w:r>
              <w:rPr>
                <w:rFonts w:eastAsia="仿宋_GB2312"/>
                <w:color w:val="000000"/>
                <w:kern w:val="0"/>
                <w:sz w:val="22"/>
                <w:szCs w:val="22"/>
              </w:rPr>
              <w:t xml:space="preserve">《国务院关于深化“证照分离”改革进一步激发市场主体发展活力的通知》（国发〔2021〕7号） </w:t>
            </w:r>
            <w:r>
              <w:rPr>
                <w:rFonts w:eastAsia="仿宋_GB2312"/>
                <w:color w:val="000000"/>
                <w:kern w:val="0"/>
                <w:sz w:val="22"/>
                <w:szCs w:val="22"/>
              </w:rPr>
              <w:br w:type="textWrapping"/>
            </w:r>
            <w:r>
              <w:rPr>
                <w:rFonts w:eastAsia="仿宋_GB2312"/>
                <w:color w:val="000000"/>
                <w:kern w:val="0"/>
                <w:sz w:val="22"/>
                <w:szCs w:val="22"/>
              </w:rPr>
              <w:t>《云南省医疗机构管理条例》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6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医疗机构执业登记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《医疗机构管理条例》 </w:t>
            </w:r>
            <w:r>
              <w:rPr>
                <w:rFonts w:eastAsia="仿宋_GB2312"/>
                <w:color w:val="000000"/>
                <w:kern w:val="0"/>
                <w:sz w:val="22"/>
                <w:szCs w:val="22"/>
              </w:rPr>
              <w:br w:type="textWrapping"/>
            </w:r>
            <w:r>
              <w:rPr>
                <w:rFonts w:eastAsia="仿宋_GB2312"/>
                <w:color w:val="000000"/>
                <w:kern w:val="0"/>
                <w:sz w:val="22"/>
                <w:szCs w:val="22"/>
              </w:rPr>
              <w:t xml:space="preserve">《国务院关于深化“证照分离”改革进一步激发市场主体发展活力的通知》（国发〔2021〕7号） </w:t>
            </w:r>
            <w:r>
              <w:rPr>
                <w:rFonts w:eastAsia="仿宋_GB2312"/>
                <w:color w:val="000000"/>
                <w:kern w:val="0"/>
                <w:sz w:val="22"/>
                <w:szCs w:val="22"/>
              </w:rPr>
              <w:br w:type="textWrapping"/>
            </w:r>
            <w:r>
              <w:rPr>
                <w:rFonts w:eastAsia="仿宋_GB2312"/>
                <w:color w:val="000000"/>
                <w:kern w:val="0"/>
                <w:sz w:val="22"/>
                <w:szCs w:val="22"/>
              </w:rPr>
              <w:t>《云南省医疗机构管理条例》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3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母婴保健技术服务机构执业许可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《中华人民共和国母婴保健法》 </w:t>
            </w:r>
            <w:r>
              <w:rPr>
                <w:rFonts w:eastAsia="仿宋_GB2312"/>
                <w:color w:val="000000"/>
                <w:kern w:val="0"/>
                <w:sz w:val="22"/>
                <w:szCs w:val="22"/>
              </w:rPr>
              <w:br w:type="textWrapping"/>
            </w:r>
            <w:r>
              <w:rPr>
                <w:rFonts w:eastAsia="仿宋_GB2312"/>
                <w:color w:val="000000"/>
                <w:kern w:val="0"/>
                <w:sz w:val="22"/>
                <w:szCs w:val="22"/>
              </w:rPr>
              <w:t xml:space="preserve">《中华人民共和国母婴保健法实施办法》 </w:t>
            </w:r>
            <w:r>
              <w:rPr>
                <w:rFonts w:eastAsia="仿宋_GB2312"/>
                <w:color w:val="000000"/>
                <w:kern w:val="0"/>
                <w:sz w:val="22"/>
                <w:szCs w:val="22"/>
              </w:rPr>
              <w:br w:type="textWrapping"/>
            </w:r>
            <w:r>
              <w:rPr>
                <w:rFonts w:eastAsia="仿宋_GB2312"/>
                <w:color w:val="000000"/>
                <w:kern w:val="0"/>
                <w:sz w:val="22"/>
                <w:szCs w:val="22"/>
              </w:rPr>
              <w:t>《国务院关于深化“证照分离”改革进一步激发市场主体发展活力的通知》（国发〔2021〕7号）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放射源诊疗技术和医用辐射机构许可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《放射性同位素与射线装置安全和防护条例》 </w:t>
            </w:r>
            <w:r>
              <w:rPr>
                <w:rFonts w:eastAsia="仿宋_GB2312"/>
                <w:color w:val="000000"/>
                <w:kern w:val="0"/>
                <w:sz w:val="22"/>
                <w:szCs w:val="22"/>
              </w:rPr>
              <w:br w:type="textWrapping"/>
            </w:r>
            <w:r>
              <w:rPr>
                <w:rFonts w:eastAsia="仿宋_GB2312"/>
                <w:color w:val="000000"/>
                <w:kern w:val="0"/>
                <w:sz w:val="22"/>
                <w:szCs w:val="22"/>
              </w:rPr>
              <w:t>《放射诊疗管理规定》（卫生部令第46号公布，国家卫生计生委令第8号修正）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04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医疗机构购用麻醉药品、第一类精神药品许可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区卫生健康局（“医疗机构购用麻醉药品、第一类精神药品许可”市级权限受市卫生健康委委托实施）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《中华人民共和国禁毒法》</w:t>
            </w:r>
            <w:r>
              <w:rPr>
                <w:rStyle w:val="183"/>
                <w:rFonts w:hint="default"/>
              </w:rPr>
              <w:t xml:space="preserve"> </w:t>
            </w:r>
            <w:r>
              <w:rPr>
                <w:rStyle w:val="183"/>
                <w:rFonts w:hint="default"/>
              </w:rPr>
              <w:br w:type="textWrapping"/>
            </w:r>
            <w:r>
              <w:rPr>
                <w:rStyle w:val="183"/>
                <w:rFonts w:hint="default"/>
              </w:rPr>
              <w:t>《麻醉药品和精神药品管理条例》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《昆明市人民政府办公厅关于下放一批行政许可事项的通知》（昆政办〔2018〕132号）22项：“麻醉药品、第一类精神药品购用许可审批”市级权限委托县级卫生健康部门实施</w:t>
            </w: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单采血浆站设置审批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区卫生健康局（由区卫生健康局初审，市卫生健康委二审后报省卫生健康委审批）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《血液制品管理条例》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医师执业注册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《中华人民共和国医师法》</w:t>
            </w:r>
            <w:r>
              <w:rPr>
                <w:rStyle w:val="183"/>
                <w:rFonts w:hint="default"/>
              </w:rPr>
              <w:t xml:space="preserve"> </w:t>
            </w:r>
            <w:r>
              <w:rPr>
                <w:rStyle w:val="183"/>
                <w:rFonts w:hint="default"/>
              </w:rPr>
              <w:br w:type="textWrapping"/>
            </w:r>
            <w:r>
              <w:rPr>
                <w:rStyle w:val="183"/>
                <w:rFonts w:hint="default"/>
              </w:rPr>
              <w:t>《医师执业注册管理办法》（国家卫生计生委令第13号）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5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乡村医生执业注册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《乡村医生从业管理条例》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189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母婴保健服务人员资格认定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《中华人民共和国母婴保健法》</w:t>
            </w:r>
            <w:r>
              <w:rPr>
                <w:rStyle w:val="183"/>
                <w:rFonts w:hint="default"/>
              </w:rPr>
              <w:br w:type="textWrapping"/>
            </w:r>
            <w:r>
              <w:rPr>
                <w:rStyle w:val="183"/>
                <w:rFonts w:hint="default"/>
              </w:rPr>
              <w:t>《中华人民共和国母婴保健法实施办法》</w:t>
            </w:r>
            <w:r>
              <w:rPr>
                <w:rStyle w:val="183"/>
                <w:rFonts w:hint="default"/>
              </w:rPr>
              <w:br w:type="textWrapping"/>
            </w:r>
            <w:r>
              <w:rPr>
                <w:rStyle w:val="183"/>
                <w:rFonts w:hint="default"/>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《昆明市人民政府办公厅关于下放一批行政许可事项的通知》（昆政办〔2018〕132号）第19项“母婴保健服务人员资格认定”下放县级卫生健康部门实施。</w:t>
            </w: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护士执业注册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《护士条例》 </w:t>
            </w:r>
            <w:r>
              <w:rPr>
                <w:rFonts w:eastAsia="仿宋_GB2312"/>
                <w:color w:val="000000"/>
                <w:kern w:val="0"/>
                <w:sz w:val="22"/>
                <w:szCs w:val="22"/>
              </w:rPr>
              <w:br w:type="textWrapping"/>
            </w:r>
            <w:r>
              <w:rPr>
                <w:rFonts w:eastAsia="仿宋_GB2312"/>
                <w:color w:val="000000"/>
                <w:kern w:val="0"/>
                <w:sz w:val="22"/>
                <w:szCs w:val="22"/>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确有专长的中医医师资格认定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区卫生健康局（受理并逐级上报省卫生健康委审批）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《中华人民共和国中医药法》</w:t>
            </w:r>
            <w:r>
              <w:rPr>
                <w:rFonts w:eastAsia="仿宋_GB2312"/>
                <w:color w:val="000000"/>
                <w:kern w:val="0"/>
                <w:sz w:val="22"/>
                <w:szCs w:val="22"/>
              </w:rPr>
              <w:br w:type="textWrapping"/>
            </w:r>
            <w:r>
              <w:rPr>
                <w:rFonts w:eastAsia="仿宋_GB2312"/>
                <w:color w:val="000000"/>
                <w:kern w:val="0"/>
                <w:sz w:val="22"/>
                <w:szCs w:val="22"/>
              </w:rPr>
              <w:t>《中华人民共和国医师法》</w:t>
            </w:r>
            <w:r>
              <w:rPr>
                <w:rFonts w:eastAsia="仿宋_GB2312"/>
                <w:color w:val="000000"/>
                <w:kern w:val="0"/>
                <w:sz w:val="22"/>
                <w:szCs w:val="22"/>
              </w:rPr>
              <w:br w:type="textWrapping"/>
            </w:r>
            <w:r>
              <w:rPr>
                <w:rFonts w:eastAsia="仿宋_GB2312"/>
                <w:color w:val="000000"/>
                <w:kern w:val="0"/>
                <w:sz w:val="22"/>
                <w:szCs w:val="22"/>
              </w:rPr>
              <w:t>《中医医术确有专长人员医师资格考核注册管理暂行办法》（国家卫生计生委令第15号）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确有专长的中医医师执业注册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《中华人民共和国中医药法》 </w:t>
            </w:r>
            <w:r>
              <w:rPr>
                <w:rFonts w:eastAsia="仿宋_GB2312"/>
                <w:color w:val="000000"/>
                <w:kern w:val="0"/>
                <w:sz w:val="22"/>
                <w:szCs w:val="22"/>
              </w:rPr>
              <w:br w:type="textWrapping"/>
            </w:r>
            <w:r>
              <w:rPr>
                <w:rFonts w:eastAsia="仿宋_GB2312"/>
                <w:color w:val="000000"/>
                <w:kern w:val="0"/>
                <w:sz w:val="22"/>
                <w:szCs w:val="22"/>
              </w:rPr>
              <w:t xml:space="preserve">《中华人民共和国医师法》 </w:t>
            </w:r>
            <w:r>
              <w:rPr>
                <w:rFonts w:eastAsia="仿宋_GB2312"/>
                <w:color w:val="000000"/>
                <w:kern w:val="0"/>
                <w:sz w:val="22"/>
                <w:szCs w:val="22"/>
              </w:rPr>
              <w:br w:type="textWrapping"/>
            </w:r>
            <w:r>
              <w:rPr>
                <w:rFonts w:eastAsia="仿宋_GB2312"/>
                <w:color w:val="000000"/>
                <w:kern w:val="0"/>
                <w:sz w:val="22"/>
                <w:szCs w:val="22"/>
              </w:rPr>
              <w:t>《中医医术确有专长人员医师资格考核注册管理暂行办法》（国家卫生计生委令第15号）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498"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中医医疗机构设置审批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《中华人民共和国中医药法》 </w:t>
            </w:r>
            <w:r>
              <w:rPr>
                <w:rFonts w:eastAsia="仿宋_GB2312"/>
                <w:color w:val="000000"/>
                <w:kern w:val="0"/>
                <w:sz w:val="22"/>
                <w:szCs w:val="22"/>
              </w:rPr>
              <w:br w:type="textWrapping"/>
            </w:r>
            <w:r>
              <w:rPr>
                <w:rFonts w:eastAsia="仿宋_GB2312"/>
                <w:color w:val="000000"/>
                <w:kern w:val="0"/>
                <w:sz w:val="22"/>
                <w:szCs w:val="22"/>
              </w:rPr>
              <w:t xml:space="preserve">《医疗机构管理条例》 </w:t>
            </w:r>
            <w:r>
              <w:rPr>
                <w:rFonts w:eastAsia="仿宋_GB2312"/>
                <w:color w:val="000000"/>
                <w:kern w:val="0"/>
                <w:sz w:val="22"/>
                <w:szCs w:val="22"/>
              </w:rPr>
              <w:br w:type="textWrapping"/>
            </w:r>
            <w:r>
              <w:rPr>
                <w:rFonts w:eastAsia="仿宋_GB2312"/>
                <w:color w:val="000000"/>
                <w:kern w:val="0"/>
                <w:sz w:val="22"/>
                <w:szCs w:val="22"/>
              </w:rPr>
              <w:t>《云南省发展中医药条例》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中医医疗机构执业登记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区卫生健康局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《中华人民共和国中医药法》 </w:t>
            </w:r>
            <w:r>
              <w:rPr>
                <w:rFonts w:eastAsia="仿宋_GB2312"/>
                <w:color w:val="000000"/>
                <w:kern w:val="0"/>
                <w:sz w:val="22"/>
                <w:szCs w:val="22"/>
              </w:rPr>
              <w:br w:type="textWrapping"/>
            </w:r>
            <w:r>
              <w:rPr>
                <w:rFonts w:eastAsia="仿宋_GB2312"/>
                <w:color w:val="000000"/>
                <w:kern w:val="0"/>
                <w:sz w:val="22"/>
                <w:szCs w:val="22"/>
              </w:rPr>
              <w:t xml:space="preserve">《医疗机构管理条例》 </w:t>
            </w:r>
            <w:r>
              <w:rPr>
                <w:rFonts w:eastAsia="仿宋_GB2312"/>
                <w:color w:val="000000"/>
                <w:kern w:val="0"/>
                <w:sz w:val="22"/>
                <w:szCs w:val="22"/>
              </w:rPr>
              <w:br w:type="textWrapping"/>
            </w:r>
            <w:r>
              <w:rPr>
                <w:rFonts w:eastAsia="仿宋_GB2312"/>
                <w:color w:val="000000"/>
                <w:kern w:val="0"/>
                <w:sz w:val="22"/>
                <w:szCs w:val="22"/>
              </w:rPr>
              <w:t>《云南省发展中医药条例》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9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石油天然气建设项目安全设施设计审查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《中华人民共和国安全生产法》</w:t>
            </w:r>
            <w:r>
              <w:rPr>
                <w:rFonts w:eastAsia="仿宋_GB2312"/>
                <w:color w:val="000000"/>
                <w:kern w:val="0"/>
                <w:sz w:val="22"/>
                <w:szCs w:val="22"/>
              </w:rPr>
              <w:br w:type="textWrapping"/>
            </w:r>
            <w:r>
              <w:rPr>
                <w:rFonts w:eastAsia="仿宋_GB2312"/>
                <w:color w:val="000000"/>
                <w:kern w:val="0"/>
                <w:sz w:val="22"/>
                <w:szCs w:val="22"/>
              </w:rPr>
              <w:t>《建设项目安全设施“三同时”监督管理办法》（安全监管总局令第36号公布，安全监管总局令第77号修正）</w:t>
            </w:r>
            <w:r>
              <w:rPr>
                <w:rFonts w:eastAsia="仿宋_GB2312"/>
                <w:color w:val="000000"/>
                <w:kern w:val="0"/>
                <w:sz w:val="22"/>
                <w:szCs w:val="22"/>
              </w:rPr>
              <w:br w:type="textWrapping"/>
            </w:r>
            <w:r>
              <w:rPr>
                <w:rFonts w:eastAsia="仿宋_GB2312"/>
                <w:color w:val="000000"/>
                <w:kern w:val="0"/>
                <w:sz w:val="22"/>
                <w:szCs w:val="22"/>
              </w:rPr>
              <w:t>《国家安全监管总局办公厅关于明确非煤矿山建设项目安全监管职责等事项的通知》（安监总厅管一〔2013〕143号）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7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金属冶炼建设项目安全设施设计审查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区应急局（“金属冶炼建设项目安全设施设计审查”市级权限受市应急局委托实施）；区应急局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《中华人民共和国安全生产法》</w:t>
            </w:r>
            <w:r>
              <w:rPr>
                <w:rStyle w:val="183"/>
                <w:rFonts w:hint="default"/>
              </w:rPr>
              <w:br w:type="textWrapping"/>
            </w:r>
            <w:r>
              <w:rPr>
                <w:rStyle w:val="183"/>
                <w:rFonts w:hint="default"/>
              </w:rPr>
              <w:t>《建设项目安全设施“三同时”监督管理办法》（安全监管总局令第36号公布，安全监管总局令第77号修正）</w:t>
            </w:r>
            <w:r>
              <w:rPr>
                <w:rStyle w:val="183"/>
                <w:rFonts w:hint="default"/>
              </w:rPr>
              <w:br w:type="textWrapping"/>
            </w:r>
            <w:r>
              <w:rPr>
                <w:rStyle w:val="183"/>
                <w:rFonts w:hint="default"/>
              </w:rPr>
              <w:t>《冶金企业和有色金属企业安全生产规定》（安全监管总局令第91号）</w:t>
            </w:r>
            <w:r>
              <w:rPr>
                <w:rStyle w:val="183"/>
                <w:rFonts w:hint="default"/>
              </w:rPr>
              <w:br w:type="textWrapping"/>
            </w:r>
            <w:r>
              <w:rPr>
                <w:rStyle w:val="183"/>
                <w:rFonts w:hint="default"/>
              </w:rPr>
              <w:t>《云南省安全生产条例》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厅关于委托下放一批行政审批事项的通知》（昆政办〔2019〕6号）第14项“昆明市人民政府及其有关主管部门审批、核准或者备案的金属冶炼建设项目安全设施设计审查”市级权限委托县级应急管理部门实施。</w:t>
            </w:r>
          </w:p>
        </w:tc>
      </w:tr>
      <w:tr>
        <w:tblPrEx>
          <w:tblLayout w:type="fixed"/>
          <w:tblCellMar>
            <w:top w:w="0" w:type="dxa"/>
            <w:left w:w="0" w:type="dxa"/>
            <w:bottom w:w="0" w:type="dxa"/>
            <w:right w:w="0" w:type="dxa"/>
          </w:tblCellMar>
        </w:tblPrEx>
        <w:trPr>
          <w:trHeight w:val="3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生产、储存危险化学品建设项目安全条件审查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区应急局（“生产、储存危险化学品建设项目安全条件审查”部分市级权限受市应急局委托实施）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《危险化学品安全管理条例》</w:t>
            </w:r>
            <w:r>
              <w:rPr>
                <w:rStyle w:val="183"/>
                <w:rFonts w:hint="default"/>
              </w:rPr>
              <w:t xml:space="preserve"> </w:t>
            </w:r>
            <w:r>
              <w:rPr>
                <w:rStyle w:val="183"/>
                <w:rFonts w:hint="default"/>
              </w:rPr>
              <w:br w:type="textWrapping"/>
            </w:r>
            <w:r>
              <w:rPr>
                <w:rStyle w:val="183"/>
                <w:rFonts w:hint="default"/>
              </w:rPr>
              <w:t>《危险化学品建设项目安全监督管理办法》（安全监管总局令第45号公布，安全监管总局令第79号修正）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br w:type="textWrapping"/>
            </w:r>
            <w:r>
              <w:rPr>
                <w:rFonts w:eastAsia="仿宋_GB2312"/>
                <w:color w:val="000000"/>
                <w:kern w:val="0"/>
                <w:sz w:val="22"/>
                <w:szCs w:val="22"/>
              </w:rPr>
              <w:t>《昆明市人民政府关于进一步下放经济社会管理权限的通知》（昆政办〔2012〕73号）第二十项“危险化学品生产、储存企业新建、改建、扩建建设项目审查”部分市级权限委托县级应急管理部门实施。</w:t>
            </w:r>
            <w:r>
              <w:rPr>
                <w:rFonts w:eastAsia="仿宋_GB2312"/>
                <w:color w:val="000000"/>
                <w:kern w:val="0"/>
                <w:sz w:val="22"/>
                <w:szCs w:val="22"/>
              </w:rPr>
              <w:br w:type="textWrapping"/>
            </w:r>
            <w:r>
              <w:rPr>
                <w:rFonts w:eastAsia="仿宋_GB2312"/>
                <w:color w:val="000000"/>
                <w:kern w:val="0"/>
                <w:sz w:val="22"/>
                <w:szCs w:val="22"/>
              </w:rPr>
              <w:t>根据《云南省危险化学品建设项目安全监督管理实施细则》（云南省安全生产监督管理局公告第32号）印发了《关于危险化学品经营许可权限下放以及做好承接项目审批工作的通知》（昆安监管〔2013〕140号）第（四）项“危险化学品建设项目安全审查”部分市级权限委托县级应急管理部门实施并报省应急部门备案。</w:t>
            </w:r>
          </w:p>
        </w:tc>
      </w:tr>
      <w:tr>
        <w:tblPrEx>
          <w:tblLayout w:type="fixed"/>
          <w:tblCellMar>
            <w:top w:w="0" w:type="dxa"/>
            <w:left w:w="0" w:type="dxa"/>
            <w:bottom w:w="0" w:type="dxa"/>
            <w:right w:w="0" w:type="dxa"/>
          </w:tblCellMar>
        </w:tblPrEx>
        <w:trPr>
          <w:trHeight w:val="442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生产、储存危险化学品建设项目安全设施设计审查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区应急局（“生产、储存危险化学品建设项目安全设施设计审查”部分市级权限受市应急局委托实施）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《中华人民共和国安全生产法》</w:t>
            </w:r>
            <w:r>
              <w:rPr>
                <w:rStyle w:val="183"/>
                <w:rFonts w:hint="default"/>
              </w:rPr>
              <w:t xml:space="preserve"> </w:t>
            </w:r>
            <w:r>
              <w:rPr>
                <w:rStyle w:val="183"/>
                <w:rFonts w:hint="default"/>
              </w:rPr>
              <w:br w:type="textWrapping"/>
            </w:r>
            <w:r>
              <w:rPr>
                <w:rStyle w:val="183"/>
                <w:rFonts w:hint="default"/>
              </w:rPr>
              <w:t>《危险化学品建设项目安全监督管理办法》（安全监管总局令第45号公布，安全监管总局令第79号修正）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《昆明市人民政府关于进一步下放经济社会管理权限的通知》（昆政办〔2012〕73号）第二十项“危险化学品生产、储存企业新建、改建、扩建建设项目审查”部分市级权限委托县级应急管理部门实施。</w:t>
            </w:r>
            <w:r>
              <w:rPr>
                <w:rFonts w:eastAsia="仿宋_GB2312"/>
                <w:color w:val="000000"/>
                <w:kern w:val="0"/>
                <w:sz w:val="22"/>
                <w:szCs w:val="22"/>
              </w:rPr>
              <w:br w:type="textWrapping"/>
            </w:r>
            <w:r>
              <w:rPr>
                <w:rFonts w:eastAsia="仿宋_GB2312"/>
                <w:color w:val="000000"/>
                <w:kern w:val="0"/>
                <w:sz w:val="22"/>
                <w:szCs w:val="22"/>
              </w:rPr>
              <w:t>根据《云南省危险化学品建设项目安全监督管理实施细则》（云南省安全生产监督管理局公告第32号）印发了《关于危险化学品经营许可权限下放以及做好承接项目审批工作的通知》（昆安监管〔2013〕140号）第（四）项“危险化学品建设项目安全审查”部分市级权限委托县级应急管理部门实施并报省应急部门备案。</w:t>
            </w:r>
          </w:p>
        </w:tc>
      </w:tr>
      <w:tr>
        <w:tblPrEx>
          <w:tblLayout w:type="fixed"/>
          <w:tblCellMar>
            <w:top w:w="0" w:type="dxa"/>
            <w:left w:w="0" w:type="dxa"/>
            <w:bottom w:w="0" w:type="dxa"/>
            <w:right w:w="0" w:type="dxa"/>
          </w:tblCellMar>
        </w:tblPrEx>
        <w:trPr>
          <w:trHeight w:val="189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199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危险化学品经营许可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区应急局（“危险化学品经营许可证核发”市级权限受市应急局委托实施）；区应急局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《危险化学品安全管理条例》</w:t>
            </w:r>
            <w:r>
              <w:rPr>
                <w:rStyle w:val="183"/>
                <w:rFonts w:hint="default"/>
              </w:rPr>
              <w:br w:type="textWrapping"/>
            </w:r>
            <w:r>
              <w:rPr>
                <w:rStyle w:val="183"/>
                <w:rFonts w:hint="default"/>
              </w:rPr>
              <w:t>《危险化学品经营许可证管理办法》（安全监管总局令第55号公布，安全监管总局令第79号修正）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《昆明市行政审批制度改革工作领导小组办公室关于下放一批行政许可事项的通知》（昆审改办发〔2017〕21号）第3项：“危险化学品经营许可证核发”市级权限委托县级应急管理部门实施。</w:t>
            </w:r>
          </w:p>
        </w:tc>
      </w:tr>
      <w:tr>
        <w:tblPrEx>
          <w:tblLayout w:type="fixed"/>
          <w:tblCellMar>
            <w:top w:w="0" w:type="dxa"/>
            <w:left w:w="0" w:type="dxa"/>
            <w:bottom w:w="0" w:type="dxa"/>
            <w:right w:w="0" w:type="dxa"/>
          </w:tblCellMar>
        </w:tblPrEx>
        <w:trPr>
          <w:trHeight w:val="14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烟花爆竹经营许可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《烟花爆竹安全管理条例》</w:t>
            </w:r>
            <w:r>
              <w:rPr>
                <w:rStyle w:val="183"/>
                <w:rFonts w:hint="default"/>
              </w:rPr>
              <w:t xml:space="preserve"> </w:t>
            </w:r>
            <w:r>
              <w:rPr>
                <w:rStyle w:val="183"/>
                <w:rFonts w:hint="default"/>
              </w:rPr>
              <w:br w:type="textWrapping"/>
            </w:r>
            <w:r>
              <w:rPr>
                <w:rStyle w:val="183"/>
                <w:rFonts w:hint="default"/>
              </w:rPr>
              <w:t>《烟花爆竹经营许可实施办法》（安全监管总局令第65号）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762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矿山建设项目安全设施设计审查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区应急局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《中华人民共和国安全生产法》</w:t>
            </w:r>
            <w:r>
              <w:rPr>
                <w:rFonts w:eastAsia="仿宋_GB2312"/>
                <w:color w:val="000000"/>
                <w:kern w:val="0"/>
                <w:sz w:val="22"/>
                <w:szCs w:val="22"/>
              </w:rPr>
              <w:br w:type="textWrapping"/>
            </w:r>
            <w:r>
              <w:rPr>
                <w:rFonts w:eastAsia="仿宋_GB2312"/>
                <w:color w:val="000000"/>
                <w:kern w:val="0"/>
                <w:sz w:val="22"/>
                <w:szCs w:val="22"/>
              </w:rPr>
              <w:t>《煤矿安全监察条例》</w:t>
            </w:r>
            <w:r>
              <w:rPr>
                <w:rFonts w:eastAsia="仿宋_GB2312"/>
                <w:color w:val="000000"/>
                <w:kern w:val="0"/>
                <w:sz w:val="22"/>
                <w:szCs w:val="22"/>
              </w:rPr>
              <w:br w:type="textWrapping"/>
            </w:r>
            <w:r>
              <w:rPr>
                <w:rFonts w:eastAsia="仿宋_GB2312"/>
                <w:color w:val="000000"/>
                <w:kern w:val="0"/>
                <w:sz w:val="22"/>
                <w:szCs w:val="22"/>
              </w:rPr>
              <w:t>《煤矿建设项目安全设施监察规定》（安全监管总局令第6号公布，安全监管总局令第81号修正）</w:t>
            </w:r>
            <w:r>
              <w:rPr>
                <w:rFonts w:eastAsia="仿宋_GB2312"/>
                <w:color w:val="000000"/>
                <w:kern w:val="0"/>
                <w:sz w:val="22"/>
                <w:szCs w:val="22"/>
              </w:rPr>
              <w:br w:type="textWrapping"/>
            </w:r>
            <w:r>
              <w:rPr>
                <w:rFonts w:eastAsia="仿宋_GB2312"/>
                <w:color w:val="000000"/>
                <w:kern w:val="0"/>
                <w:sz w:val="22"/>
                <w:szCs w:val="22"/>
              </w:rPr>
              <w:t>《建设项目安全设施“三同时”监督管理办法》（安全监管总局令第36号公布，安全监管总局令第77号修正）</w:t>
            </w:r>
            <w:r>
              <w:rPr>
                <w:rFonts w:eastAsia="仿宋_GB2312"/>
                <w:color w:val="000000"/>
                <w:kern w:val="0"/>
                <w:sz w:val="22"/>
                <w:szCs w:val="22"/>
              </w:rPr>
              <w:br w:type="textWrapping"/>
            </w:r>
            <w:r>
              <w:rPr>
                <w:rFonts w:eastAsia="仿宋_GB2312"/>
                <w:color w:val="000000"/>
                <w:kern w:val="0"/>
                <w:sz w:val="22"/>
                <w:szCs w:val="22"/>
              </w:rPr>
              <w:t>《国家安全监管总局办公厅关于切实做好国家取消和下放投资审批有关建设项目安全监管工作的通知》（安监总厅政法〔2013〕120号）</w:t>
            </w:r>
            <w:r>
              <w:rPr>
                <w:rFonts w:eastAsia="仿宋_GB2312"/>
                <w:color w:val="000000"/>
                <w:kern w:val="0"/>
                <w:sz w:val="22"/>
                <w:szCs w:val="22"/>
              </w:rPr>
              <w:br w:type="textWrapping"/>
            </w:r>
            <w:r>
              <w:rPr>
                <w:rFonts w:eastAsia="仿宋_GB2312"/>
                <w:color w:val="000000"/>
                <w:kern w:val="0"/>
                <w:sz w:val="22"/>
                <w:szCs w:val="22"/>
              </w:rPr>
              <w:t>《国家安全监管总局办公厅关于明确非煤矿山建设项目安全监管职责等事项的通知》（安监总厅管一〔2013〕143号）</w:t>
            </w:r>
            <w:r>
              <w:rPr>
                <w:rFonts w:eastAsia="仿宋_GB2312"/>
                <w:color w:val="000000"/>
                <w:kern w:val="0"/>
                <w:sz w:val="22"/>
                <w:szCs w:val="22"/>
              </w:rPr>
              <w:br w:type="textWrapping"/>
            </w:r>
            <w:r>
              <w:rPr>
                <w:rFonts w:eastAsia="仿宋_GB2312"/>
                <w:color w:val="000000"/>
                <w:kern w:val="0"/>
                <w:sz w:val="22"/>
                <w:szCs w:val="22"/>
              </w:rPr>
              <w:t>《中华人民共和国应急管理部公告》（2021年第1号）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应急管理部门负责非煤矿山建设项目安全设施设计审查。</w:t>
            </w:r>
          </w:p>
        </w:tc>
      </w:tr>
      <w:tr>
        <w:tblPrEx>
          <w:tblLayout w:type="fixed"/>
          <w:tblCellMar>
            <w:top w:w="0" w:type="dxa"/>
            <w:left w:w="0" w:type="dxa"/>
            <w:bottom w:w="0" w:type="dxa"/>
            <w:right w:w="0" w:type="dxa"/>
          </w:tblCellMar>
        </w:tblPrEx>
        <w:trPr>
          <w:trHeight w:val="189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食品生产许可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《中华人民共和国食品安全法》</w:t>
            </w:r>
            <w:r>
              <w:rPr>
                <w:rStyle w:val="183"/>
                <w:rFonts w:hint="default"/>
              </w:rPr>
              <w:t xml:space="preserve"> </w:t>
            </w:r>
            <w:r>
              <w:rPr>
                <w:rStyle w:val="183"/>
                <w:rFonts w:hint="default"/>
              </w:rPr>
              <w:br w:type="textWrapping"/>
            </w:r>
            <w:r>
              <w:rPr>
                <w:rStyle w:val="183"/>
                <w:rFonts w:hint="default"/>
              </w:rPr>
              <w:t>《食品生产许可管理办法》（市场监管总局令第24号）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br w:type="textWrapping"/>
            </w:r>
            <w:r>
              <w:rPr>
                <w:rFonts w:eastAsia="仿宋_GB2312"/>
                <w:color w:val="000000"/>
                <w:kern w:val="0"/>
                <w:sz w:val="22"/>
                <w:szCs w:val="22"/>
              </w:rPr>
              <w:t>《昆明市人民政府办公室关于调整部分行政许可事项的通知》（昆政办〔2020〕14号）第14项“食品生产许可”市级权限下放县级市场监管部门实施。</w:t>
            </w:r>
          </w:p>
        </w:tc>
      </w:tr>
      <w:tr>
        <w:tblPrEx>
          <w:tblLayout w:type="fixed"/>
          <w:tblCellMar>
            <w:top w:w="0" w:type="dxa"/>
            <w:left w:w="0" w:type="dxa"/>
            <w:bottom w:w="0" w:type="dxa"/>
            <w:right w:w="0" w:type="dxa"/>
          </w:tblCellMar>
        </w:tblPrEx>
        <w:trPr>
          <w:trHeight w:val="161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食品添加剂生产许可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《中华人民共和国食品安全法》</w:t>
            </w:r>
            <w:r>
              <w:rPr>
                <w:rStyle w:val="183"/>
                <w:rFonts w:hint="default"/>
              </w:rPr>
              <w:t xml:space="preserve"> </w:t>
            </w:r>
            <w:r>
              <w:rPr>
                <w:rStyle w:val="183"/>
                <w:rFonts w:hint="default"/>
              </w:rPr>
              <w:br w:type="textWrapping"/>
            </w:r>
            <w:r>
              <w:rPr>
                <w:rStyle w:val="183"/>
                <w:rFonts w:hint="default"/>
              </w:rPr>
              <w:t>《食品生产许可管理办法》（市场监管总局令第24号）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《昆明市人民政府办公室关于调整部分行政许可事项的通知》（昆政办〔2020〕14号）第15项“食品添加剂生产许可”市级权限下放县级市场监管部门实施。</w:t>
            </w:r>
          </w:p>
        </w:tc>
      </w:tr>
      <w:tr>
        <w:tblPrEx>
          <w:tblLayout w:type="fixed"/>
          <w:tblCellMar>
            <w:top w:w="0" w:type="dxa"/>
            <w:left w:w="0" w:type="dxa"/>
            <w:bottom w:w="0" w:type="dxa"/>
            <w:right w:w="0" w:type="dxa"/>
          </w:tblCellMar>
        </w:tblPrEx>
        <w:trPr>
          <w:trHeight w:val="158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食品经营许可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《中华人民共和国食品安全法》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《昆明市人民政府办公室关于调整部分行政许可事项的通知》（昆政办〔2020〕14号）第16项“食品经营许可”市级权限下放县级市场监管部门实施。</w:t>
            </w:r>
          </w:p>
        </w:tc>
      </w:tr>
      <w:tr>
        <w:tblPrEx>
          <w:tblLayout w:type="fixed"/>
          <w:tblCellMar>
            <w:top w:w="0" w:type="dxa"/>
            <w:left w:w="0" w:type="dxa"/>
            <w:bottom w:w="0" w:type="dxa"/>
            <w:right w:w="0" w:type="dxa"/>
          </w:tblCellMar>
        </w:tblPrEx>
        <w:trPr>
          <w:trHeight w:val="1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特种设备使用登记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区市场监管局（受市市场监管局委托实施）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《中华人民共和国特种设备安全法》 </w:t>
            </w:r>
            <w:r>
              <w:rPr>
                <w:rFonts w:eastAsia="仿宋_GB2312"/>
                <w:color w:val="000000"/>
                <w:kern w:val="0"/>
                <w:sz w:val="22"/>
                <w:szCs w:val="22"/>
              </w:rPr>
              <w:br w:type="textWrapping"/>
            </w:r>
            <w:r>
              <w:rPr>
                <w:rFonts w:eastAsia="仿宋_GB2312"/>
                <w:color w:val="000000"/>
                <w:kern w:val="0"/>
                <w:sz w:val="22"/>
                <w:szCs w:val="22"/>
              </w:rPr>
              <w:t xml:space="preserve">《特种设备安全监察条例》 </w:t>
            </w:r>
            <w:r>
              <w:rPr>
                <w:rFonts w:eastAsia="仿宋_GB2312"/>
                <w:color w:val="000000"/>
                <w:kern w:val="0"/>
                <w:sz w:val="22"/>
                <w:szCs w:val="22"/>
              </w:rPr>
              <w:br w:type="textWrapping"/>
            </w:r>
            <w:r>
              <w:rPr>
                <w:rFonts w:eastAsia="仿宋_GB2312"/>
                <w:color w:val="000000"/>
                <w:kern w:val="0"/>
                <w:sz w:val="22"/>
                <w:szCs w:val="22"/>
              </w:rPr>
              <w:t>《云南省人民政府关于调整112项涉及州级及以下行政权力事项的决定》（云政发〔2020〕21号）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303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特种设备安全管理和作业人员资格认定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《中华人民共和国特种设备安全法》</w:t>
            </w:r>
            <w:r>
              <w:rPr>
                <w:rFonts w:eastAsia="仿宋_GB2312"/>
                <w:color w:val="000000"/>
                <w:kern w:val="0"/>
                <w:sz w:val="22"/>
                <w:szCs w:val="22"/>
              </w:rPr>
              <w:br w:type="textWrapping"/>
            </w:r>
            <w:r>
              <w:rPr>
                <w:rFonts w:eastAsia="仿宋_GB2312"/>
                <w:color w:val="000000"/>
                <w:kern w:val="0"/>
                <w:sz w:val="22"/>
                <w:szCs w:val="22"/>
              </w:rPr>
              <w:t>《特种设备安全监察条例》</w:t>
            </w:r>
            <w:r>
              <w:rPr>
                <w:rFonts w:eastAsia="仿宋_GB2312"/>
                <w:color w:val="000000"/>
                <w:kern w:val="0"/>
                <w:sz w:val="22"/>
                <w:szCs w:val="22"/>
              </w:rPr>
              <w:br w:type="textWrapping"/>
            </w:r>
            <w:r>
              <w:rPr>
                <w:rFonts w:eastAsia="仿宋_GB2312"/>
                <w:color w:val="000000"/>
                <w:kern w:val="0"/>
                <w:sz w:val="22"/>
                <w:szCs w:val="22"/>
              </w:rPr>
              <w:t>《特种设备作业人员监督管理办法》（质检总局令第70号公布，质检总局令第140号修正）</w:t>
            </w:r>
            <w:r>
              <w:rPr>
                <w:rFonts w:eastAsia="仿宋_GB2312"/>
                <w:color w:val="000000"/>
                <w:kern w:val="0"/>
                <w:sz w:val="22"/>
                <w:szCs w:val="22"/>
              </w:rPr>
              <w:br w:type="textWrapping"/>
            </w:r>
            <w:r>
              <w:rPr>
                <w:rFonts w:eastAsia="仿宋_GB2312"/>
                <w:color w:val="000000"/>
                <w:kern w:val="0"/>
                <w:sz w:val="22"/>
                <w:szCs w:val="22"/>
              </w:rPr>
              <w:t>《国家职业资格目录（2021年版）》</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084"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计量标准器具核准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《中华人民共和国计量法》 </w:t>
            </w:r>
            <w:r>
              <w:rPr>
                <w:rFonts w:eastAsia="仿宋_GB2312"/>
                <w:color w:val="000000"/>
                <w:kern w:val="0"/>
                <w:sz w:val="22"/>
                <w:szCs w:val="22"/>
              </w:rPr>
              <w:br w:type="textWrapping"/>
            </w:r>
            <w:r>
              <w:rPr>
                <w:rFonts w:eastAsia="仿宋_GB2312"/>
                <w:color w:val="000000"/>
                <w:kern w:val="0"/>
                <w:sz w:val="22"/>
                <w:szCs w:val="22"/>
              </w:rPr>
              <w:t>《中华人民共和国计量法实施细则》</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98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承担国家法定计量检定机构任务授权</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《中华人民共和国计量法》 </w:t>
            </w:r>
            <w:r>
              <w:rPr>
                <w:rFonts w:eastAsia="仿宋_GB2312"/>
                <w:color w:val="000000"/>
                <w:kern w:val="0"/>
                <w:sz w:val="22"/>
                <w:szCs w:val="22"/>
              </w:rPr>
              <w:br w:type="textWrapping"/>
            </w:r>
            <w:r>
              <w:rPr>
                <w:rFonts w:eastAsia="仿宋_GB2312"/>
                <w:color w:val="000000"/>
                <w:kern w:val="0"/>
                <w:sz w:val="22"/>
                <w:szCs w:val="22"/>
              </w:rPr>
              <w:t>《中华人民共和国计量法实施细则》</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37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209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企业登记注册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《中华人民共和国公司法》</w:t>
            </w:r>
            <w:r>
              <w:rPr>
                <w:rFonts w:eastAsia="仿宋_GB2312"/>
                <w:color w:val="000000"/>
                <w:kern w:val="0"/>
                <w:sz w:val="22"/>
                <w:szCs w:val="22"/>
              </w:rPr>
              <w:br w:type="textWrapping"/>
            </w:r>
            <w:r>
              <w:rPr>
                <w:rFonts w:eastAsia="仿宋_GB2312"/>
                <w:color w:val="000000"/>
                <w:kern w:val="0"/>
                <w:sz w:val="22"/>
                <w:szCs w:val="22"/>
              </w:rPr>
              <w:t>《中华人民共和国合伙企业法》</w:t>
            </w:r>
            <w:r>
              <w:rPr>
                <w:rFonts w:eastAsia="仿宋_GB2312"/>
                <w:color w:val="000000"/>
                <w:kern w:val="0"/>
                <w:sz w:val="22"/>
                <w:szCs w:val="22"/>
              </w:rPr>
              <w:br w:type="textWrapping"/>
            </w:r>
            <w:r>
              <w:rPr>
                <w:rFonts w:eastAsia="仿宋_GB2312"/>
                <w:color w:val="000000"/>
                <w:kern w:val="0"/>
                <w:sz w:val="22"/>
                <w:szCs w:val="22"/>
              </w:rPr>
              <w:t>《中华人民共和国个人独资企业法》</w:t>
            </w:r>
            <w:r>
              <w:rPr>
                <w:rFonts w:eastAsia="仿宋_GB2312"/>
                <w:color w:val="000000"/>
                <w:kern w:val="0"/>
                <w:sz w:val="22"/>
                <w:szCs w:val="22"/>
              </w:rPr>
              <w:br w:type="textWrapping"/>
            </w:r>
            <w:r>
              <w:rPr>
                <w:rFonts w:eastAsia="仿宋_GB2312"/>
                <w:color w:val="000000"/>
                <w:kern w:val="0"/>
                <w:sz w:val="22"/>
                <w:szCs w:val="22"/>
              </w:rPr>
              <w:t>《中华人民共和国外商投资法》</w:t>
            </w:r>
            <w:r>
              <w:rPr>
                <w:rFonts w:eastAsia="仿宋_GB2312"/>
                <w:color w:val="000000"/>
                <w:kern w:val="0"/>
                <w:sz w:val="22"/>
                <w:szCs w:val="22"/>
              </w:rPr>
              <w:br w:type="textWrapping"/>
            </w:r>
            <w:r>
              <w:rPr>
                <w:rFonts w:eastAsia="仿宋_GB2312"/>
                <w:color w:val="000000"/>
                <w:kern w:val="0"/>
                <w:sz w:val="22"/>
                <w:szCs w:val="22"/>
              </w:rPr>
              <w:t>《中华人民共和国外商投资法实施条例》</w:t>
            </w:r>
            <w:r>
              <w:rPr>
                <w:rFonts w:eastAsia="仿宋_GB2312"/>
                <w:color w:val="000000"/>
                <w:kern w:val="0"/>
                <w:sz w:val="22"/>
                <w:szCs w:val="22"/>
              </w:rPr>
              <w:br w:type="textWrapping"/>
            </w:r>
            <w:r>
              <w:rPr>
                <w:rFonts w:eastAsia="仿宋_GB2312"/>
                <w:color w:val="000000"/>
                <w:kern w:val="0"/>
                <w:sz w:val="22"/>
                <w:szCs w:val="22"/>
              </w:rPr>
              <w:t>《中华人民共和国市场主体登记管理条例》</w:t>
            </w:r>
            <w:r>
              <w:rPr>
                <w:rFonts w:eastAsia="仿宋_GB2312"/>
                <w:color w:val="000000"/>
                <w:kern w:val="0"/>
                <w:sz w:val="22"/>
                <w:szCs w:val="22"/>
              </w:rPr>
              <w:br w:type="textWrapping"/>
            </w:r>
            <w:r>
              <w:rPr>
                <w:rFonts w:eastAsia="仿宋_GB2312"/>
                <w:color w:val="000000"/>
                <w:kern w:val="0"/>
                <w:sz w:val="22"/>
                <w:szCs w:val="22"/>
              </w:rPr>
              <w:t>《云南省人民政府关于调整一批行政许可事项的决定》（云政发〔2019〕10号）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个体工商户登记注册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《中华人民共和国市场主体登记管理条例》 </w:t>
            </w:r>
            <w:r>
              <w:rPr>
                <w:rFonts w:eastAsia="仿宋_GB2312"/>
                <w:color w:val="000000"/>
                <w:kern w:val="0"/>
                <w:sz w:val="22"/>
                <w:szCs w:val="22"/>
              </w:rPr>
              <w:br w:type="textWrapping"/>
            </w:r>
            <w:r>
              <w:rPr>
                <w:rFonts w:eastAsia="仿宋_GB2312"/>
                <w:color w:val="000000"/>
                <w:kern w:val="0"/>
                <w:sz w:val="22"/>
                <w:szCs w:val="22"/>
              </w:rPr>
              <w:t>《个体工商户条例》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44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农民专业合作社登记注册</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《中华人民共和国农民专业合作社法》 </w:t>
            </w:r>
            <w:r>
              <w:rPr>
                <w:rFonts w:eastAsia="仿宋_GB2312"/>
                <w:color w:val="000000"/>
                <w:kern w:val="0"/>
                <w:sz w:val="22"/>
                <w:szCs w:val="22"/>
              </w:rPr>
              <w:br w:type="textWrapping"/>
            </w:r>
            <w:r>
              <w:rPr>
                <w:rFonts w:eastAsia="仿宋_GB2312"/>
                <w:color w:val="000000"/>
                <w:kern w:val="0"/>
                <w:sz w:val="22"/>
                <w:szCs w:val="22"/>
              </w:rPr>
              <w:t>《中华人民共和国市场主体登记管理条例》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药品零售企业筹建审批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《中华人民共和国药品管理法》 </w:t>
            </w:r>
            <w:r>
              <w:rPr>
                <w:rFonts w:eastAsia="仿宋_GB2312"/>
                <w:color w:val="000000"/>
                <w:kern w:val="0"/>
                <w:sz w:val="22"/>
                <w:szCs w:val="22"/>
              </w:rPr>
              <w:br w:type="textWrapping"/>
            </w:r>
            <w:r>
              <w:rPr>
                <w:rFonts w:eastAsia="仿宋_GB2312"/>
                <w:color w:val="000000"/>
                <w:kern w:val="0"/>
                <w:sz w:val="22"/>
                <w:szCs w:val="22"/>
              </w:rPr>
              <w:t>《中华人民共和国药品管理法实施条例》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药品零售企业经营许可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《中华人民共和国药品管理法》 </w:t>
            </w:r>
            <w:r>
              <w:rPr>
                <w:rFonts w:eastAsia="仿宋_GB2312"/>
                <w:color w:val="000000"/>
                <w:kern w:val="0"/>
                <w:sz w:val="22"/>
                <w:szCs w:val="22"/>
              </w:rPr>
              <w:br w:type="textWrapping"/>
            </w:r>
            <w:r>
              <w:rPr>
                <w:rFonts w:eastAsia="仿宋_GB2312"/>
                <w:color w:val="000000"/>
                <w:kern w:val="0"/>
                <w:sz w:val="22"/>
                <w:szCs w:val="22"/>
              </w:rPr>
              <w:t>《中华人民共和国药品管理法实施条例》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科研和教学用毒性药品购买审批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《医疗用毒性药品管理办法》 </w:t>
            </w:r>
            <w:r>
              <w:rPr>
                <w:rFonts w:eastAsia="仿宋_GB2312"/>
                <w:color w:val="000000"/>
                <w:kern w:val="0"/>
                <w:sz w:val="22"/>
                <w:szCs w:val="22"/>
              </w:rPr>
              <w:br w:type="textWrapping"/>
            </w:r>
            <w:r>
              <w:rPr>
                <w:rFonts w:eastAsia="仿宋_GB2312"/>
                <w:color w:val="000000"/>
                <w:kern w:val="0"/>
                <w:sz w:val="22"/>
                <w:szCs w:val="22"/>
              </w:rPr>
              <w:t>《云南省人民政府关于调整482项涉及省级行政权力事项的决定》（云政发〔2020〕16号）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第三类医疗器械经营许可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区市场监管局（“第三类医疗器械经营许可”市级权限受市市场监管局委托实施）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《医疗器械监督管理条例》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《昆明市人民政府办公室关于调整部分行政许可事项的通知》（昆政办〔2020〕14号）“第三类医疗器械经营许可”市级权限委托县级药监部门实施。</w:t>
            </w: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区科技工信局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在电力设施周围或者电力设施保护区内进行可能危及电力设施安全作业审批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区科技工信局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《中华人民共和国电力法》</w:t>
            </w:r>
            <w:r>
              <w:rPr>
                <w:rStyle w:val="183"/>
                <w:rFonts w:hint="default"/>
              </w:rPr>
              <w:t xml:space="preserve"> </w:t>
            </w:r>
            <w:r>
              <w:rPr>
                <w:rStyle w:val="183"/>
                <w:rFonts w:hint="default"/>
              </w:rPr>
              <w:br w:type="textWrapping"/>
            </w:r>
            <w:r>
              <w:rPr>
                <w:rStyle w:val="183"/>
                <w:rFonts w:hint="default"/>
              </w:rPr>
              <w:t>《电力设施保护条例》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区委办（区档案局）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延期移交档案审批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区委办（区档案局）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《中华人民共和国档案法实施办法》 </w:t>
            </w:r>
            <w:r>
              <w:rPr>
                <w:rFonts w:eastAsia="仿宋_GB2312"/>
                <w:color w:val="000000"/>
                <w:kern w:val="0"/>
                <w:sz w:val="22"/>
                <w:szCs w:val="22"/>
              </w:rPr>
              <w:br w:type="textWrapping"/>
            </w:r>
            <w:r>
              <w:rPr>
                <w:rFonts w:eastAsia="仿宋_GB2312"/>
                <w:color w:val="000000"/>
                <w:kern w:val="0"/>
                <w:sz w:val="22"/>
                <w:szCs w:val="22"/>
              </w:rPr>
              <w:t>《云南省档案条例》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区委宣传部（区新闻出版（版权）局）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出版物零售业务经营许可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区委宣传部（区新闻出版（版权）局）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《出版管理条例》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219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区委宣传部（区新闻出版（版权）局）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印刷企业设立、变更、兼并、合并、分立审批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区新闻出版（版权）局（“印刷企业设立、变更、兼并、合并、分立审批”市级权限受市新闻出版（版权）局委托实施）</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《印刷业管理条例》</w:t>
            </w:r>
            <w:r>
              <w:rPr>
                <w:rStyle w:val="183"/>
                <w:rFonts w:hint="default"/>
              </w:rPr>
              <w:t xml:space="preserve"> </w:t>
            </w:r>
            <w:r>
              <w:rPr>
                <w:rStyle w:val="183"/>
                <w:rFonts w:hint="default"/>
              </w:rPr>
              <w:br w:type="textWrapping"/>
            </w:r>
            <w:r>
              <w:rPr>
                <w:rStyle w:val="183"/>
                <w:rFonts w:hint="default"/>
              </w:rPr>
              <w:t>《出版管理条例》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昆明市行政审批制度改革工作领导小组办公室关于下放一批行政许可事项的通知》（昆审改办发〔2018〕11号）第2项：“市行政区域内从事包装装潢印刷品和其他印刷品印刷经营活动企业的设立、变更审批”市级权限委托给县级新闻出版部门实施。</w:t>
            </w:r>
          </w:p>
        </w:tc>
      </w:tr>
      <w:tr>
        <w:tblPrEx>
          <w:tblLayout w:type="fixed"/>
          <w:tblCellMar>
            <w:top w:w="0" w:type="dxa"/>
            <w:left w:w="0" w:type="dxa"/>
            <w:bottom w:w="0" w:type="dxa"/>
            <w:right w:w="0" w:type="dxa"/>
          </w:tblCellMar>
        </w:tblPrEx>
        <w:trPr>
          <w:trHeight w:val="216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区委宣传部</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电影放映单位设立审批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区委宣传部</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《中华人民共和国电影产业促进法》 </w:t>
            </w:r>
            <w:r>
              <w:rPr>
                <w:rFonts w:eastAsia="仿宋_GB2312"/>
                <w:color w:val="000000"/>
                <w:kern w:val="0"/>
                <w:sz w:val="22"/>
                <w:szCs w:val="22"/>
              </w:rPr>
              <w:br w:type="textWrapping"/>
            </w:r>
            <w:r>
              <w:rPr>
                <w:rFonts w:eastAsia="仿宋_GB2312"/>
                <w:color w:val="000000"/>
                <w:kern w:val="0"/>
                <w:sz w:val="22"/>
                <w:szCs w:val="22"/>
              </w:rPr>
              <w:t xml:space="preserve">《电影管理条例》 </w:t>
            </w:r>
            <w:r>
              <w:rPr>
                <w:rFonts w:eastAsia="仿宋_GB2312"/>
                <w:color w:val="000000"/>
                <w:kern w:val="0"/>
                <w:sz w:val="22"/>
                <w:szCs w:val="22"/>
              </w:rPr>
              <w:br w:type="textWrapping"/>
            </w:r>
            <w:r>
              <w:rPr>
                <w:rFonts w:eastAsia="仿宋_GB2312"/>
                <w:color w:val="000000"/>
                <w:kern w:val="0"/>
                <w:sz w:val="22"/>
                <w:szCs w:val="22"/>
              </w:rPr>
              <w:t>《外商投资电影院暂行规定》（广播电影电视总局、商务部、文化部令第21号公布，新闻出版广电总局令第3号修正）</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区委统战部（区侨办）</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华侨回国定居审批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区委统战部（区侨办初审后报省、市侨办审批）</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《中华人民共和国出境入境管理法》 </w:t>
            </w:r>
            <w:r>
              <w:rPr>
                <w:rFonts w:eastAsia="仿宋_GB2312"/>
                <w:color w:val="000000"/>
                <w:kern w:val="0"/>
                <w:sz w:val="22"/>
                <w:szCs w:val="22"/>
              </w:rPr>
              <w:br w:type="textWrapping"/>
            </w:r>
            <w:r>
              <w:rPr>
                <w:rFonts w:eastAsia="仿宋_GB2312"/>
                <w:color w:val="000000"/>
                <w:kern w:val="0"/>
                <w:sz w:val="22"/>
                <w:szCs w:val="22"/>
              </w:rPr>
              <w:t>《华侨回国定居办理工作规定》（国侨发〔2013〕18号）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35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222</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区委编办（区事业单位登记管理局）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事业单位登记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区委编办（区事业单位登记管理局）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 xml:space="preserve">《事业单位登记管理暂行条例》 </w:t>
            </w:r>
            <w:r>
              <w:rPr>
                <w:rFonts w:eastAsia="仿宋_GB2312"/>
                <w:color w:val="000000"/>
                <w:kern w:val="0"/>
                <w:sz w:val="22"/>
                <w:szCs w:val="22"/>
              </w:rPr>
              <w:br w:type="textWrapping"/>
            </w:r>
            <w:r>
              <w:rPr>
                <w:rFonts w:eastAsia="仿宋_GB2312"/>
                <w:color w:val="000000"/>
                <w:kern w:val="0"/>
                <w:sz w:val="22"/>
                <w:szCs w:val="22"/>
              </w:rPr>
              <w:t>《事业单位登记管理暂行条例实施细则》（中央编办发〔2014〕4号）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区税务局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增值税防伪税控系统最高开票限额审批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区税务局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50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224</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雷电防护装置设计审核</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《气象灾害防御条例》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74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雷电防护装置竣工验收</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《气象灾害防御条例》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226</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区气象局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升放无人驾驶自由气球或者系留气球活动审批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区气象局会同有关部门</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《通用航空飞行管制条例》</w:t>
            </w:r>
            <w:r>
              <w:rPr>
                <w:rFonts w:eastAsia="仿宋_GB2312"/>
                <w:color w:val="000000"/>
                <w:kern w:val="0"/>
                <w:sz w:val="22"/>
                <w:szCs w:val="22"/>
              </w:rPr>
              <w:br w:type="textWrapping"/>
            </w:r>
            <w:r>
              <w:rPr>
                <w:rFonts w:eastAsia="仿宋_GB2312"/>
                <w:color w:val="000000"/>
                <w:kern w:val="0"/>
                <w:sz w:val="22"/>
                <w:szCs w:val="22"/>
              </w:rPr>
              <w:t>《国务院关于第六批取消和调整行政审批项目的决定》（国发〔2012〕52号）</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0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227</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西山区烟草专卖局</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烟草专卖零售许可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西山区烟草专卖局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《中华人民共和国烟草专卖法》</w:t>
            </w:r>
            <w:r>
              <w:rPr>
                <w:rStyle w:val="183"/>
                <w:rFonts w:hint="default"/>
              </w:rPr>
              <w:t xml:space="preserve"> </w:t>
            </w:r>
            <w:r>
              <w:rPr>
                <w:rStyle w:val="183"/>
                <w:rFonts w:hint="default"/>
              </w:rPr>
              <w:br w:type="textWrapping"/>
            </w:r>
            <w:r>
              <w:rPr>
                <w:rStyle w:val="183"/>
                <w:rFonts w:hint="default"/>
              </w:rPr>
              <w:t>《中华人民共和国烟草专卖法实施条例》</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92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228</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人民银行西山支行</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国库集中收付代理银行资格认定</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人民银行西山支行</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《国务院对确需保留的行政审批项目设定行政许可的决定》</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229</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昆明市西山区消防救援大队</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公众聚集场所投入使用、营业前消防安全检查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昆明市西山区消防救援大队</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《中华人民共和国消防法》</w:t>
            </w:r>
          </w:p>
        </w:tc>
        <w:tc>
          <w:tcPr>
            <w:tcW w:w="4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bl>
    <w:p>
      <w:pPr>
        <w:rPr>
          <w:rFonts w:eastAsia="黑体"/>
          <w:sz w:val="28"/>
          <w:szCs w:val="28"/>
        </w:rPr>
      </w:pPr>
      <w:r>
        <w:rPr>
          <w:rFonts w:eastAsia="黑体"/>
          <w:sz w:val="28"/>
          <w:szCs w:val="28"/>
        </w:rPr>
        <w:t>二、承接云南省地方性法规、省人民政府规章设定的在西山区实施的行政许可事项（共4项）</w:t>
      </w:r>
    </w:p>
    <w:tbl>
      <w:tblPr>
        <w:tblStyle w:val="28"/>
        <w:tblW w:w="13830" w:type="dxa"/>
        <w:tblInd w:w="0" w:type="dxa"/>
        <w:tblLayout w:type="fixed"/>
        <w:tblCellMar>
          <w:top w:w="0" w:type="dxa"/>
          <w:left w:w="0" w:type="dxa"/>
          <w:bottom w:w="0" w:type="dxa"/>
          <w:right w:w="0" w:type="dxa"/>
        </w:tblCellMar>
      </w:tblPr>
      <w:tblGrid>
        <w:gridCol w:w="450"/>
        <w:gridCol w:w="1170"/>
        <w:gridCol w:w="2190"/>
        <w:gridCol w:w="2055"/>
        <w:gridCol w:w="3015"/>
        <w:gridCol w:w="4950"/>
      </w:tblGrid>
      <w:tr>
        <w:tblPrEx>
          <w:tblLayout w:type="fixed"/>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4"/>
              </w:rPr>
            </w:pPr>
            <w:r>
              <w:rPr>
                <w:rFonts w:eastAsia="黑体"/>
                <w:color w:val="000000"/>
                <w:kern w:val="0"/>
                <w:sz w:val="24"/>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24"/>
              </w:rPr>
            </w:pPr>
            <w:r>
              <w:rPr>
                <w:rFonts w:eastAsia="黑体"/>
                <w:color w:val="000000"/>
                <w:kern w:val="0"/>
                <w:sz w:val="24"/>
              </w:rPr>
              <w:t>主管部门</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24"/>
              </w:rPr>
            </w:pPr>
            <w:r>
              <w:rPr>
                <w:rFonts w:eastAsia="黑体"/>
                <w:color w:val="000000"/>
                <w:kern w:val="0"/>
                <w:sz w:val="24"/>
              </w:rPr>
              <w:t>事项名称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24"/>
              </w:rPr>
            </w:pPr>
            <w:r>
              <w:rPr>
                <w:rFonts w:eastAsia="黑体"/>
                <w:color w:val="000000"/>
                <w:kern w:val="0"/>
                <w:sz w:val="24"/>
              </w:rPr>
              <w:t>实施机关</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4"/>
              </w:rPr>
            </w:pPr>
            <w:r>
              <w:rPr>
                <w:rFonts w:eastAsia="黑体"/>
                <w:color w:val="000000"/>
                <w:kern w:val="0"/>
                <w:sz w:val="24"/>
              </w:rPr>
              <w:t>设定和实施依据</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24"/>
              </w:rPr>
            </w:pPr>
            <w:r>
              <w:rPr>
                <w:rFonts w:eastAsia="黑体"/>
                <w:color w:val="000000"/>
                <w:kern w:val="0"/>
                <w:sz w:val="24"/>
              </w:rPr>
              <w:t>备注</w:t>
            </w:r>
          </w:p>
        </w:tc>
      </w:tr>
      <w:tr>
        <w:tblPrEx>
          <w:tblLayout w:type="fixed"/>
          <w:tblCellMar>
            <w:top w:w="0" w:type="dxa"/>
            <w:left w:w="0" w:type="dxa"/>
            <w:bottom w:w="0" w:type="dxa"/>
            <w:right w:w="0" w:type="dxa"/>
          </w:tblCellMar>
        </w:tblPrEx>
        <w:trPr>
          <w:trHeight w:val="12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工业大麻种植和加工许可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区公安分局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《云南省禁毒条例》</w:t>
            </w:r>
            <w:r>
              <w:rPr>
                <w:rFonts w:eastAsia="仿宋_GB2312"/>
                <w:color w:val="000000"/>
                <w:kern w:val="0"/>
                <w:sz w:val="22"/>
                <w:szCs w:val="22"/>
              </w:rPr>
              <w:br w:type="textWrapping"/>
            </w:r>
            <w:r>
              <w:rPr>
                <w:rFonts w:eastAsia="仿宋_GB2312"/>
                <w:color w:val="000000"/>
                <w:kern w:val="0"/>
                <w:sz w:val="22"/>
                <w:szCs w:val="22"/>
              </w:rPr>
              <w:t>《云南省工业大麻种植加工许可规定》（云南省人民政府令第156号）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163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房屋建筑工程与市政工程初步设计审批</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区行政审批局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《云南省建设工程勘察设计管理条例》</w:t>
            </w:r>
            <w:r>
              <w:rPr>
                <w:rFonts w:eastAsia="仿宋_GB2312"/>
                <w:color w:val="000000"/>
                <w:kern w:val="0"/>
                <w:sz w:val="22"/>
                <w:szCs w:val="22"/>
              </w:rPr>
              <w:br w:type="textWrapping"/>
            </w:r>
            <w:r>
              <w:rPr>
                <w:rFonts w:eastAsia="仿宋_GB2312"/>
                <w:color w:val="000000"/>
                <w:kern w:val="0"/>
                <w:sz w:val="22"/>
                <w:szCs w:val="22"/>
              </w:rPr>
              <w:t>《云南省人民政府关于调整一批行政许可事项的决定》（云政发〔2017〕86号）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仿宋_GB2312"/>
                <w:color w:val="000000"/>
                <w:sz w:val="22"/>
                <w:szCs w:val="22"/>
              </w:rPr>
            </w:pPr>
          </w:p>
        </w:tc>
      </w:tr>
      <w:tr>
        <w:tblPrEx>
          <w:tblLayout w:type="fixed"/>
          <w:tblCellMar>
            <w:top w:w="0" w:type="dxa"/>
            <w:left w:w="0" w:type="dxa"/>
            <w:bottom w:w="0" w:type="dxa"/>
            <w:right w:w="0" w:type="dxa"/>
          </w:tblCellMar>
        </w:tblPrEx>
        <w:trPr>
          <w:trHeight w:val="2174"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2"/>
                <w:szCs w:val="22"/>
              </w:rPr>
            </w:pPr>
            <w:r>
              <w:rPr>
                <w:color w:val="000000"/>
                <w:kern w:val="0"/>
                <w:sz w:val="22"/>
                <w:szCs w:val="22"/>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建筑工程（除超限高层建筑工程）抗震设防审查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sz w:val="22"/>
                <w:szCs w:val="22"/>
              </w:rPr>
            </w:pPr>
            <w:r>
              <w:rPr>
                <w:rFonts w:eastAsia="仿宋_GB2312"/>
                <w:color w:val="000000"/>
                <w:kern w:val="0"/>
                <w:sz w:val="22"/>
                <w:szCs w:val="22"/>
              </w:rPr>
              <w:t>区住房城乡建设局</w:t>
            </w: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《云南省建设工程抗震设防管理条例》</w:t>
            </w:r>
            <w:r>
              <w:rPr>
                <w:rFonts w:eastAsia="仿宋_GB2312"/>
                <w:color w:val="000000"/>
                <w:kern w:val="0"/>
                <w:sz w:val="22"/>
                <w:szCs w:val="22"/>
              </w:rPr>
              <w:br w:type="textWrapping"/>
            </w:r>
            <w:r>
              <w:rPr>
                <w:rFonts w:eastAsia="仿宋_GB2312"/>
                <w:color w:val="000000"/>
                <w:kern w:val="0"/>
                <w:sz w:val="22"/>
                <w:szCs w:val="22"/>
              </w:rPr>
              <w:t>《云南省人民政府关于调整一批行政许可事项的决定》（云政发〔2017〕86号）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sz w:val="22"/>
                <w:szCs w:val="22"/>
              </w:rPr>
            </w:pPr>
            <w:r>
              <w:rPr>
                <w:rFonts w:eastAsia="仿宋_GB2312"/>
                <w:color w:val="000000"/>
                <w:kern w:val="0"/>
                <w:sz w:val="22"/>
                <w:szCs w:val="22"/>
              </w:rPr>
              <w:t>根据《昆明市人民政府关于印发&lt;昆明市工程建设项目审批制度改革实施方案（试行）&gt;的通知》（昆政办〔2018〕124号）部分市级权限下放至属地建设行政管理部门实施。</w:t>
            </w:r>
          </w:p>
        </w:tc>
      </w:tr>
      <w:tr>
        <w:tblPrEx>
          <w:tblLayout w:type="fixed"/>
          <w:tblCellMar>
            <w:top w:w="0" w:type="dxa"/>
            <w:left w:w="0" w:type="dxa"/>
            <w:bottom w:w="0" w:type="dxa"/>
            <w:right w:w="0" w:type="dxa"/>
          </w:tblCellMar>
        </w:tblPrEx>
        <w:trPr>
          <w:trHeight w:val="160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kern w:val="0"/>
                <w:sz w:val="22"/>
                <w:szCs w:val="22"/>
              </w:rPr>
            </w:pPr>
            <w:r>
              <w:rPr>
                <w:color w:val="000000"/>
                <w:kern w:val="0"/>
                <w:sz w:val="22"/>
                <w:szCs w:val="22"/>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kern w:val="0"/>
                <w:sz w:val="22"/>
                <w:szCs w:val="22"/>
              </w:rPr>
            </w:pPr>
            <w:r>
              <w:rPr>
                <w:rFonts w:eastAsia="仿宋_GB2312"/>
                <w:color w:val="000000"/>
                <w:kern w:val="0"/>
                <w:sz w:val="22"/>
                <w:szCs w:val="22"/>
              </w:rPr>
              <w:t>区交通运输局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kern w:val="0"/>
                <w:sz w:val="22"/>
                <w:szCs w:val="22"/>
              </w:rPr>
            </w:pPr>
            <w:r>
              <w:rPr>
                <w:rFonts w:eastAsia="仿宋_GB2312"/>
                <w:color w:val="000000"/>
                <w:kern w:val="0"/>
                <w:sz w:val="22"/>
                <w:szCs w:val="22"/>
              </w:rPr>
              <w:t>公共汽车客运线路运营许可</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仿宋_GB2312"/>
                <w:color w:val="000000"/>
                <w:kern w:val="0"/>
                <w:sz w:val="22"/>
                <w:szCs w:val="22"/>
              </w:rPr>
            </w:pPr>
            <w:r>
              <w:rPr>
                <w:rFonts w:eastAsia="仿宋_GB2312"/>
                <w:color w:val="000000"/>
                <w:kern w:val="0"/>
                <w:sz w:val="22"/>
                <w:szCs w:val="22"/>
              </w:rPr>
              <w:t>区交通运输局</w:t>
            </w:r>
          </w:p>
          <w:p>
            <w:pPr>
              <w:widowControl/>
              <w:jc w:val="left"/>
              <w:textAlignment w:val="center"/>
              <w:rPr>
                <w:rFonts w:eastAsia="仿宋_GB2312"/>
                <w:color w:val="000000"/>
                <w:kern w:val="0"/>
                <w:sz w:val="22"/>
                <w:szCs w:val="22"/>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kern w:val="0"/>
                <w:sz w:val="22"/>
                <w:szCs w:val="22"/>
              </w:rPr>
            </w:pPr>
            <w:r>
              <w:rPr>
                <w:rFonts w:eastAsia="仿宋_GB2312"/>
                <w:color w:val="000000"/>
                <w:kern w:val="0"/>
                <w:sz w:val="22"/>
                <w:szCs w:val="22"/>
              </w:rPr>
              <w:t>《昆明市公共汽车客运条例》</w:t>
            </w:r>
          </w:p>
          <w:p>
            <w:pPr>
              <w:widowControl/>
              <w:textAlignment w:val="center"/>
              <w:rPr>
                <w:rFonts w:eastAsia="仿宋_GB2312"/>
                <w:color w:val="000000"/>
                <w:kern w:val="0"/>
                <w:sz w:val="22"/>
                <w:szCs w:val="22"/>
              </w:rPr>
            </w:pPr>
            <w:r>
              <w:rPr>
                <w:rFonts w:eastAsia="仿宋_GB2312"/>
                <w:color w:val="000000"/>
                <w:kern w:val="0"/>
                <w:sz w:val="22"/>
                <w:szCs w:val="22"/>
              </w:rPr>
              <w:t>《云南省玉溪城市管理条例》</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color w:val="000000"/>
                <w:kern w:val="0"/>
                <w:sz w:val="22"/>
                <w:szCs w:val="22"/>
              </w:rPr>
            </w:pPr>
          </w:p>
        </w:tc>
      </w:tr>
    </w:tbl>
    <w:p>
      <w:pPr>
        <w:widowControl/>
        <w:jc w:val="left"/>
        <w:rPr>
          <w:rFonts w:eastAsia="仿宋_GB2312"/>
          <w:sz w:val="32"/>
          <w:szCs w:val="32"/>
        </w:rPr>
      </w:pPr>
    </w:p>
    <w:sectPr>
      <w:pgSz w:w="16838" w:h="11906" w:orient="landscape"/>
      <w:pgMar w:top="1587" w:right="2098" w:bottom="1474" w:left="198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FZ Extra BSK">
    <w:altName w:val="宋体"/>
    <w:panose1 w:val="00000000000000000000"/>
    <w:charset w:val="86"/>
    <w:family w:val="swiss"/>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549426"/>
      <w:docPartObj>
        <w:docPartGallery w:val="autotext"/>
      </w:docPartObj>
    </w:sdtPr>
    <w:sdtEndPr>
      <w:rPr>
        <w:rFonts w:asciiTheme="minorEastAsia" w:hAnsiTheme="minorEastAsia" w:eastAsiaTheme="minorEastAsia"/>
        <w:sz w:val="28"/>
        <w:szCs w:val="28"/>
      </w:rPr>
    </w:sdtEndPr>
    <w:sdtContent>
      <w:p>
        <w:pPr>
          <w:pStyle w:val="19"/>
          <w:jc w:val="right"/>
          <w:rPr>
            <w:rFonts w:asciiTheme="minorEastAsia" w:hAnsiTheme="minorEastAsia" w:eastAsiaTheme="minorEastAsia"/>
            <w:sz w:val="28"/>
            <w:szCs w:val="28"/>
          </w:rPr>
        </w:pPr>
        <w:r>
          <w:rPr>
            <w:rStyle w:val="32"/>
            <w:rFonts w:hint="eastAsia" w:ascii="宋体" w:hAnsi="宋体"/>
            <w:sz w:val="28"/>
            <w:szCs w:val="28"/>
          </w:rPr>
          <w:t xml:space="preserve">— </w:t>
        </w:r>
        <w:r>
          <w:rPr>
            <w:rStyle w:val="32"/>
            <w:rFonts w:ascii="宋体" w:hAnsi="宋体"/>
            <w:sz w:val="28"/>
            <w:szCs w:val="28"/>
          </w:rPr>
          <w:fldChar w:fldCharType="begin"/>
        </w:r>
        <w:r>
          <w:rPr>
            <w:rStyle w:val="32"/>
            <w:rFonts w:ascii="宋体" w:hAnsi="宋体"/>
            <w:sz w:val="28"/>
            <w:szCs w:val="28"/>
          </w:rPr>
          <w:instrText xml:space="preserve">PAGE  </w:instrText>
        </w:r>
        <w:r>
          <w:rPr>
            <w:rStyle w:val="32"/>
            <w:rFonts w:ascii="宋体" w:hAnsi="宋体"/>
            <w:sz w:val="28"/>
            <w:szCs w:val="28"/>
          </w:rPr>
          <w:fldChar w:fldCharType="separate"/>
        </w:r>
        <w:r>
          <w:rPr>
            <w:rStyle w:val="32"/>
            <w:rFonts w:ascii="宋体" w:hAnsi="宋体"/>
            <w:sz w:val="28"/>
            <w:szCs w:val="28"/>
          </w:rPr>
          <w:t>1</w:t>
        </w:r>
        <w:r>
          <w:rPr>
            <w:rStyle w:val="32"/>
            <w:rFonts w:ascii="宋体" w:hAnsi="宋体"/>
            <w:sz w:val="28"/>
            <w:szCs w:val="28"/>
          </w:rPr>
          <w:fldChar w:fldCharType="end"/>
        </w:r>
        <w:r>
          <w:rPr>
            <w:rStyle w:val="32"/>
            <w:rFonts w:hint="eastAsia" w:ascii="宋体" w:hAnsi="宋体"/>
            <w:sz w:val="28"/>
            <w:szCs w:val="28"/>
          </w:rPr>
          <w:t xml:space="preserve"> —</w:t>
        </w:r>
      </w:p>
    </w:sdtContent>
  </w:sdt>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549429"/>
      <w:docPartObj>
        <w:docPartGallery w:val="autotext"/>
      </w:docPartObj>
    </w:sdtPr>
    <w:sdtContent>
      <w:p>
        <w:pPr>
          <w:pStyle w:val="19"/>
        </w:pPr>
        <w:r>
          <w:rPr>
            <w:rStyle w:val="32"/>
            <w:rFonts w:hint="eastAsia" w:ascii="宋体" w:hAnsi="宋体"/>
            <w:sz w:val="28"/>
            <w:szCs w:val="28"/>
          </w:rPr>
          <w:t xml:space="preserve">— </w:t>
        </w:r>
        <w:r>
          <w:rPr>
            <w:rStyle w:val="32"/>
            <w:rFonts w:ascii="宋体" w:hAnsi="宋体"/>
            <w:sz w:val="28"/>
            <w:szCs w:val="28"/>
          </w:rPr>
          <w:fldChar w:fldCharType="begin"/>
        </w:r>
        <w:r>
          <w:rPr>
            <w:rStyle w:val="32"/>
            <w:rFonts w:ascii="宋体" w:hAnsi="宋体"/>
            <w:sz w:val="28"/>
            <w:szCs w:val="28"/>
          </w:rPr>
          <w:instrText xml:space="preserve">PAGE  </w:instrText>
        </w:r>
        <w:r>
          <w:rPr>
            <w:rStyle w:val="32"/>
            <w:rFonts w:ascii="宋体" w:hAnsi="宋体"/>
            <w:sz w:val="28"/>
            <w:szCs w:val="28"/>
          </w:rPr>
          <w:fldChar w:fldCharType="separate"/>
        </w:r>
        <w:r>
          <w:rPr>
            <w:rStyle w:val="32"/>
            <w:rFonts w:ascii="宋体" w:hAnsi="宋体"/>
            <w:sz w:val="28"/>
            <w:szCs w:val="28"/>
          </w:rPr>
          <w:t>2</w:t>
        </w:r>
        <w:r>
          <w:rPr>
            <w:rStyle w:val="32"/>
            <w:rFonts w:ascii="宋体" w:hAnsi="宋体"/>
            <w:sz w:val="28"/>
            <w:szCs w:val="28"/>
          </w:rPr>
          <w:fldChar w:fldCharType="end"/>
        </w:r>
        <w:r>
          <w:rPr>
            <w:rStyle w:val="32"/>
            <w:rFonts w:hint="eastAsia" w:ascii="宋体" w:hAnsi="宋体"/>
            <w:sz w:val="28"/>
            <w:szCs w:val="28"/>
          </w:rPr>
          <w:t xml:space="preserve"> —</w:t>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FDF9EB"/>
    <w:multiLevelType w:val="singleLevel"/>
    <w:tmpl w:val="D5FDF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6D20"/>
    <w:rsid w:val="0000236D"/>
    <w:rsid w:val="00002622"/>
    <w:rsid w:val="0000563F"/>
    <w:rsid w:val="00010385"/>
    <w:rsid w:val="0001051B"/>
    <w:rsid w:val="00014CB9"/>
    <w:rsid w:val="00021E70"/>
    <w:rsid w:val="00022156"/>
    <w:rsid w:val="000307A7"/>
    <w:rsid w:val="000322F5"/>
    <w:rsid w:val="00040505"/>
    <w:rsid w:val="0004319E"/>
    <w:rsid w:val="00054322"/>
    <w:rsid w:val="00054B50"/>
    <w:rsid w:val="000555DD"/>
    <w:rsid w:val="00061CAF"/>
    <w:rsid w:val="000660C4"/>
    <w:rsid w:val="000840A4"/>
    <w:rsid w:val="000910E9"/>
    <w:rsid w:val="0009637B"/>
    <w:rsid w:val="000976FA"/>
    <w:rsid w:val="00097CA8"/>
    <w:rsid w:val="000A170E"/>
    <w:rsid w:val="000A1727"/>
    <w:rsid w:val="000B112D"/>
    <w:rsid w:val="000B73DB"/>
    <w:rsid w:val="000C0AC6"/>
    <w:rsid w:val="000D1AB5"/>
    <w:rsid w:val="000E5592"/>
    <w:rsid w:val="000E61A9"/>
    <w:rsid w:val="000E651E"/>
    <w:rsid w:val="000F4CF5"/>
    <w:rsid w:val="000F5F17"/>
    <w:rsid w:val="001045B9"/>
    <w:rsid w:val="00107106"/>
    <w:rsid w:val="001146CC"/>
    <w:rsid w:val="00122336"/>
    <w:rsid w:val="0012424C"/>
    <w:rsid w:val="00124353"/>
    <w:rsid w:val="00126A3B"/>
    <w:rsid w:val="00131E41"/>
    <w:rsid w:val="00135BE0"/>
    <w:rsid w:val="00140B32"/>
    <w:rsid w:val="00141D77"/>
    <w:rsid w:val="001444F8"/>
    <w:rsid w:val="00145CAC"/>
    <w:rsid w:val="00145DD1"/>
    <w:rsid w:val="00147540"/>
    <w:rsid w:val="0014766A"/>
    <w:rsid w:val="001520A1"/>
    <w:rsid w:val="001526AF"/>
    <w:rsid w:val="00152D3E"/>
    <w:rsid w:val="00156CEE"/>
    <w:rsid w:val="0016125F"/>
    <w:rsid w:val="00166FE9"/>
    <w:rsid w:val="00171E1D"/>
    <w:rsid w:val="00176A44"/>
    <w:rsid w:val="001777FC"/>
    <w:rsid w:val="00182E63"/>
    <w:rsid w:val="00186C54"/>
    <w:rsid w:val="00192C7A"/>
    <w:rsid w:val="00192E01"/>
    <w:rsid w:val="001938C8"/>
    <w:rsid w:val="00194B1B"/>
    <w:rsid w:val="00195FEB"/>
    <w:rsid w:val="001A38D7"/>
    <w:rsid w:val="001A3D2F"/>
    <w:rsid w:val="001A4CDD"/>
    <w:rsid w:val="001A5A0B"/>
    <w:rsid w:val="001B0752"/>
    <w:rsid w:val="001B0799"/>
    <w:rsid w:val="001B1B41"/>
    <w:rsid w:val="001B4519"/>
    <w:rsid w:val="001B53CB"/>
    <w:rsid w:val="001B5AC0"/>
    <w:rsid w:val="001D30B8"/>
    <w:rsid w:val="001D45E7"/>
    <w:rsid w:val="001D6BBB"/>
    <w:rsid w:val="001E2D16"/>
    <w:rsid w:val="001F0A23"/>
    <w:rsid w:val="001F1CAB"/>
    <w:rsid w:val="001F3122"/>
    <w:rsid w:val="001F68AD"/>
    <w:rsid w:val="002012BB"/>
    <w:rsid w:val="00202988"/>
    <w:rsid w:val="00205023"/>
    <w:rsid w:val="00210320"/>
    <w:rsid w:val="002103AA"/>
    <w:rsid w:val="00220F20"/>
    <w:rsid w:val="00221D19"/>
    <w:rsid w:val="002252A1"/>
    <w:rsid w:val="002344E1"/>
    <w:rsid w:val="00235924"/>
    <w:rsid w:val="00244238"/>
    <w:rsid w:val="00246C97"/>
    <w:rsid w:val="00250461"/>
    <w:rsid w:val="00251CF6"/>
    <w:rsid w:val="00252AA6"/>
    <w:rsid w:val="0025360A"/>
    <w:rsid w:val="0025557D"/>
    <w:rsid w:val="0026533C"/>
    <w:rsid w:val="002705FF"/>
    <w:rsid w:val="00270DE0"/>
    <w:rsid w:val="002764FB"/>
    <w:rsid w:val="00276772"/>
    <w:rsid w:val="00280E09"/>
    <w:rsid w:val="0028236B"/>
    <w:rsid w:val="00285882"/>
    <w:rsid w:val="00285D0A"/>
    <w:rsid w:val="00286941"/>
    <w:rsid w:val="00293C4E"/>
    <w:rsid w:val="002A51BD"/>
    <w:rsid w:val="002B4588"/>
    <w:rsid w:val="002B4965"/>
    <w:rsid w:val="002B688A"/>
    <w:rsid w:val="002B6EED"/>
    <w:rsid w:val="002C0806"/>
    <w:rsid w:val="002C0C14"/>
    <w:rsid w:val="002D0708"/>
    <w:rsid w:val="002D14B4"/>
    <w:rsid w:val="002D2DC2"/>
    <w:rsid w:val="002D3A61"/>
    <w:rsid w:val="002E37EC"/>
    <w:rsid w:val="002E4A8C"/>
    <w:rsid w:val="002E763C"/>
    <w:rsid w:val="002F6952"/>
    <w:rsid w:val="0030119A"/>
    <w:rsid w:val="0030270D"/>
    <w:rsid w:val="00303E22"/>
    <w:rsid w:val="00304C08"/>
    <w:rsid w:val="00307105"/>
    <w:rsid w:val="00310ED8"/>
    <w:rsid w:val="00310EE1"/>
    <w:rsid w:val="00320179"/>
    <w:rsid w:val="00320694"/>
    <w:rsid w:val="00321FF2"/>
    <w:rsid w:val="0032728D"/>
    <w:rsid w:val="00330F88"/>
    <w:rsid w:val="00331F0C"/>
    <w:rsid w:val="00331F5E"/>
    <w:rsid w:val="003328A5"/>
    <w:rsid w:val="00335284"/>
    <w:rsid w:val="0034752B"/>
    <w:rsid w:val="00347728"/>
    <w:rsid w:val="00352240"/>
    <w:rsid w:val="003530BF"/>
    <w:rsid w:val="00354D94"/>
    <w:rsid w:val="00355C42"/>
    <w:rsid w:val="003659CF"/>
    <w:rsid w:val="00365C51"/>
    <w:rsid w:val="00366029"/>
    <w:rsid w:val="003701B5"/>
    <w:rsid w:val="00372ED6"/>
    <w:rsid w:val="00373145"/>
    <w:rsid w:val="00373671"/>
    <w:rsid w:val="003756B8"/>
    <w:rsid w:val="00377617"/>
    <w:rsid w:val="00377EBB"/>
    <w:rsid w:val="00381E58"/>
    <w:rsid w:val="00387FD7"/>
    <w:rsid w:val="00390A36"/>
    <w:rsid w:val="00391FCD"/>
    <w:rsid w:val="00393424"/>
    <w:rsid w:val="00394CC6"/>
    <w:rsid w:val="00395D0F"/>
    <w:rsid w:val="003A36FD"/>
    <w:rsid w:val="003A6FE9"/>
    <w:rsid w:val="003B459C"/>
    <w:rsid w:val="003B5900"/>
    <w:rsid w:val="003C19CD"/>
    <w:rsid w:val="003C1D17"/>
    <w:rsid w:val="003C2D45"/>
    <w:rsid w:val="003C441A"/>
    <w:rsid w:val="003C45DC"/>
    <w:rsid w:val="003C47C5"/>
    <w:rsid w:val="003C5ABB"/>
    <w:rsid w:val="003C7378"/>
    <w:rsid w:val="003D1E0A"/>
    <w:rsid w:val="003D2D87"/>
    <w:rsid w:val="003D6491"/>
    <w:rsid w:val="003D6799"/>
    <w:rsid w:val="003D68BA"/>
    <w:rsid w:val="003D7D3A"/>
    <w:rsid w:val="003E09A9"/>
    <w:rsid w:val="003E5542"/>
    <w:rsid w:val="003E5B87"/>
    <w:rsid w:val="003F387F"/>
    <w:rsid w:val="00400ED3"/>
    <w:rsid w:val="00401892"/>
    <w:rsid w:val="004037B0"/>
    <w:rsid w:val="00407AFB"/>
    <w:rsid w:val="00407CDC"/>
    <w:rsid w:val="00412420"/>
    <w:rsid w:val="0041302B"/>
    <w:rsid w:val="00414289"/>
    <w:rsid w:val="00415148"/>
    <w:rsid w:val="004160EF"/>
    <w:rsid w:val="00422779"/>
    <w:rsid w:val="004261C3"/>
    <w:rsid w:val="0043218B"/>
    <w:rsid w:val="00433A39"/>
    <w:rsid w:val="00434ABF"/>
    <w:rsid w:val="00436646"/>
    <w:rsid w:val="00437CC5"/>
    <w:rsid w:val="004431AD"/>
    <w:rsid w:val="0044609A"/>
    <w:rsid w:val="004503B0"/>
    <w:rsid w:val="00455DE3"/>
    <w:rsid w:val="00455F9C"/>
    <w:rsid w:val="00462E31"/>
    <w:rsid w:val="00480F2B"/>
    <w:rsid w:val="004A02F6"/>
    <w:rsid w:val="004A1281"/>
    <w:rsid w:val="004A217C"/>
    <w:rsid w:val="004A5FBF"/>
    <w:rsid w:val="004A7887"/>
    <w:rsid w:val="004B0AAF"/>
    <w:rsid w:val="004B1555"/>
    <w:rsid w:val="004B1874"/>
    <w:rsid w:val="004B3A7F"/>
    <w:rsid w:val="004B4814"/>
    <w:rsid w:val="004B5D8F"/>
    <w:rsid w:val="004B5F7B"/>
    <w:rsid w:val="004C4B46"/>
    <w:rsid w:val="004C54BD"/>
    <w:rsid w:val="004D081B"/>
    <w:rsid w:val="004D0DC8"/>
    <w:rsid w:val="004D24D7"/>
    <w:rsid w:val="004F000E"/>
    <w:rsid w:val="004F0D80"/>
    <w:rsid w:val="004F3B84"/>
    <w:rsid w:val="00512319"/>
    <w:rsid w:val="00512643"/>
    <w:rsid w:val="005136E5"/>
    <w:rsid w:val="005230F5"/>
    <w:rsid w:val="00530B01"/>
    <w:rsid w:val="00532609"/>
    <w:rsid w:val="0053583E"/>
    <w:rsid w:val="00535BE8"/>
    <w:rsid w:val="00537BE0"/>
    <w:rsid w:val="00540F78"/>
    <w:rsid w:val="00540FF6"/>
    <w:rsid w:val="00555989"/>
    <w:rsid w:val="005608C6"/>
    <w:rsid w:val="0056139F"/>
    <w:rsid w:val="005624D3"/>
    <w:rsid w:val="00565DDB"/>
    <w:rsid w:val="005669DF"/>
    <w:rsid w:val="00573E37"/>
    <w:rsid w:val="00580877"/>
    <w:rsid w:val="005814A3"/>
    <w:rsid w:val="005828F2"/>
    <w:rsid w:val="0058472A"/>
    <w:rsid w:val="005927E0"/>
    <w:rsid w:val="00593959"/>
    <w:rsid w:val="00595CF7"/>
    <w:rsid w:val="005966D9"/>
    <w:rsid w:val="005A0FCC"/>
    <w:rsid w:val="005B24C5"/>
    <w:rsid w:val="005B65A3"/>
    <w:rsid w:val="005C06C6"/>
    <w:rsid w:val="005C2F64"/>
    <w:rsid w:val="005C7306"/>
    <w:rsid w:val="005D0FF0"/>
    <w:rsid w:val="005D2EEA"/>
    <w:rsid w:val="005D306D"/>
    <w:rsid w:val="005E4A55"/>
    <w:rsid w:val="005E7F3A"/>
    <w:rsid w:val="005F4D24"/>
    <w:rsid w:val="00600BE3"/>
    <w:rsid w:val="00602AAF"/>
    <w:rsid w:val="00603806"/>
    <w:rsid w:val="00604317"/>
    <w:rsid w:val="00604679"/>
    <w:rsid w:val="00607677"/>
    <w:rsid w:val="006103E2"/>
    <w:rsid w:val="00610BE4"/>
    <w:rsid w:val="00613FF6"/>
    <w:rsid w:val="00616B9C"/>
    <w:rsid w:val="0062015A"/>
    <w:rsid w:val="0062135C"/>
    <w:rsid w:val="00621D1C"/>
    <w:rsid w:val="00622237"/>
    <w:rsid w:val="00622A9C"/>
    <w:rsid w:val="006253ED"/>
    <w:rsid w:val="006318FE"/>
    <w:rsid w:val="00632C08"/>
    <w:rsid w:val="00633161"/>
    <w:rsid w:val="00635DFD"/>
    <w:rsid w:val="00637B54"/>
    <w:rsid w:val="00642072"/>
    <w:rsid w:val="00644FA1"/>
    <w:rsid w:val="0065030A"/>
    <w:rsid w:val="006509E4"/>
    <w:rsid w:val="00655C93"/>
    <w:rsid w:val="0066460A"/>
    <w:rsid w:val="006646DA"/>
    <w:rsid w:val="00666F4A"/>
    <w:rsid w:val="00677915"/>
    <w:rsid w:val="0069253B"/>
    <w:rsid w:val="00692953"/>
    <w:rsid w:val="006949A6"/>
    <w:rsid w:val="00695F6C"/>
    <w:rsid w:val="006A0191"/>
    <w:rsid w:val="006A0226"/>
    <w:rsid w:val="006A1B88"/>
    <w:rsid w:val="006A7E09"/>
    <w:rsid w:val="006B35C8"/>
    <w:rsid w:val="006B512C"/>
    <w:rsid w:val="006C07AE"/>
    <w:rsid w:val="006D159B"/>
    <w:rsid w:val="006D7A71"/>
    <w:rsid w:val="006E091D"/>
    <w:rsid w:val="006E4613"/>
    <w:rsid w:val="00700964"/>
    <w:rsid w:val="00704FBE"/>
    <w:rsid w:val="007076B7"/>
    <w:rsid w:val="00707A30"/>
    <w:rsid w:val="00710DC4"/>
    <w:rsid w:val="00710F8D"/>
    <w:rsid w:val="00711482"/>
    <w:rsid w:val="007214EC"/>
    <w:rsid w:val="00723DA7"/>
    <w:rsid w:val="007253FC"/>
    <w:rsid w:val="00726DCA"/>
    <w:rsid w:val="00731471"/>
    <w:rsid w:val="00732FDD"/>
    <w:rsid w:val="0073311C"/>
    <w:rsid w:val="00737367"/>
    <w:rsid w:val="00740383"/>
    <w:rsid w:val="007431F2"/>
    <w:rsid w:val="00743460"/>
    <w:rsid w:val="00747643"/>
    <w:rsid w:val="00756731"/>
    <w:rsid w:val="00757173"/>
    <w:rsid w:val="00762855"/>
    <w:rsid w:val="007714B4"/>
    <w:rsid w:val="0077188E"/>
    <w:rsid w:val="00785238"/>
    <w:rsid w:val="00786257"/>
    <w:rsid w:val="00793BEA"/>
    <w:rsid w:val="00794E64"/>
    <w:rsid w:val="00795463"/>
    <w:rsid w:val="0079610B"/>
    <w:rsid w:val="007969F2"/>
    <w:rsid w:val="007A281A"/>
    <w:rsid w:val="007B48F6"/>
    <w:rsid w:val="007B5203"/>
    <w:rsid w:val="007B586A"/>
    <w:rsid w:val="007B70AB"/>
    <w:rsid w:val="007B7EDE"/>
    <w:rsid w:val="007C55BB"/>
    <w:rsid w:val="007D152C"/>
    <w:rsid w:val="007D5300"/>
    <w:rsid w:val="007D5775"/>
    <w:rsid w:val="007D5908"/>
    <w:rsid w:val="007E1192"/>
    <w:rsid w:val="007E3AF5"/>
    <w:rsid w:val="007E4229"/>
    <w:rsid w:val="007E477D"/>
    <w:rsid w:val="007E4C57"/>
    <w:rsid w:val="007F0BF6"/>
    <w:rsid w:val="007F62D8"/>
    <w:rsid w:val="007F74F9"/>
    <w:rsid w:val="007F7A9B"/>
    <w:rsid w:val="008006C3"/>
    <w:rsid w:val="008009BD"/>
    <w:rsid w:val="00806052"/>
    <w:rsid w:val="00811154"/>
    <w:rsid w:val="008148F8"/>
    <w:rsid w:val="008152C5"/>
    <w:rsid w:val="00815A8F"/>
    <w:rsid w:val="00825B14"/>
    <w:rsid w:val="00825F3B"/>
    <w:rsid w:val="008267A4"/>
    <w:rsid w:val="00831385"/>
    <w:rsid w:val="008342CC"/>
    <w:rsid w:val="00834816"/>
    <w:rsid w:val="00834E07"/>
    <w:rsid w:val="0083700A"/>
    <w:rsid w:val="008409BA"/>
    <w:rsid w:val="00840E34"/>
    <w:rsid w:val="008435B3"/>
    <w:rsid w:val="00843663"/>
    <w:rsid w:val="00850691"/>
    <w:rsid w:val="008524CF"/>
    <w:rsid w:val="0085251D"/>
    <w:rsid w:val="008572BB"/>
    <w:rsid w:val="00875CE8"/>
    <w:rsid w:val="008779E9"/>
    <w:rsid w:val="00880FB8"/>
    <w:rsid w:val="00882BB0"/>
    <w:rsid w:val="008878CF"/>
    <w:rsid w:val="00891130"/>
    <w:rsid w:val="008A07AE"/>
    <w:rsid w:val="008A62D6"/>
    <w:rsid w:val="008B2EEE"/>
    <w:rsid w:val="008B48B6"/>
    <w:rsid w:val="008B5621"/>
    <w:rsid w:val="008B673A"/>
    <w:rsid w:val="008B6B7B"/>
    <w:rsid w:val="008B7190"/>
    <w:rsid w:val="008B7890"/>
    <w:rsid w:val="008C1D51"/>
    <w:rsid w:val="008C202F"/>
    <w:rsid w:val="008C3469"/>
    <w:rsid w:val="008C574E"/>
    <w:rsid w:val="008C57FC"/>
    <w:rsid w:val="008E33C4"/>
    <w:rsid w:val="008E5136"/>
    <w:rsid w:val="008E7668"/>
    <w:rsid w:val="008E7748"/>
    <w:rsid w:val="008F0364"/>
    <w:rsid w:val="008F4045"/>
    <w:rsid w:val="008F4A6C"/>
    <w:rsid w:val="008F4E4E"/>
    <w:rsid w:val="008F5771"/>
    <w:rsid w:val="00900907"/>
    <w:rsid w:val="00900945"/>
    <w:rsid w:val="00901B55"/>
    <w:rsid w:val="0090458B"/>
    <w:rsid w:val="00910084"/>
    <w:rsid w:val="00910721"/>
    <w:rsid w:val="0091418A"/>
    <w:rsid w:val="009178B2"/>
    <w:rsid w:val="009225AC"/>
    <w:rsid w:val="00924548"/>
    <w:rsid w:val="00927B72"/>
    <w:rsid w:val="00935A39"/>
    <w:rsid w:val="00947A81"/>
    <w:rsid w:val="00954D68"/>
    <w:rsid w:val="009554BC"/>
    <w:rsid w:val="0096191F"/>
    <w:rsid w:val="009623BB"/>
    <w:rsid w:val="00963374"/>
    <w:rsid w:val="00964857"/>
    <w:rsid w:val="009701F6"/>
    <w:rsid w:val="00974A13"/>
    <w:rsid w:val="00974DC3"/>
    <w:rsid w:val="0097583F"/>
    <w:rsid w:val="00983559"/>
    <w:rsid w:val="00985738"/>
    <w:rsid w:val="009923A5"/>
    <w:rsid w:val="00994D24"/>
    <w:rsid w:val="0099719C"/>
    <w:rsid w:val="009A62F9"/>
    <w:rsid w:val="009B7F0F"/>
    <w:rsid w:val="009C05DB"/>
    <w:rsid w:val="009C65B5"/>
    <w:rsid w:val="009D5FF1"/>
    <w:rsid w:val="009E1A6D"/>
    <w:rsid w:val="009E4AD2"/>
    <w:rsid w:val="009F023E"/>
    <w:rsid w:val="009F0795"/>
    <w:rsid w:val="009F0F72"/>
    <w:rsid w:val="009F19C9"/>
    <w:rsid w:val="009F1B99"/>
    <w:rsid w:val="009F30AD"/>
    <w:rsid w:val="00A006AB"/>
    <w:rsid w:val="00A05D44"/>
    <w:rsid w:val="00A05D47"/>
    <w:rsid w:val="00A128DB"/>
    <w:rsid w:val="00A23560"/>
    <w:rsid w:val="00A237D5"/>
    <w:rsid w:val="00A37253"/>
    <w:rsid w:val="00A443A2"/>
    <w:rsid w:val="00A52E6D"/>
    <w:rsid w:val="00A56FD1"/>
    <w:rsid w:val="00A6646E"/>
    <w:rsid w:val="00A67CC5"/>
    <w:rsid w:val="00A7320E"/>
    <w:rsid w:val="00A75AF6"/>
    <w:rsid w:val="00A77455"/>
    <w:rsid w:val="00A84710"/>
    <w:rsid w:val="00A84F9B"/>
    <w:rsid w:val="00A862E1"/>
    <w:rsid w:val="00A86F14"/>
    <w:rsid w:val="00A959D6"/>
    <w:rsid w:val="00AA269E"/>
    <w:rsid w:val="00AA28D9"/>
    <w:rsid w:val="00AA67AD"/>
    <w:rsid w:val="00AB3063"/>
    <w:rsid w:val="00AC2D51"/>
    <w:rsid w:val="00AC4E52"/>
    <w:rsid w:val="00AC6A0A"/>
    <w:rsid w:val="00AC6E23"/>
    <w:rsid w:val="00AD1633"/>
    <w:rsid w:val="00AD4662"/>
    <w:rsid w:val="00AD5CB7"/>
    <w:rsid w:val="00AE1188"/>
    <w:rsid w:val="00AE310D"/>
    <w:rsid w:val="00AF04E3"/>
    <w:rsid w:val="00AF247A"/>
    <w:rsid w:val="00AF5935"/>
    <w:rsid w:val="00B02F42"/>
    <w:rsid w:val="00B04582"/>
    <w:rsid w:val="00B06557"/>
    <w:rsid w:val="00B07A24"/>
    <w:rsid w:val="00B14AF8"/>
    <w:rsid w:val="00B16FAB"/>
    <w:rsid w:val="00B202BC"/>
    <w:rsid w:val="00B21812"/>
    <w:rsid w:val="00B2595D"/>
    <w:rsid w:val="00B30922"/>
    <w:rsid w:val="00B31C8A"/>
    <w:rsid w:val="00B3331C"/>
    <w:rsid w:val="00B35397"/>
    <w:rsid w:val="00B3722B"/>
    <w:rsid w:val="00B40DA7"/>
    <w:rsid w:val="00B54B32"/>
    <w:rsid w:val="00B64304"/>
    <w:rsid w:val="00B66C97"/>
    <w:rsid w:val="00B714E3"/>
    <w:rsid w:val="00B7210C"/>
    <w:rsid w:val="00B80CE9"/>
    <w:rsid w:val="00B824CE"/>
    <w:rsid w:val="00B833E5"/>
    <w:rsid w:val="00B85960"/>
    <w:rsid w:val="00B90FE2"/>
    <w:rsid w:val="00B91FC4"/>
    <w:rsid w:val="00B951F0"/>
    <w:rsid w:val="00BA1C34"/>
    <w:rsid w:val="00BA2443"/>
    <w:rsid w:val="00BA413B"/>
    <w:rsid w:val="00BA4DEF"/>
    <w:rsid w:val="00BA7401"/>
    <w:rsid w:val="00BB14D9"/>
    <w:rsid w:val="00BB38EC"/>
    <w:rsid w:val="00BB5A3F"/>
    <w:rsid w:val="00BB749A"/>
    <w:rsid w:val="00BC5D4D"/>
    <w:rsid w:val="00BC60F7"/>
    <w:rsid w:val="00BD07AA"/>
    <w:rsid w:val="00BD535B"/>
    <w:rsid w:val="00BE06BE"/>
    <w:rsid w:val="00BE1FF1"/>
    <w:rsid w:val="00BE244C"/>
    <w:rsid w:val="00BE2D8B"/>
    <w:rsid w:val="00BE4F52"/>
    <w:rsid w:val="00BF61E6"/>
    <w:rsid w:val="00BF63FB"/>
    <w:rsid w:val="00BF75F4"/>
    <w:rsid w:val="00C01373"/>
    <w:rsid w:val="00C01C42"/>
    <w:rsid w:val="00C103F8"/>
    <w:rsid w:val="00C10489"/>
    <w:rsid w:val="00C14503"/>
    <w:rsid w:val="00C15B30"/>
    <w:rsid w:val="00C162FD"/>
    <w:rsid w:val="00C20FFE"/>
    <w:rsid w:val="00C21A51"/>
    <w:rsid w:val="00C247CD"/>
    <w:rsid w:val="00C25D71"/>
    <w:rsid w:val="00C271A1"/>
    <w:rsid w:val="00C338C1"/>
    <w:rsid w:val="00C3798A"/>
    <w:rsid w:val="00C40969"/>
    <w:rsid w:val="00C47872"/>
    <w:rsid w:val="00C47EF9"/>
    <w:rsid w:val="00C504F7"/>
    <w:rsid w:val="00C517F6"/>
    <w:rsid w:val="00C52E6F"/>
    <w:rsid w:val="00C64413"/>
    <w:rsid w:val="00C65995"/>
    <w:rsid w:val="00C74BCF"/>
    <w:rsid w:val="00C84296"/>
    <w:rsid w:val="00C852DC"/>
    <w:rsid w:val="00C85F8E"/>
    <w:rsid w:val="00C860D2"/>
    <w:rsid w:val="00C87A11"/>
    <w:rsid w:val="00C91BEA"/>
    <w:rsid w:val="00C94170"/>
    <w:rsid w:val="00C945F0"/>
    <w:rsid w:val="00CA0B60"/>
    <w:rsid w:val="00CA1CE5"/>
    <w:rsid w:val="00CA7F02"/>
    <w:rsid w:val="00CB147E"/>
    <w:rsid w:val="00CB2565"/>
    <w:rsid w:val="00CB2CFA"/>
    <w:rsid w:val="00CB3D90"/>
    <w:rsid w:val="00CB5141"/>
    <w:rsid w:val="00CB65C4"/>
    <w:rsid w:val="00CB690F"/>
    <w:rsid w:val="00CC18BE"/>
    <w:rsid w:val="00CC1F8F"/>
    <w:rsid w:val="00CC3C8E"/>
    <w:rsid w:val="00CC3DC4"/>
    <w:rsid w:val="00CD27F8"/>
    <w:rsid w:val="00CD3E18"/>
    <w:rsid w:val="00CE16E9"/>
    <w:rsid w:val="00CE3635"/>
    <w:rsid w:val="00CE4D5A"/>
    <w:rsid w:val="00CF154D"/>
    <w:rsid w:val="00CF17F7"/>
    <w:rsid w:val="00CF1C06"/>
    <w:rsid w:val="00CF37E1"/>
    <w:rsid w:val="00CF39E0"/>
    <w:rsid w:val="00D035C7"/>
    <w:rsid w:val="00D07CD8"/>
    <w:rsid w:val="00D150E7"/>
    <w:rsid w:val="00D1660F"/>
    <w:rsid w:val="00D23F34"/>
    <w:rsid w:val="00D2790C"/>
    <w:rsid w:val="00D3325D"/>
    <w:rsid w:val="00D345F2"/>
    <w:rsid w:val="00D36371"/>
    <w:rsid w:val="00D404F6"/>
    <w:rsid w:val="00D4173C"/>
    <w:rsid w:val="00D43FAA"/>
    <w:rsid w:val="00D44163"/>
    <w:rsid w:val="00D45705"/>
    <w:rsid w:val="00D46F4D"/>
    <w:rsid w:val="00D47447"/>
    <w:rsid w:val="00D50DD2"/>
    <w:rsid w:val="00D5108A"/>
    <w:rsid w:val="00D5478A"/>
    <w:rsid w:val="00D5540C"/>
    <w:rsid w:val="00D6001B"/>
    <w:rsid w:val="00D64677"/>
    <w:rsid w:val="00D668BD"/>
    <w:rsid w:val="00D7212B"/>
    <w:rsid w:val="00D75A64"/>
    <w:rsid w:val="00D77395"/>
    <w:rsid w:val="00D8430A"/>
    <w:rsid w:val="00D86114"/>
    <w:rsid w:val="00D86D20"/>
    <w:rsid w:val="00DB044F"/>
    <w:rsid w:val="00DB1F1F"/>
    <w:rsid w:val="00DC12E8"/>
    <w:rsid w:val="00DC4A81"/>
    <w:rsid w:val="00DD0002"/>
    <w:rsid w:val="00DD5898"/>
    <w:rsid w:val="00DD639E"/>
    <w:rsid w:val="00DE0555"/>
    <w:rsid w:val="00DE3079"/>
    <w:rsid w:val="00DE3EDE"/>
    <w:rsid w:val="00DE466F"/>
    <w:rsid w:val="00DE6916"/>
    <w:rsid w:val="00DE7C31"/>
    <w:rsid w:val="00DF566D"/>
    <w:rsid w:val="00DF7706"/>
    <w:rsid w:val="00E030C0"/>
    <w:rsid w:val="00E03369"/>
    <w:rsid w:val="00E05FBA"/>
    <w:rsid w:val="00E07DA1"/>
    <w:rsid w:val="00E12C82"/>
    <w:rsid w:val="00E25C89"/>
    <w:rsid w:val="00E25CC2"/>
    <w:rsid w:val="00E27549"/>
    <w:rsid w:val="00E31704"/>
    <w:rsid w:val="00E34370"/>
    <w:rsid w:val="00E348E9"/>
    <w:rsid w:val="00E408B6"/>
    <w:rsid w:val="00E40CA8"/>
    <w:rsid w:val="00E40F86"/>
    <w:rsid w:val="00E41663"/>
    <w:rsid w:val="00E51021"/>
    <w:rsid w:val="00E5216F"/>
    <w:rsid w:val="00E6103F"/>
    <w:rsid w:val="00E64013"/>
    <w:rsid w:val="00E641D2"/>
    <w:rsid w:val="00E747A2"/>
    <w:rsid w:val="00E77AA0"/>
    <w:rsid w:val="00E80030"/>
    <w:rsid w:val="00E835C2"/>
    <w:rsid w:val="00E84B9C"/>
    <w:rsid w:val="00E87173"/>
    <w:rsid w:val="00E90E0C"/>
    <w:rsid w:val="00E969B7"/>
    <w:rsid w:val="00E969D6"/>
    <w:rsid w:val="00EA0ADD"/>
    <w:rsid w:val="00EA1B83"/>
    <w:rsid w:val="00EA5C25"/>
    <w:rsid w:val="00EA715E"/>
    <w:rsid w:val="00EB09D6"/>
    <w:rsid w:val="00EB21FE"/>
    <w:rsid w:val="00EB3DDE"/>
    <w:rsid w:val="00EB4032"/>
    <w:rsid w:val="00EC4C18"/>
    <w:rsid w:val="00EC694E"/>
    <w:rsid w:val="00EC76F8"/>
    <w:rsid w:val="00EC7C53"/>
    <w:rsid w:val="00ED05FA"/>
    <w:rsid w:val="00ED75F9"/>
    <w:rsid w:val="00EE5142"/>
    <w:rsid w:val="00EE54F0"/>
    <w:rsid w:val="00EE6A9C"/>
    <w:rsid w:val="00EF0A62"/>
    <w:rsid w:val="00EF4B5D"/>
    <w:rsid w:val="00EF59A8"/>
    <w:rsid w:val="00EF7311"/>
    <w:rsid w:val="00EF7715"/>
    <w:rsid w:val="00F11A49"/>
    <w:rsid w:val="00F12226"/>
    <w:rsid w:val="00F13604"/>
    <w:rsid w:val="00F15879"/>
    <w:rsid w:val="00F161F6"/>
    <w:rsid w:val="00F164FD"/>
    <w:rsid w:val="00F17362"/>
    <w:rsid w:val="00F23AFF"/>
    <w:rsid w:val="00F35723"/>
    <w:rsid w:val="00F37C34"/>
    <w:rsid w:val="00F442E2"/>
    <w:rsid w:val="00F44F55"/>
    <w:rsid w:val="00F54DD1"/>
    <w:rsid w:val="00F56B29"/>
    <w:rsid w:val="00F61DDD"/>
    <w:rsid w:val="00F6424D"/>
    <w:rsid w:val="00F654B3"/>
    <w:rsid w:val="00F67669"/>
    <w:rsid w:val="00F731B9"/>
    <w:rsid w:val="00F737D2"/>
    <w:rsid w:val="00F74CB2"/>
    <w:rsid w:val="00F759E5"/>
    <w:rsid w:val="00F80943"/>
    <w:rsid w:val="00F9303E"/>
    <w:rsid w:val="00FA246F"/>
    <w:rsid w:val="00FA2C8F"/>
    <w:rsid w:val="00FB4CD8"/>
    <w:rsid w:val="00FC32C7"/>
    <w:rsid w:val="00FC3A76"/>
    <w:rsid w:val="00FC4414"/>
    <w:rsid w:val="00FC7060"/>
    <w:rsid w:val="00FD01B1"/>
    <w:rsid w:val="00FD2E27"/>
    <w:rsid w:val="00FE1563"/>
    <w:rsid w:val="00FE4447"/>
    <w:rsid w:val="00FF4D03"/>
    <w:rsid w:val="00FF6509"/>
    <w:rsid w:val="019E4569"/>
    <w:rsid w:val="024D0E19"/>
    <w:rsid w:val="025B43DF"/>
    <w:rsid w:val="068A4A21"/>
    <w:rsid w:val="0CB22ADF"/>
    <w:rsid w:val="0D4E5DE1"/>
    <w:rsid w:val="0D6B6ADC"/>
    <w:rsid w:val="0DF2470C"/>
    <w:rsid w:val="138E488A"/>
    <w:rsid w:val="14AF0A55"/>
    <w:rsid w:val="15BF4F96"/>
    <w:rsid w:val="15FC4F3F"/>
    <w:rsid w:val="167E4AE1"/>
    <w:rsid w:val="17CB0B15"/>
    <w:rsid w:val="18924E1E"/>
    <w:rsid w:val="1AA04B3F"/>
    <w:rsid w:val="1B244340"/>
    <w:rsid w:val="1C817A05"/>
    <w:rsid w:val="1DCD2086"/>
    <w:rsid w:val="1EB71F60"/>
    <w:rsid w:val="233F6360"/>
    <w:rsid w:val="23FF583C"/>
    <w:rsid w:val="2539575D"/>
    <w:rsid w:val="28133581"/>
    <w:rsid w:val="28720036"/>
    <w:rsid w:val="289E17B9"/>
    <w:rsid w:val="2A7B7288"/>
    <w:rsid w:val="2A937B9D"/>
    <w:rsid w:val="2C015EDE"/>
    <w:rsid w:val="2C26785A"/>
    <w:rsid w:val="2DAA2C36"/>
    <w:rsid w:val="2EFD533C"/>
    <w:rsid w:val="30C80E80"/>
    <w:rsid w:val="31871DCA"/>
    <w:rsid w:val="323E2538"/>
    <w:rsid w:val="34DF8FAB"/>
    <w:rsid w:val="35F22CEC"/>
    <w:rsid w:val="36775AEA"/>
    <w:rsid w:val="37042E6F"/>
    <w:rsid w:val="381D07B5"/>
    <w:rsid w:val="39032942"/>
    <w:rsid w:val="392D7124"/>
    <w:rsid w:val="3A1178FD"/>
    <w:rsid w:val="3B501625"/>
    <w:rsid w:val="3C046A40"/>
    <w:rsid w:val="48A27FAC"/>
    <w:rsid w:val="49BE4132"/>
    <w:rsid w:val="4B290D1F"/>
    <w:rsid w:val="4B2D1BED"/>
    <w:rsid w:val="4BD82993"/>
    <w:rsid w:val="4BDD63C8"/>
    <w:rsid w:val="520C31F2"/>
    <w:rsid w:val="52F70C89"/>
    <w:rsid w:val="54854461"/>
    <w:rsid w:val="560047D7"/>
    <w:rsid w:val="5C38745C"/>
    <w:rsid w:val="5D4A4EF6"/>
    <w:rsid w:val="5D8B61C1"/>
    <w:rsid w:val="6016328C"/>
    <w:rsid w:val="60826DF1"/>
    <w:rsid w:val="64D253CF"/>
    <w:rsid w:val="66AA2617"/>
    <w:rsid w:val="68340A3B"/>
    <w:rsid w:val="6A6910EA"/>
    <w:rsid w:val="6B304AC6"/>
    <w:rsid w:val="6B617302"/>
    <w:rsid w:val="7085724F"/>
    <w:rsid w:val="742B2A04"/>
    <w:rsid w:val="75723714"/>
    <w:rsid w:val="75921C80"/>
    <w:rsid w:val="76AE316A"/>
    <w:rsid w:val="78102221"/>
    <w:rsid w:val="7834564D"/>
    <w:rsid w:val="79AF0CF8"/>
    <w:rsid w:val="7C222D80"/>
    <w:rsid w:val="7DDBD477"/>
    <w:rsid w:val="B86A5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12"/>
    <w:semiHidden/>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75"/>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30">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szCs w:val="21"/>
    </w:rPr>
  </w:style>
  <w:style w:type="paragraph" w:styleId="6">
    <w:name w:val="Normal Indent"/>
    <w:basedOn w:val="1"/>
    <w:qFormat/>
    <w:uiPriority w:val="0"/>
    <w:pPr>
      <w:snapToGrid w:val="0"/>
      <w:spacing w:line="300" w:lineRule="auto"/>
      <w:ind w:firstLine="556"/>
    </w:pPr>
    <w:rPr>
      <w:rFonts w:ascii="仿宋_GB2312" w:hAnsi="Calibri" w:eastAsia="仿宋_GB2312"/>
      <w:kern w:val="0"/>
      <w:szCs w:val="20"/>
    </w:r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99"/>
    <w:pPr>
      <w:spacing w:before="120"/>
    </w:pPr>
    <w:rPr>
      <w:rFonts w:ascii="Cambria" w:hAnsi="Cambria" w:cs="Cambria"/>
      <w:sz w:val="24"/>
    </w:rPr>
  </w:style>
  <w:style w:type="paragraph" w:styleId="9">
    <w:name w:val="annotation text"/>
    <w:basedOn w:val="1"/>
    <w:link w:val="36"/>
    <w:qFormat/>
    <w:uiPriority w:val="0"/>
    <w:pPr>
      <w:jc w:val="left"/>
    </w:pPr>
  </w:style>
  <w:style w:type="paragraph" w:styleId="10">
    <w:name w:val="index 6"/>
    <w:basedOn w:val="1"/>
    <w:next w:val="1"/>
    <w:qFormat/>
    <w:uiPriority w:val="0"/>
    <w:pPr>
      <w:widowControl/>
    </w:pPr>
    <w:rPr>
      <w:rFonts w:eastAsia="仿宋_GB2312"/>
      <w:kern w:val="0"/>
      <w:sz w:val="32"/>
      <w:szCs w:val="20"/>
    </w:rPr>
  </w:style>
  <w:style w:type="paragraph" w:styleId="11">
    <w:name w:val="Body Text"/>
    <w:basedOn w:val="1"/>
    <w:link w:val="37"/>
    <w:qFormat/>
    <w:uiPriority w:val="0"/>
    <w:pPr>
      <w:spacing w:after="120"/>
    </w:pPr>
  </w:style>
  <w:style w:type="paragraph" w:styleId="12">
    <w:name w:val="Body Text Indent"/>
    <w:basedOn w:val="1"/>
    <w:link w:val="160"/>
    <w:qFormat/>
    <w:uiPriority w:val="0"/>
    <w:pPr>
      <w:spacing w:line="600" w:lineRule="exact"/>
      <w:ind w:firstLine="640" w:firstLineChars="200"/>
    </w:pPr>
    <w:rPr>
      <w:rFonts w:eastAsia="仿宋_GB2312"/>
      <w:sz w:val="32"/>
    </w:rPr>
  </w:style>
  <w:style w:type="paragraph" w:styleId="13">
    <w:name w:val="Block Text"/>
    <w:basedOn w:val="1"/>
    <w:qFormat/>
    <w:uiPriority w:val="0"/>
    <w:pPr>
      <w:spacing w:line="480" w:lineRule="exact"/>
      <w:ind w:left="124" w:leftChars="59" w:right="143" w:rightChars="68"/>
    </w:pPr>
    <w:rPr>
      <w:rFonts w:eastAsia="仿宋_GB2312"/>
      <w:sz w:val="32"/>
      <w:szCs w:val="20"/>
    </w:rPr>
  </w:style>
  <w:style w:type="paragraph" w:styleId="14">
    <w:name w:val="toc 5"/>
    <w:basedOn w:val="1"/>
    <w:next w:val="1"/>
    <w:qFormat/>
    <w:uiPriority w:val="0"/>
    <w:pPr>
      <w:widowControl/>
      <w:ind w:left="1680"/>
      <w:textAlignment w:val="baseline"/>
    </w:pPr>
    <w:rPr>
      <w:rFonts w:ascii="Calibri" w:hAnsi="Calibri" w:eastAsia="方正仿宋_GBK"/>
      <w:sz w:val="31"/>
      <w:szCs w:val="22"/>
    </w:rPr>
  </w:style>
  <w:style w:type="paragraph" w:styleId="15">
    <w:name w:val="Plain Text"/>
    <w:basedOn w:val="1"/>
    <w:link w:val="38"/>
    <w:qFormat/>
    <w:uiPriority w:val="0"/>
    <w:rPr>
      <w:rFonts w:ascii="宋体" w:hAnsi="Courier New" w:cs="Courier New"/>
      <w:kern w:val="0"/>
      <w:sz w:val="20"/>
      <w:szCs w:val="21"/>
    </w:rPr>
  </w:style>
  <w:style w:type="paragraph" w:styleId="16">
    <w:name w:val="Date"/>
    <w:basedOn w:val="1"/>
    <w:next w:val="1"/>
    <w:link w:val="39"/>
    <w:qFormat/>
    <w:uiPriority w:val="0"/>
    <w:rPr>
      <w:rFonts w:eastAsia="仿宋_GB2312"/>
      <w:sz w:val="32"/>
      <w:szCs w:val="20"/>
    </w:rPr>
  </w:style>
  <w:style w:type="paragraph" w:styleId="17">
    <w:name w:val="Body Text Indent 2"/>
    <w:basedOn w:val="1"/>
    <w:qFormat/>
    <w:uiPriority w:val="0"/>
    <w:pPr>
      <w:spacing w:after="120" w:line="480" w:lineRule="auto"/>
      <w:ind w:left="420" w:leftChars="200"/>
    </w:pPr>
    <w:rPr>
      <w:szCs w:val="20"/>
    </w:rPr>
  </w:style>
  <w:style w:type="paragraph" w:styleId="18">
    <w:name w:val="Balloon Text"/>
    <w:basedOn w:val="1"/>
    <w:link w:val="40"/>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kern w:val="0"/>
      <w:sz w:val="18"/>
      <w:szCs w:val="18"/>
    </w:rPr>
  </w:style>
  <w:style w:type="paragraph" w:styleId="20">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link w:val="43"/>
    <w:qFormat/>
    <w:uiPriority w:val="0"/>
    <w:pPr>
      <w:adjustRightInd w:val="0"/>
      <w:spacing w:after="60" w:line="312" w:lineRule="atLeast"/>
      <w:jc w:val="center"/>
    </w:pPr>
    <w:rPr>
      <w:rFonts w:ascii="Arial" w:hAnsi="Arial"/>
      <w:i/>
      <w:kern w:val="0"/>
      <w:sz w:val="24"/>
      <w:szCs w:val="20"/>
    </w:rPr>
  </w:style>
  <w:style w:type="paragraph" w:styleId="22">
    <w:name w:val="Body Text Indent 3"/>
    <w:basedOn w:val="1"/>
    <w:link w:val="113"/>
    <w:qFormat/>
    <w:uiPriority w:val="0"/>
    <w:pPr>
      <w:spacing w:after="120"/>
      <w:ind w:left="420" w:leftChars="200"/>
    </w:pPr>
    <w:rPr>
      <w:sz w:val="16"/>
      <w:szCs w:val="16"/>
    </w:rPr>
  </w:style>
  <w:style w:type="paragraph" w:styleId="23">
    <w:name w:val="Body Text 2"/>
    <w:basedOn w:val="1"/>
    <w:qFormat/>
    <w:uiPriority w:val="0"/>
    <w:pPr>
      <w:spacing w:after="120" w:line="480" w:lineRule="auto"/>
    </w:pPr>
  </w:style>
  <w:style w:type="paragraph" w:styleId="24">
    <w:name w:val="HTML Preformatted"/>
    <w:basedOn w:val="1"/>
    <w:link w:val="10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qFormat/>
    <w:uiPriority w:val="0"/>
    <w:pPr>
      <w:widowControl/>
      <w:spacing w:line="360" w:lineRule="atLeast"/>
      <w:jc w:val="left"/>
    </w:pPr>
    <w:rPr>
      <w:rFonts w:ascii="宋体" w:hAnsi="宋体" w:cs="宋体"/>
      <w:kern w:val="0"/>
      <w:sz w:val="24"/>
    </w:rPr>
  </w:style>
  <w:style w:type="paragraph" w:styleId="26">
    <w:name w:val="Title"/>
    <w:basedOn w:val="1"/>
    <w:next w:val="1"/>
    <w:link w:val="44"/>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45"/>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1">
    <w:name w:val="Strong"/>
    <w:basedOn w:val="30"/>
    <w:qFormat/>
    <w:uiPriority w:val="0"/>
    <w:rPr>
      <w:rFonts w:ascii="Times New Roman" w:hAnsi="Times New Roman" w:eastAsia="宋体" w:cs="Times New Roman"/>
      <w:b/>
      <w:bCs/>
      <w:lang w:val="en-US" w:eastAsia="zh-CN" w:bidi="ar-SA"/>
    </w:rPr>
  </w:style>
  <w:style w:type="character" w:styleId="32">
    <w:name w:val="page number"/>
    <w:basedOn w:val="30"/>
    <w:qFormat/>
    <w:uiPriority w:val="0"/>
    <w:rPr>
      <w:rFonts w:ascii="Times New Roman" w:hAnsi="Times New Roman" w:eastAsia="宋体" w:cs="Times New Roman"/>
      <w:lang w:val="en-US" w:eastAsia="zh-CN" w:bidi="ar-SA"/>
    </w:rPr>
  </w:style>
  <w:style w:type="character" w:styleId="33">
    <w:name w:val="Emphasis"/>
    <w:basedOn w:val="30"/>
    <w:qFormat/>
    <w:uiPriority w:val="0"/>
    <w:rPr>
      <w:rFonts w:ascii="Times New Roman" w:hAnsi="Times New Roman" w:eastAsia="宋体" w:cs="Times New Roman"/>
      <w:color w:val="CC0000"/>
      <w:lang w:val="en-US" w:eastAsia="zh-CN" w:bidi="ar-SA"/>
    </w:rPr>
  </w:style>
  <w:style w:type="character" w:styleId="34">
    <w:name w:val="Hyperlink"/>
    <w:basedOn w:val="30"/>
    <w:qFormat/>
    <w:uiPriority w:val="99"/>
    <w:rPr>
      <w:rFonts w:ascii="Times New Roman" w:hAnsi="Times New Roman" w:eastAsia="宋体" w:cs="Times New Roman"/>
      <w:color w:val="0000FF"/>
      <w:u w:val="single"/>
      <w:lang w:val="en-US" w:eastAsia="zh-CN" w:bidi="ar-SA"/>
    </w:rPr>
  </w:style>
  <w:style w:type="character" w:styleId="35">
    <w:name w:val="annotation reference"/>
    <w:basedOn w:val="30"/>
    <w:unhideWhenUsed/>
    <w:qFormat/>
    <w:uiPriority w:val="0"/>
    <w:rPr>
      <w:rFonts w:ascii="Times New Roman" w:hAnsi="Times New Roman" w:eastAsia="宋体" w:cs="Times New Roman"/>
      <w:sz w:val="21"/>
      <w:szCs w:val="21"/>
      <w:lang w:val="en-US" w:eastAsia="zh-CN" w:bidi="ar-SA"/>
    </w:rPr>
  </w:style>
  <w:style w:type="character" w:customStyle="1" w:styleId="36">
    <w:name w:val="批注文字 Char"/>
    <w:basedOn w:val="30"/>
    <w:link w:val="9"/>
    <w:qFormat/>
    <w:locked/>
    <w:uiPriority w:val="0"/>
    <w:rPr>
      <w:rFonts w:ascii="Times New Roman" w:hAnsi="Times New Roman" w:eastAsia="宋体" w:cs="Times New Roman"/>
      <w:lang w:val="en-US" w:eastAsia="zh-CN" w:bidi="ar-SA"/>
    </w:rPr>
  </w:style>
  <w:style w:type="character" w:customStyle="1" w:styleId="37">
    <w:name w:val="正文文本 Char"/>
    <w:link w:val="11"/>
    <w:qFormat/>
    <w:uiPriority w:val="0"/>
    <w:rPr>
      <w:rFonts w:ascii="Times New Roman" w:hAnsi="Times New Roman"/>
      <w:kern w:val="2"/>
      <w:sz w:val="21"/>
      <w:szCs w:val="24"/>
    </w:rPr>
  </w:style>
  <w:style w:type="character" w:customStyle="1" w:styleId="38">
    <w:name w:val="纯文本 Char"/>
    <w:link w:val="15"/>
    <w:qFormat/>
    <w:locked/>
    <w:uiPriority w:val="0"/>
    <w:rPr>
      <w:rFonts w:ascii="宋体" w:hAnsi="Courier New" w:eastAsia="宋体" w:cs="Courier New"/>
      <w:szCs w:val="21"/>
      <w:lang w:val="en-US" w:eastAsia="zh-CN" w:bidi="ar-SA"/>
    </w:rPr>
  </w:style>
  <w:style w:type="character" w:customStyle="1" w:styleId="39">
    <w:name w:val="日期 Char"/>
    <w:basedOn w:val="30"/>
    <w:link w:val="16"/>
    <w:qFormat/>
    <w:uiPriority w:val="0"/>
    <w:rPr>
      <w:rFonts w:ascii="Times New Roman" w:hAnsi="Times New Roman" w:eastAsia="仿宋_GB2312" w:cs="Times New Roman"/>
      <w:sz w:val="32"/>
      <w:szCs w:val="20"/>
      <w:lang w:val="en-US" w:eastAsia="zh-CN" w:bidi="ar-SA"/>
    </w:rPr>
  </w:style>
  <w:style w:type="character" w:customStyle="1" w:styleId="40">
    <w:name w:val="批注框文本 Char"/>
    <w:basedOn w:val="30"/>
    <w:link w:val="18"/>
    <w:semiHidden/>
    <w:qFormat/>
    <w:locked/>
    <w:uiPriority w:val="0"/>
    <w:rPr>
      <w:rFonts w:ascii="Times New Roman" w:hAnsi="Times New Roman" w:eastAsia="宋体" w:cs="Times New Roman"/>
      <w:sz w:val="18"/>
      <w:szCs w:val="18"/>
      <w:lang w:val="en-US" w:eastAsia="zh-CN" w:bidi="ar-SA"/>
    </w:rPr>
  </w:style>
  <w:style w:type="character" w:customStyle="1" w:styleId="41">
    <w:name w:val="页脚 Char"/>
    <w:link w:val="19"/>
    <w:qFormat/>
    <w:uiPriority w:val="99"/>
    <w:rPr>
      <w:rFonts w:ascii="Times New Roman" w:hAnsi="Times New Roman" w:eastAsia="宋体" w:cs="Times New Roman"/>
      <w:sz w:val="18"/>
      <w:szCs w:val="18"/>
      <w:lang w:val="en-US" w:eastAsia="zh-CN" w:bidi="ar-SA"/>
    </w:rPr>
  </w:style>
  <w:style w:type="character" w:customStyle="1" w:styleId="42">
    <w:name w:val="页眉 Char"/>
    <w:basedOn w:val="30"/>
    <w:link w:val="20"/>
    <w:qFormat/>
    <w:locked/>
    <w:uiPriority w:val="0"/>
    <w:rPr>
      <w:rFonts w:ascii="Times New Roman" w:hAnsi="Times New Roman" w:eastAsia="宋体" w:cs="Times New Roman"/>
      <w:sz w:val="18"/>
      <w:szCs w:val="18"/>
      <w:lang w:val="en-US" w:eastAsia="zh-CN" w:bidi="ar-SA"/>
    </w:rPr>
  </w:style>
  <w:style w:type="character" w:customStyle="1" w:styleId="43">
    <w:name w:val="副标题 Char"/>
    <w:link w:val="21"/>
    <w:qFormat/>
    <w:locked/>
    <w:uiPriority w:val="0"/>
    <w:rPr>
      <w:rFonts w:ascii="Arial" w:hAnsi="Arial" w:eastAsia="宋体" w:cs="Times New Roman"/>
      <w:i/>
      <w:kern w:val="0"/>
      <w:sz w:val="24"/>
      <w:szCs w:val="20"/>
      <w:lang w:val="en-US" w:eastAsia="zh-CN" w:bidi="ar-SA"/>
    </w:rPr>
  </w:style>
  <w:style w:type="character" w:customStyle="1" w:styleId="44">
    <w:name w:val="标题 Char1"/>
    <w:basedOn w:val="30"/>
    <w:link w:val="26"/>
    <w:qFormat/>
    <w:uiPriority w:val="0"/>
    <w:rPr>
      <w:rFonts w:ascii="Calibri Light" w:hAnsi="Calibri Light" w:eastAsia="宋体" w:cs="Times New Roman"/>
      <w:b/>
      <w:bCs/>
      <w:kern w:val="2"/>
      <w:sz w:val="32"/>
      <w:szCs w:val="32"/>
      <w:lang w:val="en-US" w:eastAsia="zh-CN" w:bidi="ar-SA"/>
    </w:rPr>
  </w:style>
  <w:style w:type="character" w:customStyle="1" w:styleId="45">
    <w:name w:val="批注主题 Char"/>
    <w:basedOn w:val="36"/>
    <w:link w:val="27"/>
    <w:qFormat/>
    <w:locked/>
    <w:uiPriority w:val="0"/>
    <w:rPr>
      <w:b/>
      <w:bCs/>
    </w:rPr>
  </w:style>
  <w:style w:type="character" w:customStyle="1" w:styleId="46">
    <w:name w:val="Z 字符"/>
    <w:link w:val="47"/>
    <w:qFormat/>
    <w:uiPriority w:val="0"/>
    <w:rPr>
      <w:rFonts w:ascii="方正仿宋_GBK" w:hAnsi="仿宋" w:eastAsia="方正仿宋_GBK" w:cs="Times New Roman"/>
      <w:sz w:val="32"/>
      <w:szCs w:val="32"/>
      <w:lang w:val="en-US" w:eastAsia="zh-CN" w:bidi="ar-SA"/>
    </w:rPr>
  </w:style>
  <w:style w:type="paragraph" w:customStyle="1" w:styleId="47">
    <w:name w:val="Z"/>
    <w:basedOn w:val="1"/>
    <w:link w:val="46"/>
    <w:qFormat/>
    <w:uiPriority w:val="0"/>
    <w:pPr>
      <w:spacing w:line="360" w:lineRule="auto"/>
      <w:ind w:firstLine="648" w:firstLineChars="200"/>
    </w:pPr>
    <w:rPr>
      <w:rFonts w:ascii="方正仿宋_GBK" w:hAnsi="仿宋" w:eastAsia="方正仿宋_GBK"/>
      <w:kern w:val="0"/>
      <w:sz w:val="32"/>
      <w:szCs w:val="32"/>
    </w:rPr>
  </w:style>
  <w:style w:type="character" w:customStyle="1" w:styleId="48">
    <w:name w:val="公文主送"/>
    <w:basedOn w:val="30"/>
    <w:qFormat/>
    <w:uiPriority w:val="0"/>
    <w:rPr>
      <w:rFonts w:hint="eastAsia" w:ascii="仿宋_GB2312" w:hAnsi="Times New Roman" w:eastAsia="仿宋_GB2312" w:cs="Times New Roman"/>
      <w:sz w:val="32"/>
      <w:lang w:val="en-US" w:eastAsia="zh-CN" w:bidi="ar-SA"/>
    </w:rPr>
  </w:style>
  <w:style w:type="character" w:customStyle="1" w:styleId="49">
    <w:name w:val="BG样式1 字符"/>
    <w:link w:val="50"/>
    <w:qFormat/>
    <w:uiPriority w:val="0"/>
    <w:rPr>
      <w:rFonts w:ascii="等线" w:hAnsi="等线" w:eastAsia="仿宋" w:cs="Times New Roman"/>
      <w:kern w:val="0"/>
      <w:sz w:val="24"/>
      <w:szCs w:val="20"/>
      <w:lang w:val="en-US" w:eastAsia="zh-CN" w:bidi="ar-SA"/>
    </w:rPr>
  </w:style>
  <w:style w:type="paragraph" w:customStyle="1" w:styleId="50">
    <w:name w:val="BG样式1"/>
    <w:basedOn w:val="1"/>
    <w:link w:val="49"/>
    <w:qFormat/>
    <w:uiPriority w:val="0"/>
    <w:pPr>
      <w:spacing w:line="300" w:lineRule="exact"/>
    </w:pPr>
    <w:rPr>
      <w:rFonts w:ascii="等线" w:hAnsi="等线" w:eastAsia="仿宋"/>
      <w:kern w:val="0"/>
      <w:sz w:val="24"/>
      <w:szCs w:val="20"/>
    </w:rPr>
  </w:style>
  <w:style w:type="character" w:customStyle="1" w:styleId="51">
    <w:name w:val="1 字符"/>
    <w:link w:val="52"/>
    <w:qFormat/>
    <w:uiPriority w:val="0"/>
    <w:rPr>
      <w:rFonts w:ascii="方正小标宋_GBK" w:hAnsi="黑体" w:eastAsia="方正小标宋_GBK" w:cs="Times New Roman"/>
      <w:bCs/>
      <w:sz w:val="32"/>
      <w:szCs w:val="32"/>
      <w:lang w:val="en-US" w:eastAsia="zh-CN" w:bidi="ar-SA"/>
    </w:rPr>
  </w:style>
  <w:style w:type="paragraph" w:customStyle="1" w:styleId="52">
    <w:name w:val="1"/>
    <w:basedOn w:val="1"/>
    <w:link w:val="51"/>
    <w:qFormat/>
    <w:uiPriority w:val="0"/>
    <w:pPr>
      <w:spacing w:line="360" w:lineRule="auto"/>
      <w:ind w:firstLine="648" w:firstLineChars="200"/>
      <w:outlineLvl w:val="0"/>
    </w:pPr>
    <w:rPr>
      <w:rFonts w:ascii="方正小标宋_GBK" w:hAnsi="黑体" w:eastAsia="方正小标宋_GBK"/>
      <w:bCs/>
      <w:kern w:val="0"/>
      <w:sz w:val="32"/>
      <w:szCs w:val="32"/>
    </w:rPr>
  </w:style>
  <w:style w:type="character" w:customStyle="1" w:styleId="53">
    <w:name w:val="公文标题"/>
    <w:basedOn w:val="30"/>
    <w:qFormat/>
    <w:uiPriority w:val="0"/>
    <w:rPr>
      <w:rFonts w:hint="eastAsia" w:ascii="金山简标宋" w:hAnsi="Times New Roman" w:eastAsia="金山简标宋" w:cs="Times New Roman"/>
      <w:sz w:val="44"/>
      <w:lang w:val="en-US" w:eastAsia="zh-CN" w:bidi="ar-SA"/>
    </w:rPr>
  </w:style>
  <w:style w:type="character" w:customStyle="1" w:styleId="54">
    <w:name w:val="发往单位"/>
    <w:basedOn w:val="30"/>
    <w:qFormat/>
    <w:uiPriority w:val="0"/>
    <w:rPr>
      <w:rFonts w:ascii="仿宋_GB2312" w:hAnsi="Times New Roman" w:eastAsia="宋体" w:cs="Times New Roman"/>
      <w:lang w:val="en-US" w:eastAsia="zh-CN" w:bidi="ar-SA"/>
    </w:rPr>
  </w:style>
  <w:style w:type="character" w:customStyle="1" w:styleId="55">
    <w:name w:val="ca-51"/>
    <w:qFormat/>
    <w:uiPriority w:val="0"/>
    <w:rPr>
      <w:rFonts w:hint="eastAsia" w:ascii="仿宋_GB2312" w:hAnsi="Times New Roman" w:eastAsia="仿宋_GB2312" w:cs="Times New Roman"/>
      <w:sz w:val="32"/>
      <w:szCs w:val="32"/>
      <w:lang w:val="en-US" w:eastAsia="zh-CN" w:bidi="ar-SA"/>
    </w:rPr>
  </w:style>
  <w:style w:type="character" w:customStyle="1" w:styleId="56">
    <w:name w:val="公文签发日期"/>
    <w:basedOn w:val="30"/>
    <w:qFormat/>
    <w:uiPriority w:val="0"/>
    <w:rPr>
      <w:rFonts w:hint="eastAsia" w:ascii="仿宋_GB2312" w:hAnsi="Times New Roman" w:eastAsia="仿宋_GB2312" w:cs="Times New Roman"/>
      <w:sz w:val="32"/>
      <w:lang w:val="en-US" w:eastAsia="zh-CN" w:bidi="ar-SA"/>
    </w:rPr>
  </w:style>
  <w:style w:type="character" w:customStyle="1" w:styleId="57">
    <w:name w:val="公文核稿人"/>
    <w:basedOn w:val="56"/>
    <w:qFormat/>
    <w:uiPriority w:val="0"/>
    <w:rPr>
      <w:sz w:val="28"/>
    </w:rPr>
  </w:style>
  <w:style w:type="character" w:customStyle="1" w:styleId="58">
    <w:name w:val="NormalCharacter"/>
    <w:link w:val="59"/>
    <w:qFormat/>
    <w:uiPriority w:val="0"/>
    <w:rPr>
      <w:rFonts w:ascii="Times New Roman" w:hAnsi="Times New Roman"/>
      <w:kern w:val="2"/>
      <w:sz w:val="21"/>
      <w:szCs w:val="24"/>
      <w:lang w:val="en-US" w:eastAsia="zh-CN" w:bidi="ar-SA"/>
    </w:rPr>
  </w:style>
  <w:style w:type="paragraph" w:customStyle="1" w:styleId="59">
    <w:name w:val="UserStyle_0"/>
    <w:basedOn w:val="1"/>
    <w:link w:val="58"/>
    <w:qFormat/>
    <w:uiPriority w:val="0"/>
    <w:pPr>
      <w:widowControl/>
      <w:jc w:val="left"/>
      <w:textAlignment w:val="baseline"/>
    </w:pPr>
  </w:style>
  <w:style w:type="character" w:customStyle="1" w:styleId="60">
    <w:name w:val="无"/>
    <w:qFormat/>
    <w:uiPriority w:val="0"/>
    <w:rPr>
      <w:rFonts w:ascii="Times New Roman" w:hAnsi="Times New Roman" w:eastAsia="宋体" w:cs="Times New Roman"/>
      <w:lang w:val="en-US" w:eastAsia="zh-CN" w:bidi="ar-SA"/>
    </w:rPr>
  </w:style>
  <w:style w:type="character" w:customStyle="1" w:styleId="61">
    <w:name w:val="公文发出日期"/>
    <w:basedOn w:val="56"/>
    <w:qFormat/>
    <w:uiPriority w:val="0"/>
  </w:style>
  <w:style w:type="character" w:customStyle="1" w:styleId="62">
    <w:name w:val="Char Char5"/>
    <w:basedOn w:val="30"/>
    <w:qFormat/>
    <w:uiPriority w:val="0"/>
    <w:rPr>
      <w:rFonts w:ascii="Times New Roman" w:hAnsi="Times New Roman" w:eastAsia="仿宋_GB2312" w:cs="Times New Roman"/>
      <w:kern w:val="2"/>
      <w:sz w:val="32"/>
      <w:lang w:val="en-US" w:eastAsia="zh-CN" w:bidi="ar-SA"/>
    </w:rPr>
  </w:style>
  <w:style w:type="character" w:customStyle="1" w:styleId="63">
    <w:name w:val="公文日期"/>
    <w:basedOn w:val="30"/>
    <w:qFormat/>
    <w:uiPriority w:val="0"/>
    <w:rPr>
      <w:rFonts w:ascii="Times New Roman" w:hAnsi="Times New Roman" w:eastAsia="宋体" w:cs="Times New Roman"/>
      <w:lang w:val="en-US" w:eastAsia="zh-CN" w:bidi="ar-SA"/>
    </w:rPr>
  </w:style>
  <w:style w:type="character" w:customStyle="1" w:styleId="64">
    <w:name w:val="公文文号"/>
    <w:basedOn w:val="30"/>
    <w:qFormat/>
    <w:uiPriority w:val="0"/>
    <w:rPr>
      <w:rFonts w:ascii="Times New Roman" w:hAnsi="Times New Roman" w:eastAsia="仿宋_GB2312" w:cs="Times New Roman"/>
      <w:sz w:val="32"/>
      <w:lang w:val="en-US" w:eastAsia="zh-CN" w:bidi="ar-SA"/>
    </w:rPr>
  </w:style>
  <w:style w:type="character" w:customStyle="1" w:styleId="65">
    <w:name w:val="fontstyle21"/>
    <w:qFormat/>
    <w:uiPriority w:val="0"/>
    <w:rPr>
      <w:rFonts w:hint="eastAsia" w:ascii="仿宋_GB2312" w:hAnsi="Times New Roman" w:eastAsia="仿宋_GB2312" w:cs="Times New Roman"/>
      <w:color w:val="000000"/>
      <w:sz w:val="32"/>
      <w:szCs w:val="32"/>
      <w:lang w:val="en-US" w:eastAsia="zh-CN" w:bidi="ar-SA"/>
    </w:rPr>
  </w:style>
  <w:style w:type="character" w:customStyle="1" w:styleId="66">
    <w:name w:val="Footer Char"/>
    <w:basedOn w:val="30"/>
    <w:qFormat/>
    <w:locked/>
    <w:uiPriority w:val="0"/>
    <w:rPr>
      <w:rFonts w:ascii="Times New Roman" w:hAnsi="Times New Roman" w:eastAsia="宋体" w:cs="Times New Roman"/>
      <w:sz w:val="18"/>
      <w:szCs w:val="18"/>
      <w:lang w:val="en-US" w:eastAsia="zh-CN" w:bidi="ar-SA"/>
    </w:rPr>
  </w:style>
  <w:style w:type="character" w:customStyle="1" w:styleId="67">
    <w:name w:val="Char Char4"/>
    <w:basedOn w:val="30"/>
    <w:qFormat/>
    <w:uiPriority w:val="0"/>
    <w:rPr>
      <w:rFonts w:ascii="Times New Roman" w:hAnsi="Times New Roman" w:eastAsia="宋体" w:cs="Times New Roman"/>
      <w:kern w:val="2"/>
      <w:sz w:val="18"/>
      <w:szCs w:val="18"/>
      <w:lang w:val="en-US" w:eastAsia="zh-CN" w:bidi="ar-SA"/>
    </w:rPr>
  </w:style>
  <w:style w:type="character" w:customStyle="1" w:styleId="68">
    <w:name w:val="标题 Char"/>
    <w:basedOn w:val="30"/>
    <w:qFormat/>
    <w:uiPriority w:val="0"/>
    <w:rPr>
      <w:rFonts w:ascii="Cambria" w:hAnsi="Cambria" w:eastAsia="宋体" w:cs="Times New Roman"/>
      <w:b/>
      <w:bCs/>
      <w:sz w:val="32"/>
      <w:szCs w:val="32"/>
      <w:lang w:val="en-US" w:eastAsia="zh-CN" w:bidi="ar-SA"/>
    </w:rPr>
  </w:style>
  <w:style w:type="character" w:customStyle="1" w:styleId="69">
    <w:name w:val="Char Char1"/>
    <w:basedOn w:val="30"/>
    <w:qFormat/>
    <w:uiPriority w:val="0"/>
    <w:rPr>
      <w:rFonts w:ascii="Times New Roman" w:hAnsi="Times New Roman" w:eastAsia="宋体" w:cs="Times New Roman"/>
      <w:kern w:val="2"/>
      <w:sz w:val="18"/>
      <w:szCs w:val="18"/>
      <w:lang w:val="en-US" w:eastAsia="zh-CN" w:bidi="ar-SA"/>
    </w:rPr>
  </w:style>
  <w:style w:type="character" w:customStyle="1" w:styleId="70">
    <w:name w:val="公文正文"/>
    <w:basedOn w:val="30"/>
    <w:qFormat/>
    <w:uiPriority w:val="0"/>
    <w:rPr>
      <w:rFonts w:ascii="仿宋_GB2312" w:hAnsi="Times New Roman" w:eastAsia="仿宋_GB2312" w:cs="Times New Roman"/>
      <w:sz w:val="32"/>
      <w:lang w:val="en-US" w:eastAsia="zh-CN" w:bidi="ar-SA"/>
    </w:rPr>
  </w:style>
  <w:style w:type="character" w:customStyle="1" w:styleId="71">
    <w:name w:val="Char Char8"/>
    <w:qFormat/>
    <w:uiPriority w:val="0"/>
    <w:rPr>
      <w:rFonts w:ascii="Times New Roman" w:hAnsi="Times New Roman" w:eastAsia="宋体" w:cs="Times New Roman"/>
      <w:kern w:val="2"/>
      <w:sz w:val="18"/>
      <w:szCs w:val="18"/>
      <w:lang w:val="en-US" w:eastAsia="zh-CN" w:bidi="ar-SA"/>
    </w:rPr>
  </w:style>
  <w:style w:type="character" w:customStyle="1" w:styleId="72">
    <w:name w:val="公文主题词"/>
    <w:basedOn w:val="56"/>
    <w:qFormat/>
    <w:uiPriority w:val="0"/>
    <w:rPr>
      <w:rFonts w:eastAsia="金山简标宋"/>
    </w:rPr>
  </w:style>
  <w:style w:type="character" w:customStyle="1" w:styleId="73">
    <w:name w:val="公文抄送"/>
    <w:basedOn w:val="30"/>
    <w:qFormat/>
    <w:uiPriority w:val="0"/>
    <w:rPr>
      <w:rFonts w:hint="eastAsia" w:ascii="仿宋_GB2312" w:hAnsi="Times New Roman" w:eastAsia="仿宋_GB2312" w:cs="Times New Roman"/>
      <w:sz w:val="32"/>
      <w:lang w:val="en-US" w:eastAsia="zh-CN" w:bidi="ar-SA"/>
    </w:rPr>
  </w:style>
  <w:style w:type="paragraph" w:customStyle="1" w:styleId="74">
    <w:name w:val="CM4"/>
    <w:basedOn w:val="1"/>
    <w:next w:val="1"/>
    <w:unhideWhenUsed/>
    <w:qFormat/>
    <w:uiPriority w:val="0"/>
    <w:pPr>
      <w:autoSpaceDE w:val="0"/>
      <w:autoSpaceDN w:val="0"/>
      <w:adjustRightInd w:val="0"/>
      <w:spacing w:line="588" w:lineRule="atLeast"/>
      <w:jc w:val="left"/>
    </w:pPr>
    <w:rPr>
      <w:rFonts w:ascii="FZ Extra BSK" w:hAnsi="FZ Extra BSK" w:eastAsia="FZ Extra BSK"/>
      <w:color w:val="000000"/>
      <w:kern w:val="0"/>
      <w:sz w:val="24"/>
      <w:szCs w:val="20"/>
    </w:rPr>
  </w:style>
  <w:style w:type="paragraph" w:customStyle="1" w:styleId="75">
    <w:name w:val="Normal Indent1"/>
    <w:basedOn w:val="1"/>
    <w:qFormat/>
    <w:uiPriority w:val="0"/>
    <w:pPr>
      <w:ind w:firstLine="420" w:firstLineChars="200"/>
    </w:pPr>
    <w:rPr>
      <w:rFonts w:ascii="Calibri" w:hAnsi="Calibri" w:cs="宋体"/>
      <w:sz w:val="32"/>
      <w:szCs w:val="21"/>
    </w:rPr>
  </w:style>
  <w:style w:type="paragraph" w:customStyle="1" w:styleId="7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77">
    <w:name w:val="段落"/>
    <w:basedOn w:val="1"/>
    <w:qFormat/>
    <w:uiPriority w:val="0"/>
    <w:pPr>
      <w:autoSpaceDE w:val="0"/>
      <w:autoSpaceDN w:val="0"/>
      <w:adjustRightInd w:val="0"/>
      <w:spacing w:line="560" w:lineRule="exact"/>
      <w:ind w:firstLine="200" w:firstLineChars="200"/>
      <w:jc w:val="left"/>
    </w:pPr>
    <w:rPr>
      <w:rFonts w:eastAsia="仿宋_GB2312"/>
      <w:kern w:val="0"/>
      <w:sz w:val="32"/>
      <w:szCs w:val="32"/>
    </w:rPr>
  </w:style>
  <w:style w:type="paragraph" w:customStyle="1" w:styleId="78">
    <w:name w:val="List Paragraph1"/>
    <w:basedOn w:val="1"/>
    <w:qFormat/>
    <w:uiPriority w:val="0"/>
    <w:pPr>
      <w:spacing w:line="500" w:lineRule="exact"/>
      <w:ind w:firstLine="420" w:firstLineChars="200"/>
    </w:pPr>
    <w:rPr>
      <w:rFonts w:ascii="Calibri" w:hAnsi="Calibri"/>
      <w:szCs w:val="22"/>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Char Char Char Char Char Char Char"/>
    <w:basedOn w:val="1"/>
    <w:qFormat/>
    <w:uiPriority w:val="0"/>
    <w:pPr>
      <w:spacing w:line="360" w:lineRule="auto"/>
      <w:jc w:val="left"/>
    </w:pPr>
    <w:rPr>
      <w:rFonts w:ascii="宋体" w:hAnsi="宋体" w:cs="宋体"/>
      <w:kern w:val="0"/>
      <w:sz w:val="24"/>
    </w:rPr>
  </w:style>
  <w:style w:type="paragraph" w:customStyle="1" w:styleId="8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Char Char4 Char 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83">
    <w:name w:val="Char Char"/>
    <w:basedOn w:val="1"/>
    <w:qFormat/>
    <w:uiPriority w:val="0"/>
    <w:pPr>
      <w:widowControl/>
      <w:shd w:val="clear" w:color="auto" w:fill="FFFFFF"/>
      <w:spacing w:beforeLines="50" w:afterLines="50"/>
      <w:jc w:val="left"/>
      <w:outlineLvl w:val="1"/>
    </w:pPr>
    <w:rPr>
      <w:rFonts w:ascii="Verdana" w:hAnsi="Verdana" w:cs="宋体"/>
      <w:color w:val="000000"/>
      <w:kern w:val="0"/>
      <w:sz w:val="18"/>
      <w:szCs w:val="18"/>
    </w:rPr>
  </w:style>
  <w:style w:type="paragraph" w:customStyle="1" w:styleId="84">
    <w:name w:val="Style10"/>
    <w:basedOn w:val="1"/>
    <w:qFormat/>
    <w:uiPriority w:val="0"/>
    <w:pPr>
      <w:adjustRightInd w:val="0"/>
      <w:jc w:val="left"/>
    </w:pPr>
    <w:rPr>
      <w:rFonts w:ascii="Garamond" w:hAnsi="Garamond" w:cs="Garamond"/>
      <w:kern w:val="0"/>
      <w:sz w:val="24"/>
    </w:rPr>
  </w:style>
  <w:style w:type="paragraph" w:customStyle="1" w:styleId="85">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86">
    <w:name w:val="_Style 3"/>
    <w:basedOn w:val="1"/>
    <w:qFormat/>
    <w:uiPriority w:val="0"/>
    <w:pPr>
      <w:widowControl/>
      <w:spacing w:after="160" w:line="240" w:lineRule="exact"/>
      <w:jc w:val="left"/>
    </w:pPr>
  </w:style>
  <w:style w:type="paragraph" w:customStyle="1" w:styleId="87">
    <w:name w:val="Char Char Char Char"/>
    <w:basedOn w:val="1"/>
    <w:qFormat/>
    <w:uiPriority w:val="0"/>
  </w:style>
  <w:style w:type="paragraph" w:customStyle="1" w:styleId="88">
    <w:name w:val="列出段落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9">
    <w:name w:val="正文 New"/>
    <w:qFormat/>
    <w:uiPriority w:val="0"/>
    <w:pPr>
      <w:widowControl w:val="0"/>
      <w:jc w:val="both"/>
    </w:pPr>
    <w:rPr>
      <w:rFonts w:ascii="Times New Roman" w:hAnsi="Times New Roman" w:eastAsia="仿宋_GB2312" w:cs="Times New Roman"/>
      <w:kern w:val="2"/>
      <w:sz w:val="36"/>
      <w:szCs w:val="36"/>
      <w:lang w:val="en-US" w:eastAsia="zh-CN" w:bidi="ar-SA"/>
    </w:rPr>
  </w:style>
  <w:style w:type="paragraph" w:customStyle="1" w:styleId="90">
    <w:name w:val="_Style 2"/>
    <w:basedOn w:val="1"/>
    <w:qFormat/>
    <w:uiPriority w:val="0"/>
    <w:pPr>
      <w:jc w:val="left"/>
    </w:pPr>
    <w:rPr>
      <w:rFonts w:ascii="Calibri" w:hAnsi="Calibri" w:eastAsia="仿宋_GB2312"/>
      <w:sz w:val="28"/>
      <w:szCs w:val="22"/>
    </w:rPr>
  </w:style>
  <w:style w:type="paragraph" w:customStyle="1" w:styleId="91">
    <w:name w:val="Char Char Char1 Char"/>
    <w:basedOn w:val="1"/>
    <w:semiHidden/>
    <w:qFormat/>
    <w:uiPriority w:val="0"/>
  </w:style>
  <w:style w:type="paragraph" w:customStyle="1" w:styleId="92">
    <w:name w:val="列出段落1"/>
    <w:basedOn w:val="1"/>
    <w:qFormat/>
    <w:uiPriority w:val="0"/>
    <w:pPr>
      <w:ind w:firstLine="420" w:firstLineChars="200"/>
    </w:pPr>
    <w:rPr>
      <w:rFonts w:ascii="Calibri" w:hAnsi="Calibri"/>
      <w:szCs w:val="22"/>
    </w:rPr>
  </w:style>
  <w:style w:type="paragraph" w:customStyle="1" w:styleId="93">
    <w:name w:val="p0"/>
    <w:basedOn w:val="1"/>
    <w:link w:val="150"/>
    <w:qFormat/>
    <w:uiPriority w:val="0"/>
    <w:pPr>
      <w:widowControl/>
    </w:pPr>
    <w:rPr>
      <w:kern w:val="0"/>
      <w:szCs w:val="21"/>
    </w:rPr>
  </w:style>
  <w:style w:type="paragraph" w:customStyle="1" w:styleId="94">
    <w:name w:val="默认段落字体 Para Char Char Char Char Char Char Char"/>
    <w:basedOn w:val="1"/>
    <w:qFormat/>
    <w:uiPriority w:val="0"/>
    <w:rPr>
      <w:rFonts w:ascii="Tahoma" w:hAnsi="Tahoma" w:eastAsia="仿宋_GB2312"/>
      <w:sz w:val="24"/>
      <w:szCs w:val="20"/>
    </w:rPr>
  </w:style>
  <w:style w:type="paragraph" w:customStyle="1" w:styleId="95">
    <w:name w:val="Char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96">
    <w:name w:val="0-总标题"/>
    <w:basedOn w:val="1"/>
    <w:qFormat/>
    <w:uiPriority w:val="0"/>
    <w:pPr>
      <w:overflowPunct w:val="0"/>
      <w:spacing w:line="600" w:lineRule="exact"/>
      <w:jc w:val="center"/>
    </w:pPr>
    <w:rPr>
      <w:rFonts w:eastAsia="方正小标宋简体"/>
      <w:sz w:val="44"/>
      <w:szCs w:val="44"/>
    </w:rPr>
  </w:style>
  <w:style w:type="paragraph" w:customStyle="1" w:styleId="97">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98">
    <w:name w:val="Style2"/>
    <w:basedOn w:val="1"/>
    <w:qFormat/>
    <w:uiPriority w:val="0"/>
    <w:pPr>
      <w:adjustRightInd w:val="0"/>
      <w:spacing w:line="605" w:lineRule="exact"/>
      <w:ind w:hanging="619"/>
      <w:jc w:val="left"/>
    </w:pPr>
    <w:rPr>
      <w:rFonts w:ascii="宋体" w:cs="宋体"/>
      <w:kern w:val="0"/>
      <w:sz w:val="24"/>
    </w:rPr>
  </w:style>
  <w:style w:type="paragraph" w:customStyle="1" w:styleId="99">
    <w:name w:val="article1"/>
    <w:basedOn w:val="1"/>
    <w:qFormat/>
    <w:uiPriority w:val="0"/>
    <w:pPr>
      <w:widowControl/>
      <w:pBdr>
        <w:top w:val="single" w:color="7EB9C9" w:sz="6" w:space="0"/>
        <w:left w:val="single" w:color="7EB9C9" w:sz="6" w:space="0"/>
        <w:bottom w:val="single" w:color="7EB9C9" w:sz="6" w:space="0"/>
        <w:right w:val="single" w:color="7EB9C9" w:sz="6" w:space="0"/>
      </w:pBdr>
      <w:spacing w:before="75"/>
      <w:ind w:left="90" w:right="90"/>
      <w:jc w:val="left"/>
    </w:pPr>
    <w:rPr>
      <w:rFonts w:ascii="宋体" w:hAnsi="宋体" w:cs="宋体"/>
      <w:kern w:val="0"/>
      <w:sz w:val="24"/>
    </w:rPr>
  </w:style>
  <w:style w:type="paragraph" w:customStyle="1" w:styleId="100">
    <w:name w:val="实施方案正文"/>
    <w:basedOn w:val="1"/>
    <w:qFormat/>
    <w:uiPriority w:val="0"/>
    <w:pPr>
      <w:ind w:firstLine="566" w:firstLineChars="202"/>
    </w:pPr>
    <w:rPr>
      <w:szCs w:val="28"/>
    </w:rPr>
  </w:style>
  <w:style w:type="character" w:customStyle="1" w:styleId="101">
    <w:name w:val="font01"/>
    <w:basedOn w:val="30"/>
    <w:qFormat/>
    <w:uiPriority w:val="0"/>
    <w:rPr>
      <w:rFonts w:ascii="Wingdings 2" w:hAnsi="Wingdings 2" w:eastAsia="Wingdings 2" w:cs="Wingdings 2"/>
      <w:b/>
      <w:color w:val="000000"/>
      <w:sz w:val="24"/>
      <w:szCs w:val="24"/>
      <w:u w:val="none"/>
    </w:rPr>
  </w:style>
  <w:style w:type="character" w:customStyle="1" w:styleId="102">
    <w:name w:val="font21"/>
    <w:basedOn w:val="30"/>
    <w:qFormat/>
    <w:uiPriority w:val="0"/>
    <w:rPr>
      <w:rFonts w:hint="eastAsia" w:ascii="仿宋_GB2312" w:eastAsia="仿宋_GB2312" w:cs="仿宋_GB2312"/>
      <w:b/>
      <w:color w:val="000000"/>
      <w:sz w:val="24"/>
      <w:szCs w:val="24"/>
      <w:u w:val="none"/>
    </w:rPr>
  </w:style>
  <w:style w:type="character" w:customStyle="1" w:styleId="103">
    <w:name w:val="HTML 预设格式 Char"/>
    <w:basedOn w:val="30"/>
    <w:link w:val="24"/>
    <w:qFormat/>
    <w:uiPriority w:val="99"/>
    <w:rPr>
      <w:rFonts w:ascii="Courier New" w:hAnsi="Courier New" w:cs="Courier New"/>
      <w:kern w:val="2"/>
    </w:rPr>
  </w:style>
  <w:style w:type="character" w:customStyle="1" w:styleId="104">
    <w:name w:val="HTML 预设格式 Char1"/>
    <w:basedOn w:val="30"/>
    <w:link w:val="24"/>
    <w:qFormat/>
    <w:uiPriority w:val="99"/>
    <w:rPr>
      <w:rFonts w:ascii="宋体" w:hAnsi="宋体" w:cs="宋体"/>
      <w:sz w:val="24"/>
      <w:szCs w:val="24"/>
    </w:rPr>
  </w:style>
  <w:style w:type="paragraph" w:customStyle="1" w:styleId="105">
    <w:name w:val="BodyText"/>
    <w:basedOn w:val="1"/>
    <w:qFormat/>
    <w:uiPriority w:val="0"/>
    <w:pPr>
      <w:spacing w:after="120"/>
      <w:textAlignment w:val="baseline"/>
    </w:pPr>
  </w:style>
  <w:style w:type="paragraph" w:customStyle="1" w:styleId="106">
    <w:name w:val="Char1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107">
    <w:name w:val="正文小四"/>
    <w:basedOn w:val="1"/>
    <w:qFormat/>
    <w:uiPriority w:val="0"/>
    <w:pPr>
      <w:suppressAutoHyphens/>
      <w:autoSpaceDE w:val="0"/>
      <w:autoSpaceDN w:val="0"/>
      <w:adjustRightInd w:val="0"/>
    </w:pPr>
    <w:rPr>
      <w:rFonts w:ascii="Calibri" w:hAnsi="Calibri" w:cs="Calibri"/>
      <w:szCs w:val="21"/>
    </w:rPr>
  </w:style>
  <w:style w:type="paragraph" w:customStyle="1" w:styleId="108">
    <w:name w:val="列出段落11"/>
    <w:basedOn w:val="1"/>
    <w:qFormat/>
    <w:uiPriority w:val="99"/>
    <w:pPr>
      <w:ind w:firstLine="420" w:firstLineChars="200"/>
    </w:pPr>
    <w:rPr>
      <w:rFonts w:ascii="Calibri" w:hAnsi="Calibri"/>
      <w:szCs w:val="22"/>
    </w:rPr>
  </w:style>
  <w:style w:type="paragraph" w:customStyle="1" w:styleId="109">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z正文"/>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11">
    <w:name w:val="zw"/>
    <w:basedOn w:val="1"/>
    <w:qFormat/>
    <w:uiPriority w:val="0"/>
    <w:pPr>
      <w:widowControl/>
      <w:spacing w:before="30"/>
      <w:ind w:left="100" w:right="100"/>
    </w:pPr>
    <w:rPr>
      <w:rFonts w:ascii="方正书宋简体" w:hAnsi="宋体" w:eastAsia="方正书宋简体"/>
      <w:color w:val="000000"/>
      <w:kern w:val="0"/>
      <w:szCs w:val="21"/>
    </w:rPr>
  </w:style>
  <w:style w:type="character" w:customStyle="1" w:styleId="112">
    <w:name w:val="标题 2 Char"/>
    <w:basedOn w:val="30"/>
    <w:link w:val="3"/>
    <w:semiHidden/>
    <w:qFormat/>
    <w:uiPriority w:val="0"/>
    <w:rPr>
      <w:rFonts w:ascii="Cambria" w:hAnsi="Cambria"/>
      <w:b/>
      <w:bCs/>
      <w:kern w:val="2"/>
      <w:sz w:val="32"/>
      <w:szCs w:val="32"/>
    </w:rPr>
  </w:style>
  <w:style w:type="character" w:customStyle="1" w:styleId="113">
    <w:name w:val="正文文本缩进 3 Char"/>
    <w:basedOn w:val="30"/>
    <w:link w:val="22"/>
    <w:qFormat/>
    <w:uiPriority w:val="0"/>
    <w:rPr>
      <w:rFonts w:ascii="Times New Roman" w:hAnsi="Times New Roman"/>
      <w:kern w:val="2"/>
      <w:sz w:val="16"/>
      <w:szCs w:val="16"/>
    </w:rPr>
  </w:style>
  <w:style w:type="paragraph" w:customStyle="1" w:styleId="114">
    <w:name w:val="Char11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115">
    <w:name w:val="文件标题"/>
    <w:basedOn w:val="1"/>
    <w:qFormat/>
    <w:uiPriority w:val="0"/>
    <w:pPr>
      <w:spacing w:line="700" w:lineRule="exact"/>
      <w:jc w:val="center"/>
    </w:pPr>
    <w:rPr>
      <w:rFonts w:ascii="仿宋_GB2312" w:eastAsia="方正小标宋简体"/>
      <w:sz w:val="44"/>
      <w:szCs w:val="20"/>
    </w:rPr>
  </w:style>
  <w:style w:type="table" w:customStyle="1" w:styleId="116">
    <w:name w:val="Table Normal"/>
    <w:semiHidden/>
    <w:unhideWhenUsed/>
    <w:qFormat/>
    <w:uiPriority w:val="2"/>
    <w:pPr>
      <w:widowControl w:val="0"/>
      <w:autoSpaceDE w:val="0"/>
      <w:autoSpaceDN w:val="0"/>
    </w:pPr>
    <w:rPr>
      <w:rFonts w:ascii="Times New Roman" w:hAnsi="Times New Roman"/>
      <w:sz w:val="22"/>
      <w:lang w:eastAsia="en-US"/>
    </w:rPr>
    <w:tblPr>
      <w:tblLayout w:type="fixed"/>
      <w:tblCellMar>
        <w:top w:w="0" w:type="dxa"/>
        <w:left w:w="0" w:type="dxa"/>
        <w:bottom w:w="0" w:type="dxa"/>
        <w:right w:w="0" w:type="dxa"/>
      </w:tblCellMar>
    </w:tblPr>
  </w:style>
  <w:style w:type="paragraph" w:customStyle="1" w:styleId="117">
    <w:name w:val="Table Paragraph"/>
    <w:basedOn w:val="1"/>
    <w:qFormat/>
    <w:uiPriority w:val="1"/>
    <w:pPr>
      <w:autoSpaceDE w:val="0"/>
      <w:autoSpaceDN w:val="0"/>
      <w:jc w:val="left"/>
    </w:pPr>
    <w:rPr>
      <w:rFonts w:eastAsia="Times New Roman"/>
      <w:kern w:val="0"/>
      <w:sz w:val="22"/>
      <w:szCs w:val="22"/>
      <w:lang w:val="zh-CN" w:bidi="zh-CN"/>
    </w:rPr>
  </w:style>
  <w:style w:type="character" w:customStyle="1" w:styleId="118">
    <w:name w:val="公文拟稿人"/>
    <w:basedOn w:val="30"/>
    <w:qFormat/>
    <w:uiPriority w:val="0"/>
    <w:rPr>
      <w:rFonts w:ascii="仿宋_GB2312"/>
      <w:sz w:val="32"/>
    </w:rPr>
  </w:style>
  <w:style w:type="paragraph" w:customStyle="1" w:styleId="119">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120">
    <w:name w:val="pa-4"/>
    <w:basedOn w:val="1"/>
    <w:qFormat/>
    <w:uiPriority w:val="0"/>
    <w:pPr>
      <w:widowControl/>
      <w:spacing w:line="360" w:lineRule="atLeast"/>
      <w:ind w:firstLine="640"/>
    </w:pPr>
    <w:rPr>
      <w:rFonts w:ascii="宋体" w:hAnsi="宋体" w:cs="宋体"/>
      <w:kern w:val="0"/>
      <w:sz w:val="24"/>
    </w:rPr>
  </w:style>
  <w:style w:type="character" w:customStyle="1" w:styleId="121">
    <w:name w:val="ca-21"/>
    <w:basedOn w:val="30"/>
    <w:qFormat/>
    <w:uiPriority w:val="0"/>
    <w:rPr>
      <w:rFonts w:hint="eastAsia" w:ascii="仿宋_GB2312" w:eastAsia="仿宋_GB2312"/>
      <w:sz w:val="32"/>
      <w:szCs w:val="32"/>
    </w:rPr>
  </w:style>
  <w:style w:type="paragraph" w:customStyle="1" w:styleId="1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23">
    <w:name w:val="Char Char Char Char Char Char Char Char Char Char Char Char Char Char Char Char Char Char Char Char Char Char Char Char Char Char Char Char Char Char2 Char"/>
    <w:basedOn w:val="1"/>
    <w:qFormat/>
    <w:uiPriority w:val="0"/>
  </w:style>
  <w:style w:type="paragraph" w:customStyle="1" w:styleId="124">
    <w:name w:val="pa-0"/>
    <w:basedOn w:val="1"/>
    <w:qFormat/>
    <w:uiPriority w:val="0"/>
    <w:pPr>
      <w:widowControl/>
      <w:spacing w:before="150" w:after="150"/>
      <w:jc w:val="left"/>
    </w:pPr>
    <w:rPr>
      <w:rFonts w:ascii="宋体" w:hAnsi="宋体" w:cs="宋体"/>
      <w:kern w:val="0"/>
      <w:sz w:val="24"/>
    </w:rPr>
  </w:style>
  <w:style w:type="character" w:customStyle="1" w:styleId="125">
    <w:name w:val="ca-0"/>
    <w:basedOn w:val="30"/>
    <w:qFormat/>
    <w:uiPriority w:val="0"/>
  </w:style>
  <w:style w:type="character" w:customStyle="1" w:styleId="126">
    <w:name w:val="ca-2"/>
    <w:basedOn w:val="30"/>
    <w:qFormat/>
    <w:uiPriority w:val="0"/>
  </w:style>
  <w:style w:type="paragraph" w:customStyle="1" w:styleId="127">
    <w:name w:val="pa-3"/>
    <w:basedOn w:val="1"/>
    <w:qFormat/>
    <w:uiPriority w:val="0"/>
    <w:pPr>
      <w:widowControl/>
      <w:spacing w:before="150" w:after="150"/>
      <w:jc w:val="left"/>
    </w:pPr>
    <w:rPr>
      <w:rFonts w:ascii="宋体" w:hAnsi="宋体" w:cs="宋体"/>
      <w:kern w:val="0"/>
      <w:sz w:val="24"/>
    </w:rPr>
  </w:style>
  <w:style w:type="paragraph" w:customStyle="1" w:styleId="128">
    <w:name w:val="Char2 Char Char Char Char Char Char Char Char1 Char"/>
    <w:basedOn w:val="1"/>
    <w:qFormat/>
    <w:uiPriority w:val="0"/>
    <w:pPr>
      <w:spacing w:line="360" w:lineRule="auto"/>
      <w:ind w:firstLine="200" w:firstLineChars="200"/>
    </w:pPr>
    <w:rPr>
      <w:szCs w:val="20"/>
    </w:rPr>
  </w:style>
  <w:style w:type="paragraph" w:customStyle="1" w:styleId="129">
    <w:name w:val="Char12"/>
    <w:basedOn w:val="1"/>
    <w:qFormat/>
    <w:uiPriority w:val="0"/>
    <w:pPr>
      <w:widowControl/>
      <w:spacing w:after="160" w:line="240" w:lineRule="exact"/>
      <w:jc w:val="left"/>
    </w:pPr>
  </w:style>
  <w:style w:type="paragraph" w:customStyle="1" w:styleId="130">
    <w:name w:val="Char Char Char"/>
    <w:basedOn w:val="1"/>
    <w:qFormat/>
    <w:uiPriority w:val="0"/>
    <w:rPr>
      <w:szCs w:val="20"/>
    </w:rPr>
  </w:style>
  <w:style w:type="paragraph" w:customStyle="1" w:styleId="131">
    <w:name w:val="Char Char Char Char Char Char Char Char Char Char Char1 Char Char Char Char"/>
    <w:basedOn w:val="1"/>
    <w:qFormat/>
    <w:uiPriority w:val="0"/>
    <w:pPr>
      <w:widowControl/>
      <w:spacing w:after="160" w:line="240" w:lineRule="exact"/>
      <w:jc w:val="left"/>
    </w:pPr>
    <w:rPr>
      <w:szCs w:val="20"/>
    </w:rPr>
  </w:style>
  <w:style w:type="paragraph" w:customStyle="1" w:styleId="132">
    <w:name w:val="Char Char Char Char Char Char Char Char Char Char Char Char Char Char Char Char Char Char Char"/>
    <w:basedOn w:val="1"/>
    <w:qFormat/>
    <w:uiPriority w:val="0"/>
    <w:pPr>
      <w:tabs>
        <w:tab w:val="left" w:pos="907"/>
      </w:tabs>
      <w:ind w:left="907" w:hanging="453"/>
    </w:pPr>
  </w:style>
  <w:style w:type="paragraph" w:customStyle="1" w:styleId="133">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6">
    <w:name w:val="页脚 Char1"/>
    <w:qFormat/>
    <w:uiPriority w:val="0"/>
    <w:rPr>
      <w:rFonts w:eastAsia="宋体"/>
      <w:kern w:val="2"/>
      <w:sz w:val="18"/>
      <w:szCs w:val="18"/>
      <w:lang w:val="en-US" w:eastAsia="zh-CN" w:bidi="ar-SA"/>
    </w:rPr>
  </w:style>
  <w:style w:type="character" w:customStyle="1" w:styleId="137">
    <w:name w:val="表格标题 Char"/>
    <w:link w:val="138"/>
    <w:qFormat/>
    <w:locked/>
    <w:uiPriority w:val="0"/>
    <w:rPr>
      <w:rFonts w:ascii="黑体" w:hAnsi="黑体" w:eastAsia="黑体" w:cs="宋体"/>
      <w:bCs/>
      <w:color w:val="000000"/>
      <w:sz w:val="28"/>
      <w:szCs w:val="28"/>
    </w:rPr>
  </w:style>
  <w:style w:type="paragraph" w:customStyle="1" w:styleId="138">
    <w:name w:val="表格标题"/>
    <w:basedOn w:val="1"/>
    <w:link w:val="137"/>
    <w:qFormat/>
    <w:uiPriority w:val="0"/>
    <w:pPr>
      <w:jc w:val="center"/>
    </w:pPr>
    <w:rPr>
      <w:rFonts w:ascii="黑体" w:hAnsi="黑体" w:eastAsia="黑体" w:cs="宋体"/>
      <w:bCs/>
      <w:color w:val="000000"/>
      <w:kern w:val="0"/>
      <w:sz w:val="28"/>
      <w:szCs w:val="28"/>
    </w:rPr>
  </w:style>
  <w:style w:type="character" w:customStyle="1" w:styleId="139">
    <w:name w:val="页眉 Char1"/>
    <w:basedOn w:val="30"/>
    <w:qFormat/>
    <w:locked/>
    <w:uiPriority w:val="0"/>
    <w:rPr>
      <w:rFonts w:eastAsia="宋体"/>
      <w:kern w:val="2"/>
      <w:sz w:val="18"/>
      <w:szCs w:val="18"/>
      <w:lang w:val="en-US" w:eastAsia="zh-CN" w:bidi="ar-SA"/>
    </w:rPr>
  </w:style>
  <w:style w:type="character" w:customStyle="1" w:styleId="140">
    <w:name w:val="标题 1 Char"/>
    <w:basedOn w:val="30"/>
    <w:link w:val="2"/>
    <w:qFormat/>
    <w:uiPriority w:val="0"/>
    <w:rPr>
      <w:rFonts w:ascii="宋体" w:hAnsi="宋体" w:cs="宋体"/>
      <w:b/>
      <w:bCs/>
      <w:kern w:val="36"/>
      <w:sz w:val="48"/>
      <w:szCs w:val="48"/>
    </w:rPr>
  </w:style>
  <w:style w:type="paragraph" w:styleId="14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套印头"/>
    <w:basedOn w:val="30"/>
    <w:qFormat/>
    <w:uiPriority w:val="0"/>
    <w:rPr>
      <w:sz w:val="44"/>
    </w:rPr>
  </w:style>
  <w:style w:type="paragraph" w:customStyle="1" w:styleId="143">
    <w:name w:val="p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Char Char Char Char1"/>
    <w:basedOn w:val="1"/>
    <w:qFormat/>
    <w:uiPriority w:val="0"/>
    <w:rPr>
      <w:szCs w:val="20"/>
    </w:rPr>
  </w:style>
  <w:style w:type="paragraph" w:customStyle="1" w:styleId="145">
    <w:name w:val="p16"/>
    <w:basedOn w:val="1"/>
    <w:qFormat/>
    <w:uiPriority w:val="0"/>
    <w:pPr>
      <w:widowControl/>
    </w:pPr>
    <w:rPr>
      <w:rFonts w:ascii="仿宋_GB2312" w:hAnsi="宋体" w:eastAsia="仿宋_GB2312" w:cs="宋体"/>
      <w:kern w:val="0"/>
      <w:sz w:val="32"/>
      <w:szCs w:val="32"/>
    </w:rPr>
  </w:style>
  <w:style w:type="paragraph" w:customStyle="1" w:styleId="14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custom_unionstyle"/>
    <w:basedOn w:val="1"/>
    <w:qFormat/>
    <w:uiPriority w:val="0"/>
    <w:pPr>
      <w:widowControl/>
      <w:jc w:val="left"/>
    </w:pPr>
    <w:rPr>
      <w:rFonts w:ascii="宋体" w:hAnsi="宋体" w:cs="宋体"/>
      <w:kern w:val="0"/>
      <w:sz w:val="24"/>
    </w:rPr>
  </w:style>
  <w:style w:type="paragraph" w:customStyle="1" w:styleId="148">
    <w:name w:val="Normal_1"/>
    <w:qFormat/>
    <w:uiPriority w:val="0"/>
    <w:rPr>
      <w:rFonts w:ascii="Times New Roman" w:hAnsi="Times New Roman" w:eastAsia="宋体" w:cs="Times New Roman"/>
      <w:sz w:val="24"/>
      <w:szCs w:val="24"/>
      <w:lang w:val="en-US" w:eastAsia="zh-CN" w:bidi="ar-SA"/>
    </w:rPr>
  </w:style>
  <w:style w:type="paragraph" w:customStyle="1" w:styleId="149">
    <w:name w:val="Normal_0"/>
    <w:qFormat/>
    <w:uiPriority w:val="0"/>
    <w:rPr>
      <w:rFonts w:ascii="Times New Roman" w:hAnsi="Times New Roman" w:eastAsia="宋体" w:cs="Times New Roman"/>
      <w:sz w:val="24"/>
      <w:szCs w:val="24"/>
      <w:lang w:val="en-US" w:eastAsia="zh-CN" w:bidi="ar-SA"/>
    </w:rPr>
  </w:style>
  <w:style w:type="character" w:customStyle="1" w:styleId="150">
    <w:name w:val="p0 Char"/>
    <w:link w:val="93"/>
    <w:qFormat/>
    <w:uiPriority w:val="0"/>
    <w:rPr>
      <w:rFonts w:ascii="Times New Roman" w:hAnsi="Times New Roman"/>
      <w:sz w:val="21"/>
      <w:szCs w:val="21"/>
    </w:rPr>
  </w:style>
  <w:style w:type="character" w:customStyle="1" w:styleId="151">
    <w:name w:val="办文来文摘要"/>
    <w:qFormat/>
    <w:uiPriority w:val="0"/>
    <w:rPr>
      <w:rFonts w:hint="eastAsia" w:ascii="仿宋_GB2312" w:eastAsia="仿宋_GB2312"/>
      <w:sz w:val="24"/>
    </w:rPr>
  </w:style>
  <w:style w:type="character" w:customStyle="1" w:styleId="152">
    <w:name w:val="ca-1"/>
    <w:basedOn w:val="30"/>
    <w:qFormat/>
    <w:uiPriority w:val="0"/>
    <w:rPr>
      <w:rFonts w:cs="Times New Roman"/>
    </w:rPr>
  </w:style>
  <w:style w:type="character" w:customStyle="1" w:styleId="153">
    <w:name w:val="font31"/>
    <w:basedOn w:val="30"/>
    <w:qFormat/>
    <w:uiPriority w:val="0"/>
    <w:rPr>
      <w:rFonts w:hint="default" w:ascii="Times New Roman" w:hAnsi="Times New Roman" w:cs="Times New Roman"/>
      <w:color w:val="000000"/>
      <w:sz w:val="21"/>
      <w:szCs w:val="21"/>
      <w:u w:val="none"/>
    </w:rPr>
  </w:style>
  <w:style w:type="character" w:customStyle="1" w:styleId="154">
    <w:name w:val="font11"/>
    <w:basedOn w:val="30"/>
    <w:qFormat/>
    <w:uiPriority w:val="0"/>
    <w:rPr>
      <w:rFonts w:ascii="仿宋_GB2312" w:eastAsia="仿宋_GB2312" w:cs="仿宋_GB2312"/>
      <w:color w:val="000000"/>
      <w:sz w:val="21"/>
      <w:szCs w:val="21"/>
      <w:u w:val="none"/>
    </w:rPr>
  </w:style>
  <w:style w:type="character" w:customStyle="1" w:styleId="155">
    <w:name w:val="15"/>
    <w:basedOn w:val="30"/>
    <w:qFormat/>
    <w:uiPriority w:val="0"/>
    <w:rPr>
      <w:rFonts w:hint="eastAsia" w:ascii="仿宋_GB2312" w:eastAsia="仿宋_GB2312" w:cs="Times New Roman"/>
      <w:sz w:val="32"/>
      <w:szCs w:val="32"/>
    </w:rPr>
  </w:style>
  <w:style w:type="paragraph" w:customStyle="1" w:styleId="156">
    <w:name w:val="Heading 1"/>
    <w:basedOn w:val="1"/>
    <w:qFormat/>
    <w:uiPriority w:val="1"/>
    <w:pPr>
      <w:autoSpaceDE w:val="0"/>
      <w:autoSpaceDN w:val="0"/>
      <w:ind w:left="851" w:hanging="271"/>
      <w:jc w:val="left"/>
      <w:outlineLvl w:val="1"/>
    </w:pPr>
    <w:rPr>
      <w:rFonts w:ascii="仿宋_GB2312" w:hAnsi="仿宋_GB2312" w:eastAsia="仿宋_GB2312" w:cs="仿宋_GB2312"/>
      <w:b/>
      <w:bCs/>
      <w:kern w:val="0"/>
      <w:sz w:val="36"/>
      <w:szCs w:val="36"/>
      <w:lang w:val="ja-JP" w:eastAsia="ja-JP" w:bidi="ja-JP"/>
    </w:rPr>
  </w:style>
  <w:style w:type="paragraph" w:customStyle="1" w:styleId="157">
    <w:name w:val="0-正文"/>
    <w:basedOn w:val="1"/>
    <w:qFormat/>
    <w:uiPriority w:val="0"/>
    <w:pPr>
      <w:overflowPunct w:val="0"/>
      <w:spacing w:line="560" w:lineRule="exact"/>
      <w:ind w:firstLine="200" w:firstLineChars="200"/>
    </w:pPr>
    <w:rPr>
      <w:rFonts w:ascii="Calibri" w:hAnsi="Calibri" w:eastAsia="仿宋"/>
      <w:sz w:val="32"/>
    </w:rPr>
  </w:style>
  <w:style w:type="paragraph" w:customStyle="1" w:styleId="158">
    <w:name w:val="0-二级标题"/>
    <w:basedOn w:val="3"/>
    <w:next w:val="16"/>
    <w:qFormat/>
    <w:uiPriority w:val="0"/>
    <w:pPr>
      <w:keepNext w:val="0"/>
      <w:keepLines w:val="0"/>
      <w:overflowPunct w:val="0"/>
      <w:spacing w:before="0" w:after="0" w:line="560" w:lineRule="exact"/>
      <w:ind w:firstLine="632" w:firstLineChars="200"/>
    </w:pPr>
    <w:rPr>
      <w:rFonts w:ascii="Times New Roman" w:hAnsi="Times New Roman" w:eastAsia="楷体"/>
      <w:b w:val="0"/>
    </w:rPr>
  </w:style>
  <w:style w:type="paragraph" w:customStyle="1" w:styleId="159">
    <w:name w:val="正文 New New New New New New New New New New New New New"/>
    <w:next w:v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0">
    <w:name w:val="正文文本缩进 Char"/>
    <w:basedOn w:val="30"/>
    <w:link w:val="12"/>
    <w:qFormat/>
    <w:uiPriority w:val="0"/>
    <w:rPr>
      <w:rFonts w:ascii="Times New Roman" w:hAnsi="Times New Roman" w:eastAsia="仿宋_GB2312"/>
      <w:kern w:val="2"/>
      <w:sz w:val="32"/>
      <w:szCs w:val="24"/>
    </w:rPr>
  </w:style>
  <w:style w:type="paragraph" w:customStyle="1" w:styleId="161">
    <w:name w:val="正文 New New New New New New New New New New New New New New New New New New New New"/>
    <w:qFormat/>
    <w:uiPriority w:val="0"/>
    <w:pPr>
      <w:widowControl w:val="0"/>
      <w:spacing w:line="560" w:lineRule="exact"/>
      <w:ind w:firstLine="200" w:firstLineChars="200"/>
      <w:jc w:val="both"/>
    </w:pPr>
    <w:rPr>
      <w:rFonts w:ascii="Calibri" w:hAnsi="Calibri" w:eastAsia="宋体" w:cs="宋体"/>
      <w:kern w:val="2"/>
      <w:sz w:val="21"/>
      <w:szCs w:val="24"/>
      <w:lang w:val="en-US" w:eastAsia="zh-CN" w:bidi="ar-SA"/>
    </w:rPr>
  </w:style>
  <w:style w:type="character" w:customStyle="1" w:styleId="162">
    <w:name w:val="Body text|1_"/>
    <w:basedOn w:val="30"/>
    <w:link w:val="163"/>
    <w:uiPriority w:val="99"/>
    <w:rPr>
      <w:rFonts w:ascii="宋体" w:hAnsi="宋体" w:cs="宋体"/>
      <w:sz w:val="26"/>
      <w:szCs w:val="26"/>
      <w:lang w:val="zh-TW" w:eastAsia="zh-TW" w:bidi="zh-TW"/>
    </w:rPr>
  </w:style>
  <w:style w:type="paragraph" w:customStyle="1" w:styleId="163">
    <w:name w:val="Body text|1"/>
    <w:basedOn w:val="1"/>
    <w:link w:val="162"/>
    <w:qFormat/>
    <w:uiPriority w:val="99"/>
    <w:pPr>
      <w:spacing w:line="437" w:lineRule="auto"/>
      <w:ind w:firstLine="400"/>
      <w:jc w:val="left"/>
    </w:pPr>
    <w:rPr>
      <w:rFonts w:ascii="宋体" w:hAnsi="宋体" w:cs="宋体"/>
      <w:kern w:val="0"/>
      <w:sz w:val="26"/>
      <w:szCs w:val="26"/>
      <w:lang w:val="zh-TW" w:eastAsia="zh-TW" w:bidi="zh-TW"/>
    </w:rPr>
  </w:style>
  <w:style w:type="paragraph" w:customStyle="1" w:styleId="164">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5">
    <w:name w:val="-0.3 Char"/>
    <w:basedOn w:val="30"/>
    <w:link w:val="166"/>
    <w:qFormat/>
    <w:uiPriority w:val="0"/>
    <w:rPr>
      <w:rFonts w:eastAsia="仿宋_GB2312"/>
      <w:spacing w:val="-6"/>
      <w:sz w:val="32"/>
      <w:szCs w:val="32"/>
    </w:rPr>
  </w:style>
  <w:style w:type="paragraph" w:customStyle="1" w:styleId="166">
    <w:name w:val="-0.3"/>
    <w:basedOn w:val="19"/>
    <w:link w:val="165"/>
    <w:qFormat/>
    <w:uiPriority w:val="0"/>
    <w:pPr>
      <w:spacing w:line="560" w:lineRule="atLeast"/>
      <w:ind w:firstLine="640" w:firstLineChars="200"/>
      <w:jc w:val="both"/>
    </w:pPr>
    <w:rPr>
      <w:rFonts w:ascii="Calibri" w:hAnsi="Calibri" w:eastAsia="仿宋_GB2312"/>
      <w:spacing w:val="-6"/>
      <w:sz w:val="32"/>
      <w:szCs w:val="32"/>
    </w:rPr>
  </w:style>
  <w:style w:type="paragraph" w:customStyle="1" w:styleId="1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办文拟办意见"/>
    <w:qFormat/>
    <w:uiPriority w:val="0"/>
    <w:rPr>
      <w:rFonts w:eastAsia="仿宋_GB2312"/>
      <w:sz w:val="24"/>
    </w:rPr>
  </w:style>
  <w:style w:type="character" w:customStyle="1" w:styleId="169">
    <w:name w:val="纯文本 Char1"/>
    <w:basedOn w:val="30"/>
    <w:semiHidden/>
    <w:qFormat/>
    <w:uiPriority w:val="99"/>
    <w:rPr>
      <w:rFonts w:ascii="宋体" w:hAnsi="Courier New" w:eastAsia="宋体" w:cs="Courier New"/>
      <w:szCs w:val="21"/>
    </w:rPr>
  </w:style>
  <w:style w:type="character" w:customStyle="1" w:styleId="170">
    <w:name w:val="Character Style 5"/>
    <w:qFormat/>
    <w:uiPriority w:val="99"/>
    <w:rPr>
      <w:sz w:val="31"/>
      <w:szCs w:val="31"/>
    </w:rPr>
  </w:style>
  <w:style w:type="paragraph" w:customStyle="1" w:styleId="171">
    <w:name w:val="UserStyle_4"/>
    <w:basedOn w:val="1"/>
    <w:qFormat/>
    <w:uiPriority w:val="0"/>
    <w:pPr>
      <w:widowControl/>
      <w:spacing w:before="100" w:beforeAutospacing="1" w:after="100" w:afterAutospacing="1"/>
      <w:jc w:val="left"/>
      <w:textAlignment w:val="baseline"/>
    </w:pPr>
    <w:rPr>
      <w:rFonts w:ascii="宋体" w:hAnsi="宋体" w:eastAsia="方正仿宋_GBK"/>
      <w:kern w:val="0"/>
      <w:sz w:val="24"/>
      <w:szCs w:val="20"/>
    </w:rPr>
  </w:style>
  <w:style w:type="paragraph" w:customStyle="1" w:styleId="172">
    <w:name w:val="UserStyle_7"/>
    <w:basedOn w:val="1"/>
    <w:qFormat/>
    <w:uiPriority w:val="0"/>
    <w:pPr>
      <w:widowControl/>
      <w:spacing w:after="120" w:line="480" w:lineRule="auto"/>
      <w:ind w:left="420" w:leftChars="200"/>
      <w:textAlignment w:val="baseline"/>
    </w:pPr>
    <w:rPr>
      <w:rFonts w:ascii="宋体" w:hAnsi="宋体" w:eastAsia="方正仿宋_GBK"/>
      <w:sz w:val="31"/>
      <w:szCs w:val="20"/>
    </w:rPr>
  </w:style>
  <w:style w:type="paragraph" w:customStyle="1" w:styleId="17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MSG_EN_FONT_STYLE_NAME_TEMPLATE_ROLE_NUMBER MSG_EN_FONT_STYLE_NAME_BY_ROLE_TEXT 2"/>
    <w:basedOn w:val="1"/>
    <w:qFormat/>
    <w:uiPriority w:val="0"/>
    <w:pPr>
      <w:shd w:val="clear" w:color="auto" w:fill="FFFFFF"/>
      <w:spacing w:before="600" w:line="562" w:lineRule="exact"/>
      <w:jc w:val="distribute"/>
    </w:pPr>
    <w:rPr>
      <w:rFonts w:ascii="宋体" w:hAnsi="宋体" w:cs="宋体"/>
      <w:spacing w:val="20"/>
      <w:sz w:val="30"/>
      <w:szCs w:val="30"/>
    </w:rPr>
  </w:style>
  <w:style w:type="character" w:customStyle="1" w:styleId="175">
    <w:name w:val="标题 3 Char"/>
    <w:basedOn w:val="30"/>
    <w:link w:val="4"/>
    <w:semiHidden/>
    <w:qFormat/>
    <w:uiPriority w:val="0"/>
    <w:rPr>
      <w:rFonts w:ascii="宋体" w:hAnsi="宋体"/>
      <w:b/>
      <w:bCs/>
      <w:sz w:val="27"/>
      <w:szCs w:val="27"/>
    </w:rPr>
  </w:style>
  <w:style w:type="character" w:customStyle="1" w:styleId="176">
    <w:name w:val="font101"/>
    <w:basedOn w:val="30"/>
    <w:qFormat/>
    <w:uiPriority w:val="0"/>
    <w:rPr>
      <w:rFonts w:hint="eastAsia" w:ascii="方正仿宋_GBK" w:hAnsi="方正仿宋_GBK" w:eastAsia="方正仿宋_GBK" w:cs="方正仿宋_GBK"/>
      <w:color w:val="000000"/>
      <w:sz w:val="22"/>
      <w:szCs w:val="22"/>
      <w:u w:val="none"/>
    </w:rPr>
  </w:style>
  <w:style w:type="character" w:customStyle="1" w:styleId="177">
    <w:name w:val="font91"/>
    <w:basedOn w:val="30"/>
    <w:qFormat/>
    <w:uiPriority w:val="0"/>
    <w:rPr>
      <w:rFonts w:hint="default" w:ascii="Times New Roman" w:hAnsi="Times New Roman" w:cs="Times New Roman"/>
      <w:color w:val="000000"/>
      <w:sz w:val="22"/>
      <w:szCs w:val="22"/>
      <w:u w:val="none"/>
    </w:rPr>
  </w:style>
  <w:style w:type="character" w:customStyle="1" w:styleId="178">
    <w:name w:val="font121"/>
    <w:basedOn w:val="30"/>
    <w:qFormat/>
    <w:uiPriority w:val="0"/>
    <w:rPr>
      <w:rFonts w:hint="eastAsia" w:ascii="方正仿宋_GBK" w:hAnsi="方正仿宋_GBK" w:eastAsia="方正仿宋_GBK" w:cs="方正仿宋_GBK"/>
      <w:color w:val="000000"/>
      <w:sz w:val="22"/>
      <w:szCs w:val="22"/>
      <w:u w:val="none"/>
    </w:rPr>
  </w:style>
  <w:style w:type="character" w:customStyle="1" w:styleId="179">
    <w:name w:val="font71"/>
    <w:basedOn w:val="30"/>
    <w:qFormat/>
    <w:uiPriority w:val="0"/>
    <w:rPr>
      <w:rFonts w:hint="default" w:ascii="Times New Roman" w:hAnsi="Times New Roman" w:cs="Times New Roman"/>
      <w:color w:val="000000"/>
      <w:sz w:val="22"/>
      <w:szCs w:val="22"/>
      <w:u w:val="none"/>
    </w:rPr>
  </w:style>
  <w:style w:type="character" w:customStyle="1" w:styleId="180">
    <w:name w:val="font61"/>
    <w:basedOn w:val="30"/>
    <w:qFormat/>
    <w:uiPriority w:val="0"/>
    <w:rPr>
      <w:rFonts w:hint="eastAsia" w:ascii="仿宋_GB2312" w:eastAsia="仿宋_GB2312" w:cs="仿宋_GB2312"/>
      <w:color w:val="000000"/>
      <w:sz w:val="22"/>
      <w:szCs w:val="22"/>
      <w:u w:val="none"/>
    </w:rPr>
  </w:style>
  <w:style w:type="character" w:customStyle="1" w:styleId="181">
    <w:name w:val="font13"/>
    <w:basedOn w:val="30"/>
    <w:qFormat/>
    <w:uiPriority w:val="0"/>
    <w:rPr>
      <w:rFonts w:hint="eastAsia" w:ascii="仿宋_GB2312" w:eastAsia="仿宋_GB2312" w:cs="仿宋_GB2312"/>
      <w:color w:val="000000"/>
      <w:sz w:val="22"/>
      <w:szCs w:val="22"/>
      <w:u w:val="none"/>
    </w:rPr>
  </w:style>
  <w:style w:type="character" w:customStyle="1" w:styleId="182">
    <w:name w:val="font51"/>
    <w:basedOn w:val="30"/>
    <w:qFormat/>
    <w:uiPriority w:val="0"/>
    <w:rPr>
      <w:rFonts w:hint="default" w:ascii="Times New Roman" w:hAnsi="Times New Roman" w:cs="Times New Roman"/>
      <w:color w:val="000000"/>
      <w:sz w:val="22"/>
      <w:szCs w:val="22"/>
      <w:u w:val="none"/>
    </w:rPr>
  </w:style>
  <w:style w:type="character" w:customStyle="1" w:styleId="183">
    <w:name w:val="font141"/>
    <w:basedOn w:val="30"/>
    <w:qFormat/>
    <w:uiPriority w:val="0"/>
    <w:rPr>
      <w:rFonts w:hint="eastAsia" w:ascii="仿宋_GB2312" w:eastAsia="仿宋_GB2312" w:cs="仿宋_GB2312"/>
      <w:color w:val="000000"/>
      <w:sz w:val="22"/>
      <w:szCs w:val="22"/>
      <w:u w:val="none"/>
    </w:rPr>
  </w:style>
  <w:style w:type="character" w:customStyle="1" w:styleId="184">
    <w:name w:val="font151"/>
    <w:basedOn w:val="30"/>
    <w:qFormat/>
    <w:uiPriority w:val="0"/>
    <w:rPr>
      <w:rFonts w:hint="eastAsia" w:ascii="宋体" w:hAnsi="宋体" w:eastAsia="宋体" w:cs="宋体"/>
      <w:color w:val="000000"/>
      <w:sz w:val="22"/>
      <w:szCs w:val="22"/>
      <w:u w:val="none"/>
    </w:rPr>
  </w:style>
  <w:style w:type="character" w:customStyle="1" w:styleId="185">
    <w:name w:val="font81"/>
    <w:basedOn w:val="30"/>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CF652-1B4F-4A67-963F-F7AD3E904AAE}">
  <ds:schemaRefs/>
</ds:datastoreItem>
</file>

<file path=docProps/app.xml><?xml version="1.0" encoding="utf-8"?>
<Properties xmlns="http://schemas.openxmlformats.org/officeDocument/2006/extended-properties" xmlns:vt="http://schemas.openxmlformats.org/officeDocument/2006/docPropsVTypes">
  <Template>Normal.dotm</Template>
  <Company>Unknown</Company>
  <Pages>65</Pages>
  <Words>4219</Words>
  <Characters>24051</Characters>
  <Lines>200</Lines>
  <Paragraphs>56</Paragraphs>
  <TotalTime>28</TotalTime>
  <ScaleCrop>false</ScaleCrop>
  <LinksUpToDate>false</LinksUpToDate>
  <CharactersWithSpaces>28214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2022-09-29T01:12:00Z</dcterms:created>
  <dc:creator>Unknown</dc:creator>
  <cp:lastModifiedBy>lenovo</cp:lastModifiedBy>
  <cp:lastPrinted>2022-02-12T05:40:00Z</cp:lastPrinted>
  <dcterms:modified xsi:type="dcterms:W3CDTF">2023-05-05T02:54:26Z</dcterms:modified>
  <dc:title>西政发〔2003〕1号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newsealcount">
    <vt:r8>1</vt:r8>
  </property>
  <property fmtid="{D5CDD505-2E9C-101B-9397-08002B2CF9AE}" pid="4" name="docranid">
    <vt:lpwstr>C65C2859E5BD433E917688DB3ACB6927</vt:lpwstr>
  </property>
  <property fmtid="{D5CDD505-2E9C-101B-9397-08002B2CF9AE}" pid="5" name="VisibleNoSeal">
    <vt:bool>true</vt:bool>
  </property>
  <property fmtid="{D5CDD505-2E9C-101B-9397-08002B2CF9AE}" pid="6" name="HasSaved">
    <vt:bool>true</vt:bool>
  </property>
  <property fmtid="{D5CDD505-2E9C-101B-9397-08002B2CF9AE}" pid="7" name="ICV">
    <vt:lpwstr>CE181F2901A142E0AEA2AF18B7884FDE</vt:lpwstr>
  </property>
</Properties>
</file>