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7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bookmarkStart w:id="0" w:name="content"/>
    </w:p>
    <w:p>
      <w:pPr>
        <w:overflowPunct w:val="0"/>
        <w:spacing w:line="7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云南省水利厅关于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进一步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做好已划定河湖管理范围省级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再次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复核发现问题整改的通知</w:t>
      </w:r>
    </w:p>
    <w:p>
      <w:pPr>
        <w:overflowPunct w:val="0"/>
      </w:pPr>
    </w:p>
    <w:p>
      <w:pPr>
        <w:overflowPunct w:val="0"/>
        <w:spacing w:line="580" w:lineRule="exact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各州（市）水利（水务）局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省水利水电勘测设计研究院：</w:t>
      </w:r>
    </w:p>
    <w:p>
      <w:pPr>
        <w:overflowPunct w:val="0"/>
        <w:spacing w:line="580" w:lineRule="exact"/>
        <w:ind w:firstLine="640" w:firstLineChars="200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为落实水利部有关要求，进一步完善河湖管理范围，省水利厅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组织</w:t>
      </w:r>
      <w:r>
        <w:rPr>
          <w:rFonts w:hint="eastAsia" w:ascii="宋体" w:hAnsi="宋体" w:eastAsia="方正仿宋_GBK" w:cs="方正仿宋_GBK"/>
          <w:sz w:val="32"/>
          <w:szCs w:val="32"/>
        </w:rPr>
        <w:t>省水利水电勘测设计研究院对各州（市）报送的现有划定成果进行了全面复核，共覆盖2084条河流、30个湖泊。经复核，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全</w:t>
      </w:r>
      <w:r>
        <w:rPr>
          <w:rFonts w:hint="eastAsia" w:ascii="宋体" w:hAnsi="宋体" w:eastAsia="方正仿宋_GBK" w:cs="方正仿宋_GBK"/>
          <w:sz w:val="32"/>
          <w:szCs w:val="32"/>
        </w:rPr>
        <w:t>省辖区内水电站库区管理范围划定标准存在不统一的情况，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原则上要</w:t>
      </w:r>
      <w:r>
        <w:rPr>
          <w:rFonts w:hint="eastAsia" w:ascii="宋体" w:hAnsi="宋体" w:eastAsia="方正仿宋_GBK" w:cs="方正仿宋_GBK"/>
          <w:sz w:val="32"/>
          <w:szCs w:val="32"/>
        </w:rPr>
        <w:t>统一采用搬迁移民线作为水电站库区的管理范围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。另外，</w:t>
      </w:r>
      <w:r>
        <w:rPr>
          <w:rFonts w:hint="eastAsia" w:ascii="宋体" w:hAnsi="宋体" w:eastAsia="方正仿宋_GBK" w:cs="方正仿宋_GBK"/>
          <w:sz w:val="32"/>
          <w:szCs w:val="32"/>
        </w:rPr>
        <w:t>发现疑似问题点位</w:t>
      </w:r>
      <w:r>
        <w:rPr>
          <w:rFonts w:ascii="宋体" w:hAnsi="宋体" w:eastAsia="方正仿宋_GBK" w:cs="方正仿宋_GBK"/>
          <w:sz w:val="32"/>
          <w:szCs w:val="32"/>
        </w:rPr>
        <w:t>561</w:t>
      </w:r>
      <w:r>
        <w:rPr>
          <w:rFonts w:hint="eastAsia" w:ascii="宋体" w:hAnsi="宋体" w:eastAsia="方正仿宋_GBK" w:cs="方正仿宋_GBK"/>
          <w:sz w:val="32"/>
          <w:szCs w:val="32"/>
        </w:rPr>
        <w:t>处（见附件），主要问题类型包括：管理范围划定成果局部缺失1</w:t>
      </w:r>
      <w:r>
        <w:rPr>
          <w:rFonts w:ascii="宋体" w:hAnsi="宋体" w:eastAsia="方正仿宋_GBK" w:cs="方正仿宋_GBK"/>
          <w:sz w:val="32"/>
          <w:szCs w:val="32"/>
        </w:rPr>
        <w:t>41处、管理范围避让建筑物</w:t>
      </w:r>
      <w:r>
        <w:rPr>
          <w:rFonts w:hint="eastAsia" w:ascii="宋体" w:hAnsi="宋体" w:eastAsia="方正仿宋_GBK" w:cs="方正仿宋_GBK"/>
          <w:sz w:val="32"/>
          <w:szCs w:val="32"/>
        </w:rPr>
        <w:t>1</w:t>
      </w:r>
      <w:r>
        <w:rPr>
          <w:rFonts w:ascii="宋体" w:hAnsi="宋体" w:eastAsia="方正仿宋_GBK" w:cs="方正仿宋_GBK"/>
          <w:sz w:val="32"/>
          <w:szCs w:val="32"/>
        </w:rPr>
        <w:t>12处、管理范围缩窄（降低标准）</w:t>
      </w:r>
      <w:r>
        <w:rPr>
          <w:rFonts w:hint="eastAsia" w:ascii="宋体" w:hAnsi="宋体" w:eastAsia="方正仿宋_GBK" w:cs="方正仿宋_GBK"/>
          <w:sz w:val="32"/>
          <w:szCs w:val="32"/>
        </w:rPr>
        <w:t>1</w:t>
      </w:r>
      <w:r>
        <w:rPr>
          <w:rFonts w:ascii="宋体" w:hAnsi="宋体" w:eastAsia="方正仿宋_GBK" w:cs="方正仿宋_GBK"/>
          <w:sz w:val="32"/>
          <w:szCs w:val="32"/>
        </w:rPr>
        <w:t>39处、管理范围成果偏移</w:t>
      </w:r>
      <w:r>
        <w:rPr>
          <w:rFonts w:hint="eastAsia" w:ascii="宋体" w:hAnsi="宋体" w:eastAsia="方正仿宋_GBK" w:cs="方正仿宋_GBK"/>
          <w:sz w:val="32"/>
          <w:szCs w:val="32"/>
        </w:rPr>
        <w:t>1</w:t>
      </w:r>
      <w:r>
        <w:rPr>
          <w:rFonts w:ascii="宋体" w:hAnsi="宋体" w:eastAsia="方正仿宋_GBK" w:cs="方正仿宋_GBK"/>
          <w:sz w:val="32"/>
          <w:szCs w:val="32"/>
        </w:rPr>
        <w:t>23处、管理范围未充分衔接</w:t>
      </w:r>
      <w:r>
        <w:rPr>
          <w:rFonts w:hint="eastAsia" w:ascii="宋体" w:hAnsi="宋体" w:eastAsia="方正仿宋_GBK" w:cs="方正仿宋_GBK"/>
          <w:sz w:val="32"/>
          <w:szCs w:val="32"/>
        </w:rPr>
        <w:t>1</w:t>
      </w:r>
      <w:r>
        <w:rPr>
          <w:rFonts w:ascii="宋体" w:hAnsi="宋体" w:eastAsia="方正仿宋_GBK" w:cs="方正仿宋_GBK"/>
          <w:sz w:val="32"/>
          <w:szCs w:val="32"/>
        </w:rPr>
        <w:t>5处和其它问题</w:t>
      </w:r>
      <w:r>
        <w:rPr>
          <w:rFonts w:hint="eastAsia" w:ascii="宋体" w:hAnsi="宋体" w:eastAsia="方正仿宋_GBK" w:cs="方正仿宋_GBK"/>
          <w:sz w:val="32"/>
          <w:szCs w:val="32"/>
        </w:rPr>
        <w:t>3</w:t>
      </w:r>
      <w:r>
        <w:rPr>
          <w:rFonts w:ascii="宋体" w:hAnsi="宋体" w:eastAsia="方正仿宋_GBK" w:cs="方正仿宋_GBK"/>
          <w:sz w:val="32"/>
          <w:szCs w:val="32"/>
        </w:rPr>
        <w:t>1处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等</w:t>
      </w:r>
      <w:r>
        <w:rPr>
          <w:rFonts w:ascii="宋体" w:hAnsi="宋体" w:eastAsia="方正仿宋_GBK" w:cs="方正仿宋_GBK"/>
          <w:sz w:val="32"/>
          <w:szCs w:val="32"/>
        </w:rPr>
        <w:t>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各州（市）要进一步举一反三，再次全覆盖自查河湖管理范围划定成果，及时发现问题并整改。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请各州（市）水利（水务）局对水电站库区管理范围划定成果和发现的疑似问题点位进行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进一步详细核实</w:t>
      </w:r>
      <w:r>
        <w:rPr>
          <w:rFonts w:hint="eastAsia" w:ascii="宋体" w:hAnsi="宋体" w:eastAsia="方正仿宋_GBK" w:cs="方正仿宋_GBK"/>
          <w:sz w:val="32"/>
          <w:szCs w:val="32"/>
        </w:rPr>
        <w:t>，对存在问题进行整改，以州（市）为单位于2022年11月15日前将划定成果复核情况、问题修改情况、修改后矢量数据、修改后管理范围划定报告、政府公告等材料报送省水利厅、省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水利</w:t>
      </w:r>
      <w:r>
        <w:rPr>
          <w:rFonts w:hint="eastAsia" w:ascii="宋体" w:hAnsi="宋体" w:eastAsia="方正仿宋_GBK" w:cs="方正仿宋_GBK"/>
          <w:sz w:val="32"/>
          <w:szCs w:val="32"/>
        </w:rPr>
        <w:t>设计院，由省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水利</w:t>
      </w:r>
      <w:r>
        <w:rPr>
          <w:rFonts w:hint="eastAsia" w:ascii="宋体" w:hAnsi="宋体" w:eastAsia="方正仿宋_GBK" w:cs="方正仿宋_GBK"/>
          <w:sz w:val="32"/>
          <w:szCs w:val="32"/>
        </w:rPr>
        <w:t>设计院汇总复核整改后的划定成果，完成在“全国水利一张图”中的更新上图，其中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宋体" w:hAnsi="宋体" w:eastAsia="方正仿宋_GBK" w:cs="方正仿宋_GBK"/>
          <w:sz w:val="32"/>
          <w:szCs w:val="32"/>
        </w:rPr>
        <w:t>属于红河流域和南盘江流域相关河湖，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要</w:t>
      </w:r>
      <w:r>
        <w:rPr>
          <w:rFonts w:hint="eastAsia" w:ascii="宋体" w:hAnsi="宋体" w:eastAsia="方正仿宋_GBK" w:cs="方正仿宋_GBK"/>
          <w:sz w:val="32"/>
          <w:szCs w:val="32"/>
        </w:rPr>
        <w:t>先将划定成果复核情况、问题修改情况、修改后矢量数据于1</w:t>
      </w:r>
      <w:r>
        <w:rPr>
          <w:rFonts w:ascii="宋体" w:hAnsi="宋体" w:eastAsia="方正仿宋_GBK" w:cs="方正仿宋_GBK"/>
          <w:sz w:val="32"/>
          <w:szCs w:val="32"/>
        </w:rPr>
        <w:t>1月1</w:t>
      </w:r>
      <w:r>
        <w:rPr>
          <w:rFonts w:hint="eastAsia" w:ascii="宋体" w:hAnsi="宋体" w:eastAsia="方正仿宋_GBK" w:cs="方正仿宋_GBK"/>
          <w:sz w:val="32"/>
          <w:szCs w:val="32"/>
        </w:rPr>
        <w:t>日前报送省水利厅、省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水利</w:t>
      </w:r>
      <w:r>
        <w:rPr>
          <w:rFonts w:hint="eastAsia" w:ascii="宋体" w:hAnsi="宋体" w:eastAsia="方正仿宋_GBK" w:cs="方正仿宋_GBK"/>
          <w:sz w:val="32"/>
          <w:szCs w:val="32"/>
        </w:rPr>
        <w:t>设计院。现将成果提交有关事项通知如下：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一、矢量</w:t>
      </w:r>
      <w:bookmarkStart w:id="1" w:name="_GoBack"/>
      <w:bookmarkEnd w:id="1"/>
      <w:r>
        <w:rPr>
          <w:rFonts w:hint="eastAsia" w:ascii="宋体" w:hAnsi="宋体" w:eastAsia="方正仿宋_GBK" w:cs="方正仿宋_GBK"/>
          <w:sz w:val="32"/>
          <w:szCs w:val="32"/>
        </w:rPr>
        <w:t>成果统一为shp格式，</w:t>
      </w:r>
      <w:r>
        <w:rPr>
          <w:rFonts w:hint="eastAsia" w:ascii="宋体" w:hAnsi="宋体" w:eastAsia="仿宋" w:cs="方正仿宋_GBK"/>
          <w:sz w:val="32"/>
          <w:szCs w:val="32"/>
        </w:rPr>
        <w:t>矢量文件应至少满足HHMC（河湖名称）、HHDM（河湖代码）、SSZS（所属州市）、SSXQ（所属县区）字段。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hint="eastAsia" w:ascii="宋体" w:hAnsi="宋体" w:eastAsia="仿宋" w:cs="方正仿宋_GBK"/>
          <w:sz w:val="32"/>
          <w:szCs w:val="32"/>
        </w:rPr>
        <w:t>二、矢量文件必须带有坐标系，坐标系为国家2000大地坐标系。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ascii="宋体" w:hAnsi="宋体" w:eastAsia="仿宋" w:cs="方正仿宋_GBK"/>
          <w:sz w:val="32"/>
          <w:szCs w:val="32"/>
        </w:rPr>
        <w:t>三、补充的水库工程管理范围统一纳入到河道管理范围矢量</w:t>
      </w:r>
      <w:r>
        <w:rPr>
          <w:rFonts w:hint="eastAsia" w:ascii="宋体" w:hAnsi="宋体" w:eastAsia="仿宋" w:cs="方正仿宋_GBK"/>
          <w:sz w:val="32"/>
          <w:szCs w:val="32"/>
        </w:rPr>
        <w:t>数据</w:t>
      </w:r>
      <w:r>
        <w:rPr>
          <w:rFonts w:ascii="宋体" w:hAnsi="宋体" w:eastAsia="仿宋" w:cs="方正仿宋_GBK"/>
          <w:sz w:val="32"/>
          <w:szCs w:val="32"/>
        </w:rPr>
        <w:t>中，不</w:t>
      </w:r>
      <w:r>
        <w:rPr>
          <w:rFonts w:hint="eastAsia" w:ascii="宋体" w:hAnsi="宋体" w:eastAsia="仿宋" w:cs="方正仿宋_GBK"/>
          <w:sz w:val="32"/>
          <w:szCs w:val="32"/>
          <w:lang w:eastAsia="zh-CN"/>
        </w:rPr>
        <w:t>再</w:t>
      </w:r>
      <w:r>
        <w:rPr>
          <w:rFonts w:ascii="宋体" w:hAnsi="宋体" w:eastAsia="仿宋" w:cs="方正仿宋_GBK"/>
          <w:sz w:val="32"/>
          <w:szCs w:val="32"/>
        </w:rPr>
        <w:t>对水库单独命名。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hint="eastAsia" w:ascii="宋体" w:hAnsi="宋体" w:eastAsia="仿宋" w:cs="方正仿宋_GBK"/>
          <w:sz w:val="32"/>
          <w:szCs w:val="32"/>
        </w:rPr>
        <w:t>四、成果提交应以各州（市）为单位，州（市）级汇总单位需将各县（市、区）、各河湖划定成果合并为1个矢量文件。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hint="eastAsia" w:ascii="宋体" w:hAnsi="宋体" w:eastAsia="仿宋" w:cs="方正仿宋_GBK"/>
          <w:sz w:val="32"/>
          <w:szCs w:val="32"/>
        </w:rPr>
        <w:t>五</w:t>
      </w:r>
      <w:r>
        <w:rPr>
          <w:rFonts w:ascii="宋体" w:hAnsi="宋体" w:eastAsia="仿宋" w:cs="方正仿宋_GBK"/>
          <w:sz w:val="32"/>
          <w:szCs w:val="32"/>
        </w:rPr>
        <w:t>、</w:t>
      </w:r>
      <w:r>
        <w:rPr>
          <w:rFonts w:hint="eastAsia" w:ascii="宋体" w:hAnsi="宋体" w:eastAsia="仿宋" w:cs="方正仿宋_GBK"/>
          <w:sz w:val="32"/>
          <w:szCs w:val="32"/>
        </w:rPr>
        <w:t>以州（市）为单位，</w:t>
      </w:r>
      <w:r>
        <w:rPr>
          <w:rFonts w:ascii="宋体" w:hAnsi="宋体" w:eastAsia="仿宋" w:cs="方正仿宋_GBK"/>
          <w:sz w:val="32"/>
          <w:szCs w:val="32"/>
        </w:rPr>
        <w:t>提交辖区内</w:t>
      </w:r>
      <w:r>
        <w:rPr>
          <w:rFonts w:hint="eastAsia" w:ascii="宋体" w:hAnsi="宋体" w:eastAsia="仿宋" w:cs="方正仿宋_GBK"/>
          <w:sz w:val="32"/>
          <w:szCs w:val="32"/>
        </w:rPr>
        <w:t>大</w:t>
      </w:r>
      <w:r>
        <w:rPr>
          <w:rFonts w:ascii="宋体" w:hAnsi="宋体" w:eastAsia="仿宋" w:cs="方正仿宋_GBK"/>
          <w:sz w:val="32"/>
          <w:szCs w:val="32"/>
        </w:rPr>
        <w:t>、中型水电站的正常蓄水位、设计洪水位、校核洪水位和搬迁移民线，以及复核整改后水电站库区管理范围采用的标准。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仿宋" w:cs="方正仿宋_GBK"/>
          <w:sz w:val="32"/>
          <w:szCs w:val="32"/>
        </w:rPr>
      </w:pPr>
      <w:r>
        <w:rPr>
          <w:rFonts w:hint="eastAsia" w:ascii="宋体" w:hAnsi="宋体" w:eastAsia="仿宋" w:cs="方正仿宋_GBK"/>
          <w:sz w:val="32"/>
          <w:szCs w:val="32"/>
        </w:rPr>
        <w:t>六</w:t>
      </w:r>
      <w:r>
        <w:rPr>
          <w:rFonts w:ascii="宋体" w:hAnsi="宋体" w:eastAsia="仿宋" w:cs="方正仿宋_GBK"/>
          <w:sz w:val="32"/>
          <w:szCs w:val="32"/>
        </w:rPr>
        <w:t>、</w:t>
      </w:r>
      <w:r>
        <w:rPr>
          <w:rFonts w:hint="eastAsia" w:ascii="宋体" w:hAnsi="宋体" w:eastAsia="仿宋" w:cs="方正仿宋_GBK"/>
          <w:sz w:val="32"/>
          <w:szCs w:val="32"/>
        </w:rPr>
        <w:t>提交整改成果时，需将</w:t>
      </w:r>
      <w:r>
        <w:rPr>
          <w:rFonts w:hint="eastAsia" w:ascii="宋体" w:hAnsi="宋体" w:eastAsia="方正仿宋_GBK" w:cs="方正仿宋_GBK"/>
          <w:sz w:val="32"/>
          <w:szCs w:val="32"/>
        </w:rPr>
        <w:t>修改后管理范围划定报告、政府公告、问题修改情况等材料同步提交，</w:t>
      </w:r>
      <w:r>
        <w:rPr>
          <w:rFonts w:hint="eastAsia" w:ascii="宋体" w:hAnsi="宋体" w:eastAsia="仿宋" w:cs="方正仿宋_GBK"/>
          <w:sz w:val="32"/>
          <w:szCs w:val="32"/>
        </w:rPr>
        <w:t>问题清单并增加整改说明，未整改的</w:t>
      </w:r>
      <w:r>
        <w:rPr>
          <w:rFonts w:hint="eastAsia" w:ascii="宋体" w:hAnsi="宋体" w:eastAsia="仿宋" w:cs="方正仿宋_GBK"/>
          <w:sz w:val="32"/>
          <w:szCs w:val="32"/>
          <w:lang w:eastAsia="zh-CN"/>
        </w:rPr>
        <w:t>需</w:t>
      </w:r>
      <w:r>
        <w:rPr>
          <w:rFonts w:hint="eastAsia" w:ascii="宋体" w:hAnsi="宋体" w:eastAsia="仿宋" w:cs="方正仿宋_GBK"/>
          <w:sz w:val="32"/>
          <w:szCs w:val="32"/>
        </w:rPr>
        <w:t>说明原因。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方正仿宋_GBK" w:cs="方正仿宋_GBK"/>
          <w:sz w:val="32"/>
          <w:szCs w:val="32"/>
        </w:rPr>
      </w:pPr>
    </w:p>
    <w:p>
      <w:pPr>
        <w:overflowPunct w:val="0"/>
        <w:spacing w:line="580" w:lineRule="exact"/>
        <w:ind w:firstLine="640" w:firstLineChars="200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联系人及电话：省水利厅 李蔚  0871-63640729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；姜秀娟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 18669166433</w:t>
      </w:r>
    </w:p>
    <w:p>
      <w:pPr>
        <w:overflowPunct w:val="0"/>
        <w:spacing w:line="580" w:lineRule="exact"/>
        <w:ind w:firstLine="640" w:firstLineChars="200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          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水利</w:t>
      </w:r>
      <w:r>
        <w:rPr>
          <w:rFonts w:hint="eastAsia" w:ascii="宋体" w:hAnsi="宋体" w:eastAsia="方正仿宋_GBK" w:cs="方正仿宋_GBK"/>
          <w:sz w:val="32"/>
          <w:szCs w:val="32"/>
        </w:rPr>
        <w:t>设计院 孙岩  18693179734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；吴优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 13018063384</w:t>
      </w:r>
    </w:p>
    <w:p>
      <w:pPr>
        <w:overflowPunct w:val="0"/>
        <w:spacing w:line="580" w:lineRule="exact"/>
        <w:ind w:firstLine="640" w:firstLineChars="200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电子邮箱：1547072745@qq.com</w:t>
      </w:r>
    </w:p>
    <w:p>
      <w:pPr>
        <w:overflowPunct w:val="0"/>
        <w:spacing w:line="580" w:lineRule="exact"/>
        <w:rPr>
          <w:rFonts w:ascii="宋体" w:hAnsi="宋体" w:eastAsia="方正仿宋_GBK" w:cs="方正仿宋_GBK"/>
          <w:sz w:val="32"/>
          <w:szCs w:val="32"/>
        </w:rPr>
      </w:pPr>
    </w:p>
    <w:p>
      <w:pPr>
        <w:overflowPunct w:val="0"/>
        <w:spacing w:line="580" w:lineRule="exact"/>
        <w:ind w:firstLine="640" w:firstLineChars="200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附件：云南省河湖管理范围划定成果疑似问题汇总表</w:t>
      </w:r>
    </w:p>
    <w:p>
      <w:pPr>
        <w:overflowPunct w:val="0"/>
        <w:spacing w:line="578" w:lineRule="exact"/>
        <w:ind w:left="1380" w:leftChars="200" w:hanging="960" w:hangingChars="300"/>
        <w:rPr>
          <w:rFonts w:ascii="宋体" w:hAnsi="宋体" w:eastAsia="方正仿宋_GBK" w:cs="方正仿宋_GBK"/>
          <w:sz w:val="32"/>
          <w:szCs w:val="32"/>
        </w:rPr>
      </w:pPr>
    </w:p>
    <w:p>
      <w:pPr>
        <w:overflowPunct w:val="0"/>
        <w:spacing w:line="578" w:lineRule="exact"/>
        <w:ind w:left="1380" w:leftChars="200" w:hanging="960" w:hangingChars="300"/>
        <w:rPr>
          <w:rFonts w:ascii="宋体" w:hAnsi="宋体" w:eastAsia="方正仿宋_GBK" w:cs="方正仿宋_GBK"/>
          <w:sz w:val="32"/>
          <w:szCs w:val="32"/>
        </w:rPr>
      </w:pPr>
    </w:p>
    <w:p>
      <w:pPr>
        <w:overflowPunct w:val="0"/>
        <w:spacing w:line="578" w:lineRule="exact"/>
        <w:ind w:left="1380" w:leftChars="200" w:hanging="960" w:hangingChars="300"/>
        <w:rPr>
          <w:rFonts w:ascii="宋体" w:hAnsi="宋体" w:eastAsia="方正仿宋_GBK" w:cs="方正仿宋_GBK"/>
          <w:sz w:val="32"/>
          <w:szCs w:val="32"/>
        </w:rPr>
      </w:pPr>
    </w:p>
    <w:p>
      <w:pPr>
        <w:wordWrap w:val="0"/>
        <w:overflowPunct w:val="0"/>
        <w:spacing w:line="578" w:lineRule="exact"/>
        <w:ind w:firstLine="640" w:firstLineChars="200"/>
        <w:jc w:val="right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云南省水利厅          </w:t>
      </w:r>
    </w:p>
    <w:p>
      <w:pPr>
        <w:wordWrap w:val="0"/>
        <w:overflowPunct w:val="0"/>
        <w:spacing w:line="578" w:lineRule="exact"/>
        <w:jc w:val="right"/>
        <w:rPr>
          <w:rFonts w:ascii="宋体" w:hAnsi="宋体" w:eastAsia="方正仿宋_GBK" w:cs="方正仿宋_GBK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1701" w:gutter="0"/>
          <w:cols w:space="0" w:num="1"/>
          <w:docGrid w:type="lines" w:linePitch="312" w:charSpace="0"/>
        </w:sectPr>
      </w:pPr>
      <w:r>
        <w:rPr>
          <w:rFonts w:hint="eastAsia" w:ascii="宋体" w:hAnsi="宋体" w:eastAsia="方正仿宋_GBK" w:cs="方正仿宋_GBK"/>
          <w:sz w:val="32"/>
          <w:szCs w:val="32"/>
        </w:rPr>
        <w:t>2022年10月1</w:t>
      </w:r>
      <w:r>
        <w:rPr>
          <w:rFonts w:ascii="宋体" w:hAnsi="宋体" w:eastAsia="方正仿宋_GBK" w:cs="方正仿宋_GBK"/>
          <w:sz w:val="32"/>
          <w:szCs w:val="32"/>
        </w:rPr>
        <w:t>9</w:t>
      </w:r>
      <w:r>
        <w:rPr>
          <w:rFonts w:hint="eastAsia" w:ascii="宋体" w:hAnsi="宋体" w:eastAsia="方正仿宋_GBK" w:cs="方正仿宋_GBK"/>
          <w:sz w:val="32"/>
          <w:szCs w:val="32"/>
        </w:rPr>
        <w:t xml:space="preserve">日        </w:t>
      </w:r>
      <w:bookmarkEnd w:id="0"/>
    </w:p>
    <w:p>
      <w:pPr>
        <w:wordWrap w:val="0"/>
        <w:overflowPunct w:val="0"/>
        <w:spacing w:line="578" w:lineRule="exact"/>
        <w:jc w:val="right"/>
        <w:rPr>
          <w:rFonts w:ascii="宋体" w:hAnsi="宋体" w:eastAsia="方正仿宋_GBK" w:cs="方正仿宋_GBK"/>
          <w:sz w:val="10"/>
          <w:szCs w:val="10"/>
        </w:rPr>
      </w:pPr>
    </w:p>
    <w:p>
      <w:pPr>
        <w:tabs>
          <w:tab w:val="left" w:pos="8825"/>
        </w:tabs>
        <w:overflowPunct w:val="0"/>
        <w:spacing w:line="578" w:lineRule="exact"/>
        <w:jc w:val="center"/>
        <w:rPr>
          <w:rFonts w:ascii="方正仿宋_GBK" w:hAnsi="宋体" w:eastAsia="方正仿宋_GBK" w:cs="方正仿宋_GBK"/>
          <w:sz w:val="36"/>
          <w:szCs w:val="36"/>
        </w:rPr>
      </w:pPr>
      <w:r>
        <w:rPr>
          <w:rFonts w:hint="eastAsia" w:ascii="方正仿宋_GBK" w:hAnsi="宋体" w:eastAsia="方正仿宋_GBK" w:cs="方正仿宋_GBK"/>
          <w:sz w:val="36"/>
          <w:szCs w:val="36"/>
        </w:rPr>
        <w:t>附件：</w:t>
      </w:r>
      <w:r>
        <w:rPr>
          <w:rFonts w:hint="eastAsia" w:ascii="宋体" w:hAnsi="宋体" w:eastAsia="方正仿宋_GBK" w:cs="方正仿宋_GBK"/>
          <w:sz w:val="32"/>
          <w:szCs w:val="32"/>
        </w:rPr>
        <w:t>云南省河湖管理范围划定成果疑似问题汇总表</w:t>
      </w:r>
    </w:p>
    <w:tbl>
      <w:tblPr>
        <w:tblStyle w:val="7"/>
        <w:tblW w:w="13468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209"/>
        <w:gridCol w:w="1040"/>
        <w:gridCol w:w="1274"/>
        <w:gridCol w:w="1366"/>
        <w:gridCol w:w="1277"/>
        <w:gridCol w:w="5387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tblHeader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b/>
                <w:color w:val="000000"/>
                <w:kern w:val="0"/>
                <w:sz w:val="20"/>
                <w:szCs w:val="20"/>
              </w:rPr>
              <w:t>河湖名称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b/>
                <w:color w:val="000000"/>
                <w:kern w:val="0"/>
                <w:sz w:val="20"/>
                <w:szCs w:val="20"/>
              </w:rPr>
              <w:t>所属州市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b/>
                <w:color w:val="000000"/>
                <w:kern w:val="0"/>
                <w:sz w:val="20"/>
                <w:szCs w:val="20"/>
              </w:rPr>
              <w:t>所属县区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  <w:t>Y</w:t>
            </w:r>
          </w:p>
        </w:tc>
        <w:tc>
          <w:tcPr>
            <w:tcW w:w="5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0"/>
                <w:szCs w:val="20"/>
              </w:rPr>
              <w:t>问题描述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b/>
                <w:color w:val="000000"/>
                <w:kern w:val="0"/>
                <w:sz w:val="20"/>
                <w:szCs w:val="20"/>
              </w:rPr>
              <w:t>流域管理机构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寻甸县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103.133657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25.641686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上游段缺失，未与清水海管理范围衔接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98.592745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25.141338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上游水库管理范围缺失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牛栏江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沾益区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103.600981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25.954513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缺少德泽水库管理范围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牛栏江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沾益区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103.535150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25.823246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缺少德泽水库管理范围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白浪河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沾益区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103.846335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25.947299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此处河源，下游管理范围缺失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西山区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102.367484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25.173217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根据水库名录研判此处为岔河源头，补充下游段管理范围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100.154870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24.319318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朵美河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100.231389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26.266317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格子河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99.821729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26.978275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核桃坪河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99.225013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26.207875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捞鱼河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呈贡区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102.906890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24.831069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怒江州、大理州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泸水市、云县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99.002705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26.055524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怒江州、大理州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泸水市、云县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99.024734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25.963902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鲤鱼河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华坪县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101.176000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26.701387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龙街小河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寻甸县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102.888826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25.627403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绿根河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98.841408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24.295635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99.042093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25.285274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勐梅河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98.903861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24.646583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农涅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香格里拉市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99.718017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28.206132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此处为河流终点，终点上游段管理范缺失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弄告河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99.529065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23.367891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此处为河流终点，终点上游段管理范缺失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钱家沟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104.084694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27.734271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青麻涧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99.875620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26.164393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歪角河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巍山县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100.213857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25.242565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万花溪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100.003784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25.879014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洒渔河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103.552197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27.400278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龙潭河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香格里拉市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99.754304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27.827177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库尾回水区管理范围缺失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龙潭河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香格里拉市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99.754360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27.814550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库尾回水区管理范围缺失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顺濞河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99.632984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25.647529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右岸管理范围缺失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顺濞河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99.628377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25.710862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右岸管理范围缺失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楚场河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祥云县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100.729254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25.657364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白家河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98.485112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25.176088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刘家寨河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98.413774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25.272363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98.592631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25.141425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孙足河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98.954580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25.641326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99.046381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24.969462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99.081219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24.946769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99.096183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24.925451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99.023260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25.225053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滥枣河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99.044017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24.814883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滥枣河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99.030081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24.805430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99.211688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24.682752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99.165220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24.686049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官市街河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99.209933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24.817195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官市街河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99.241405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24.809262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由旺河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99.095342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24.903072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马谷田河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99.145991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24.596864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99.153453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24.449371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99.076740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25.235486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黄家河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99.222206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24.891314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丙麻河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99.349197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25.139402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姚关河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99.212900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24.648146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99.724449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24.569840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忙东河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99.406741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23.892979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新城坝河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100.196312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24.545367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上甲河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99.751217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24.646542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库区回水部分管理范围缺失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黑惠江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巍山县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99.982250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25.104302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库区回水部分管理范围缺失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博尚水库河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100.060993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23.699493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99.953471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23.893907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昔铺河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100.185644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24.005481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小高桥河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100.172927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24.063252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100.313349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24.625876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琅琊河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100.156310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23.791622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平村河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100.363947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23.688686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平村河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100.358259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23.678819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宁安河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100.025438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23.561041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98.440219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25.079738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铺西河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武定县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102.356030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25.412264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孙足河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99.004410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25.631837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清水河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102.427356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25.230755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局部成果缺失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102.837246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25.088891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官渡区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102.890958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25.097224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此处上游段管理范围缺失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中寨河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103.319894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25.344947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水库管理范围划定成果缺失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前进河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103.676008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25.538138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水库管理范围划定成果缺失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嵩明县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103.032585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25.381408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部分划定成果缺失，未衔接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鸣矣河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102.358195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24.623409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局部管理范围缺失，未与水库管理范围衔接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鸣矣河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102.379611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24.588549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局部管理范围缺失，未与水库管理范围衔接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莫干河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100.202091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22.560186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此处为河源，请补充下游有管理需求河段的管理范围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羊街河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嵩明县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102.791588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25.317722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此处为终点，管理范围划定成果缺失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羊街河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寻甸县、嵩明县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102.765837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25.419770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此处为河源，请补充下游有管理需求河段的管理范围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拉波沟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香格里拉市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99.310155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28.622374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此处为终点，辖区内管理范围划定成缺失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拉波沟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香格里拉市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99.592321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28.720517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此处为河源，请补充下游有管理需求的管理范围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孙足河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99.004212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25.631478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上游段管理范围缺失，注意与云龙县衔接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孙足河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98.954595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25.641561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下游段管理范围缺失，注意与隆阳区衔接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104.211181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27.985608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104.199521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27.982680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104.194009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27.982197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104.328164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27.961502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104.455070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27.875150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104.454683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27.875956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104.455355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27.874706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104.476381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27.856577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104.511928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27.839252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104.519210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27.829530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104.519055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27.806495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104.553958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27.784518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104.585085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27.769990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104.621875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27.778021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105.022283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28.005476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105.016753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27.978908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105.012633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27.981498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105.032725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27.960579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105.111761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27.944832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105.156777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27.945185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105.170309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27.946096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104.209659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27.999906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104.184476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27.989847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104.182608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27.990665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104.041399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27.632044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牛栏江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沾益区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103.600780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25.992445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洒渔河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永善县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103.745587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27.758438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洒渔河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103.750328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27.568246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洒渔河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103.563430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27.398067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勐腊县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101.567995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21.472228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103.224493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26.493627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102.324766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25.015515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102.473415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24.905515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102.477324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24.908507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明永曲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98.787185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28.471789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明永曲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98.787192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28.471626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99.015137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27.394273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100.066513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26.016842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100.062282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26.024776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100.061996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26.024821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99.981446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26.252757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凤羽河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99.951022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26.117216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青麻涧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99.933770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26.140041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泸水市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98.857348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25.831062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泸水市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98.851390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25.860114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通甸河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99.458761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26.750040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五郎河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宁蒗县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100.674509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26.936627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仙人河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100.782073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26.553612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高桥河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103.891370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27.979364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响水河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103.254158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26.835237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采用堤防背水侧堤脚线划定管理范围，管理范围降低标准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采用堤防背水侧堤脚线划定管理范围，管理范围降低标准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孟连县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堤防段采用河堤临水边界线外延3.0m～5.0m，4-5堤防管理范围应在护堤地外延5-10m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南养河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孟连县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堤防段采用河堤临水边界线外延3.0m～5.0m，4-5堤防管理范围应在护堤地外延5-10m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回亮河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100.281961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21.582436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南览河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100.057944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22.158607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此处为衔接点，管理范围缩窄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南览河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100.058603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22.153969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此处为衔接点，管理范围缩窄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103.078713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26.705069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103.087963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26.699217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103.092310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26.695301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103.094031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26.692706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103.568537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25.374034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水库回水区未划到管理范围以内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勐腊县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101.299906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21.594948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沾益区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103.627935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26.022419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滴水河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103.409332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25.854823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炉房河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巧家县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103.172834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26.644379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糟坡龙曲河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99.240714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27.956944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珠巴龙河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99.277214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27.867200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珠巴龙河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99.325431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27.756517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珠巴龙河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99.348479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27.756708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99.332595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25.410776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99.275131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25.639172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99.261223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25.666645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99.241501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25.734502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99.237229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25.750915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99.219894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25.772371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99.034185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27.397146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99.021633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27.395157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99.019475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27.394872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吉岔河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99.090073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27.338403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施谷里河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99.046427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27.247857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阿花洛河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99.087590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27.208019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黑惠江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剑川县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99.914927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26.521742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100.042876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26.057013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朵背箐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宾川县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100.750628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26.159853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钟英河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宾川县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100.751902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26.161622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妥洛河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99.105986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27.034810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腊普河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99.354042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27.483294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腊普河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99.345200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27.402430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古城区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100.441627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26.889248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炼洞河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宾川县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100.577071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25.856575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桑园河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宾川县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100.557242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25.897661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97.652038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24.059474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陇川县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97.751092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24.280762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梁河县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98.277973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24.559830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98.295982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24.524265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龙江小江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98.693094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25.724585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龙江小江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98.694608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25.733317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桂花树河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98.305862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24.997853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98.366312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24.917269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囊宋河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梁河县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98.420728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24.871255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囊宋河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梁河县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98.433842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24.863924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98.904490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25.131123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98.926899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25.122358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啊戛寨河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98.994655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25.116973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落水坑河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施甸县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99.021532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24.423736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99.645340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24.923598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99.641431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24.877716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99.687078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24.712811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栗柴河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99.739825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24.815428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响水河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98.995686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24.102952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响水河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98.993811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24.103702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博尚水库河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100.057275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23.735410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100.040566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23.913008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100.009096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23.891219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99.992443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23.877735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99.848255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24.141174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容木斯维河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99.644729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23.052195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99.699975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23.380299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99.851969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23.543312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99.978400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23.659239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100.486366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24.579998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勐撒河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100.230771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22.831671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忙糯河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99.970818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23.449429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99.983557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23.501232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大盈江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98.180315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25.345862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库区回水段管理范围降低标准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大盈江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98.267505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25.460180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库区回水段管理范围降低标准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小黑江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99.995911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23.232271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小黑江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99.470855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23.377449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东川区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103.086511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26.400361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复核突兀收窄原因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103.370297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26.221946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复核突兀收窄原因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103.547479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26.647609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通甸河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99.345916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26.908978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德胜沟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99.476683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26.822623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99.426193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26.450244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99.370560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25.822906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99.362984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25.748835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99.656512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25.073147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五郎河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宁蒗县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100.633106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26.861309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箐口河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100.470889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26.354738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宁蒗河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宁蒗县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100.792689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27.213817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丹达曲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98.989002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28.989869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古城区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100.439669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26.799109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勐腊县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101.209716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21.585445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勐腊县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101.383987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21.544827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白水江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镇雄县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104.780918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27.634549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103.593581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26.766998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管理范围划定成果偏移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103.596392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26.761562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管理范围划定成果偏移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103.598740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26.759126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管理范围划定成果偏移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103.600466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26.758065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管理范围划定成果偏移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施坝河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99.284778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27.779111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99.005216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27.395194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99.005359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27.394950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北甸水河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99.147123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26.974976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北甸水河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99.138755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26.973295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北甸水河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99.127774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26.972342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德庆河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99.131958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26.923436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多处管理范围偏离河道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择米洛河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99.351941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26.994672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多处管理范围偏离河道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通甸河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99.429170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26.789980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怒江州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兰坪县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99.172302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26.483783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丹达曲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98.984723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29.002005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丹达曲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98.982570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29.007044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丹达曲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98.979661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29.011147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丹达曲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98.976951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29.017694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陇川县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98.035322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24.525858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98.663321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25.762156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97.828223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24.012197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芒市大河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98.750360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24.558555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曼棒河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98.374975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24.403207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98.592239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25.113852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囊宋河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98.579798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24.892526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德宏州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盈江县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97.964849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25.120962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盐井坝河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隆阳区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98.997144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25.103929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勐梅河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98.849762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24.670705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碾子房河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99.042515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24.340129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忙角小河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99.373010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23.933942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忙角小河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99.374852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23.932750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德党河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99.283882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24.025119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德党河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99.277879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24.020517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99.406717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24.113327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新城坝河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100.169704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24.504722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勐场坝河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98.820504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23.943941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勐场坝河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98.789982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23.938864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临翔区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99.978433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23.938410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99.863610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24.153022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河底岗河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99.708554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23.825290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曼磨河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99.783526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23.806245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99.447774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23.749690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99.164159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23.630030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南袜河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99.088180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23.542317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南袜河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99.106171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23.512404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南袜河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99.131608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23.444409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南捧河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99.208511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24.099866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小黑江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99.531288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23.588635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小黑江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99.533866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23.611557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小黑江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99.577747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23.638354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河底岗河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耿马县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99.640788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23.769051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容木斯维河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99.539366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23.127824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99.858768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23.555533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下允河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99.815450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23.118150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皮波寨河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100.022381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23.208617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畔香河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100.083911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24.663216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骂料河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100.060882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23.356390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100.568357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22.493366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南甸河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100.422087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22.567094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习俄河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100.505821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23.114528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罕太河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100.504072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22.915077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勐撒河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100.224603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22.820686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马丫口山河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100.174230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22.909409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腊马河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100.305509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23.139916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芒海河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100.147032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23.035900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芒海河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100.128049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23.026401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100.210973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23.170069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芒岱河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100.162436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23.175976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瑞丽江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腾冲市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98.676355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25.789169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上、下游整段河道管理范围偏离河道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盘龙区、嵩明县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102.861170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25.201949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未与支流冷水河衔接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102.840433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25.197666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库区回水区未与河道管理范围衔接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云龙县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99.167969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25.875774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管理范围与上游河流未有效衔接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永支隆曲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98.862158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28.198838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其普河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维西县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99.160552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27.117820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黑惠江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剑川县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99.821065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26.261824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永安江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洱源县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100.109124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25.993325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100.587615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26.218335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100.244732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27.329212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华坪县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101.394876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26.643196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曼引河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龙陵县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98.932116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24.355778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板田寨河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保山市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99.534934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24.552949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拉勐河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沧源县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99.381113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23.117353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贺勐河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沧源县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99.559185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23.271874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管理范围未有效衔接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100.533153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26.239078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管理范围未有效衔接，核实干流回水区管理范围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五华区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102.712137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25.069380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104.240398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28.057706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102.452173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24.949082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小清河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东川区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103.099803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26.160438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104.199986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27.994103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104.178547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27.992733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104.173061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27.994377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盐津县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104.179402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27.992408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横江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昭通市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彝良县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104.005777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27.717368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下允河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99.836931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22.967070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管理范围线左右岸多处交叉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黑惠江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玉龙县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99.990045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26.765408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未与白汉场水库衔接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禄丰县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102.364669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25.139205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核实此处是否为岔河源头，水普内河源102.3439,25.1747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祥云县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100.670586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25.406281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河流错误，水普中的南河是中河右岸支流，位于支流天马河的下游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景洪市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100.832801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22.002299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请提交最新澜沧江景洪市城区段管理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以礼河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103.255526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26.379384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突兀拐点，复核相同问题类型的拐点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流沙河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版纳州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景洪市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100.805086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21.986425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提供最新版本管理范围划定成果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珠巴龙河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迪庆州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德钦县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99.246443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27.939019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管理范围线折点较多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100.415541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26.519840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100.417978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26.519689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100.418931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26.520286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鹤庆县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100.414675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26.521037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100.429604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26.796001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金沙江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古城区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100.443272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26.809541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电站段管理范围不合理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仙人河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丽江市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永胜县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100.770017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26.692837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管理范围线不合理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南捧河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临沧市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镇康县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98.983521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23.846177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核实管理范围划定的合理性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澜沧县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100.508316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22.567269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核实管理范围划定的合理性，突然加加宽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长江委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102.345495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23.736932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泸江上游段管理范围缺失，此处为泸江源头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106.070817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23.930983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下游段白色水库回去区缺失，管理范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谷拉河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106.142904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23.917209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下游段白色水库回水区管理范围缺失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阿油堡河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103.521852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24.830818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管理范围缺失，此处为衔接处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阿油堡河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103.521765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24.830793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管理范围缺失，此处为衔接处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阿油堡河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103.577025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24.815283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石林县位于阿油堡河上游，此处有管理需求，理应补充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103.397978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24.202848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次此处为白云河终点，中下游段管理缺失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班东河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101.584556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23.864484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次处为河源，请补上游河段管理范围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大可河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103.246079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24.409421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董弄河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105.083670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23.973580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干河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103.835766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26.016335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格浪河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104.095178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25.437610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股水河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102.071702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24.683391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赫斐河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陆良县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103.500651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25.091967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花口河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103.482318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24.559459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架格河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103.328501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24.938539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架格河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103.282781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24.917745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此处为衔接点，上游段管理范围缺失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架格河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103.282699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24.917646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此处为衔接点，上游段管理范围缺失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101.688330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24.226223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绿水塘河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开远市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103.657278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23.876936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蚂蟥箐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102.066514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24.678216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104.309145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22.990202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104.230270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22.995194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此处下游河段管理范围缺失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木梳井河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103.209571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24.523813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此处下游河段管理范围缺失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木梳井河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103.171922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24.521679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朋普河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103.359217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23.971973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汇入到甸溪河，汇口河段管理范围缺失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土锅寨河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104.756063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24.189712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拖沟阱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103.404576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25.120628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此处为河流终点，终点上游段管理范缺失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拖沟阱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103.463524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25.151577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此处为衔接处，下游河段管理范围缺失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拖沟阱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103.463646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25.151508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此处为衔接处，下游河段管理范围缺失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迤坝小河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104.256260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24.400575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迤坝小河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104.225319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24.400016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迤坝小河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104.225154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24.399832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者茂河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104.789542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24.091659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103.711735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24.279426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103.711735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24.279426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102.636523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23.923341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此处为河源，下游段管理范围缺失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102.640658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23.951947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102.640848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23.951877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此处为衔接处，上游河段管理范围缺失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宝山河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104.501688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26.379274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多依河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104.255068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24.789185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多依河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会泽县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104.241980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24.767628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多依河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104.131451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24.718818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管理范围左岸成果缺失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四道班河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103.455630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24.266309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此处为终点，管理范围划定成果缺失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小桃树河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103.433992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24.431738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此处为终点，管理范围划定成果缺失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新寨子河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103.362354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24.284576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此处为终点，管理范围划定成果缺失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103.161937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25.053925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此处为终点，管理范围划定成果缺失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104.341376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22.714185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104.589997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22.851941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板桥河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104.180045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24.194420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西洋江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105.594056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24.140531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106.028046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23.867097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105.361459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23.331569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蚂蟥箐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102.029833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24.634419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上游水库管理范围缺失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泸西县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103.903406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24.667193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水库管理范围划定成果缺失，未与师宗县衔接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104.107145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26.169694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水库库区管理范围缺失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布烈河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103.892062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23.529141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此处为河源，请补充下游有管理需求河段的管理范围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岔河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103.142472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25.131739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此处为河源，请补充下游有管理需求河段的管理范围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达马河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104.686449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23.703080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红石岩河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104.780286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24.067506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104.706867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23.126162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管理范围避让建筑物，复核城区段是否有堤防，是否按照堤防管理范围划定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104.709524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23.123950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104.679276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23.158910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104.674759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23.163005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104.674954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23.165242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104.677826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23.168627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八布河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104.807992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23.246417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东油河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104.807654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23.276542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104.872603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23.224140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104.893440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23.225601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104.703603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23.127043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畴阳河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104.705685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23.126175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管理范围避让建筑物，复核城区段是否有堤防，是否按照堤防管理范围划定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蚂蚁河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104.025832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23.806648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高枧槽河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104.196230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24.038377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高枧槽河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104.199525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24.044248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高枧槽河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104.200710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24.046678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104.010846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24.144169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歹马河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103.983120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24.355523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歹马河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104.046897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24.299138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石葵河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104.359102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24.209670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甲村河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106.012632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23.759764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者宁河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105.968973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23.773653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者宁河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105.968816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23.770391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板仑河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105.707846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23.590779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104.244506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23.374483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管理范围避让建筑物，复核城区段是否有堤防，是否按照堤防管理范围划定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104.258198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23.352909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104.258662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23.354099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104.259781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23.354194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104.256009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23.354753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104.253913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23.356090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104.241258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23.367139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104.263519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23.353831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104.261510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23.350091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104.260187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23.346750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104.263452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23.341772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104.263804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23.340916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104.268810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23.332254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104.278626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23.317696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103.935687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23.128953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104.216173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23.400337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104.217426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23.397352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104.217494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23.398468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104.229114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23.400223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104.229547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23.399266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104.233466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23.398445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104.237932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23.391041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104.240689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23.388648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104.241167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23.387577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104.236312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23.393927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盘龙河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104.174115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23.421731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螳螂河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101.761435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23.402459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103.140727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24.811099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103.156289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24.817612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九龙河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104.242446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24.889404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葛菇河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104.405363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26.526255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设里河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104.353372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24.514933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苴力河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100.478937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25.346709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峨山县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102.282345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24.364625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104.331595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24.549514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管理范围避让建筑物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赶得河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104.489625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26.531017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疑似避让建筑物，突兀拐点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岔科河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建水县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采用堤防堤顶外缘外延5m，降低管理范围划定标准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中和营河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开远市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堤防河段采用堤防外坡脚线外延5m、道路临河侧，堤顶道路应按照堤防管理范围划定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南洞河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开远市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堤防河段采用堤防外坡脚线外延5m、道路临河侧，堤顶道路应按照堤防管理范围划定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大庄河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开远市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堤防河段采用堤防外坡脚线外延5m、道路临河侧，堤顶道路应按照堤防管理范围划定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花口河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弥勒市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堤防河段采用堤防防汛道路背水侧边缘，降低管理范围划定标准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白石江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堤防河段采用堤防背水侧堤脚线，降低管理范围划定标准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九龙河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麒麟区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堤防河段采用堤脚线的沿堤脚线划定，降低管理范围划定标准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小河底河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堤防河段采用堤防背水侧外延3m，降低管理范围划定标准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104.152472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24.470911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104.015575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24.451091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管理范围划定成果缩窄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104.394936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25.198457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104.391922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25.378597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104.383977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25.406410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104.376477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25.409646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104.360011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25.413358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缩窄管理范围线，做好与罗平县的衔接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104.260503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25.555722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104.728401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25.247623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104.721960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25.232635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104.719531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25.232838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104.727111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25.223136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缩窄管理范围线，相同类型问题较多，请自行复核其余河段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104.719237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25.210859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104.716376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25.210018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九龙河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罗平县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104.202865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24.897860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丕德河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104.490873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25.044695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乐秋河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100.409249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25.023234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104.560223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22.909576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法果小河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103.998422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23.107978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三家河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103.124082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22.678629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三家河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103.141912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22.722331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新平河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新平县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101.994318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24.067953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核实城区段是否有堤防，是否按照堤防管理范围划定标准进行划定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它克河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102.011722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23.817395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上下游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1km</w:t>
            </w: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河段管理范围缩窄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尹代箐河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101.845049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24.607887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红豆树河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101.705222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24.730656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衣施河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峨山县、新平县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101.891418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24.233356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做好衔接，核实是否管理范围线降低标准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双柏县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101.931501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24.585697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101.185691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25.033896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101.178392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25.073123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101.179387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25.071491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昆洒河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102.100991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23.502326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核实管理范围划定是否缩窄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102.183800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24.612857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核实城区段是否有堤防，是否按照堤防管理范围划定标准进行划定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三五大河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102.164011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24.678426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核实城区段是否有堤防，是否按照堤防管理范围划定标准进行划定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宝山河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104.480533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26.390732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缩窄管理范围线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103.985482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26.077494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水库回水区未划到管理范围以内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103.998633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26.072770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水库回水区未划到管理范围以内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北盘江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宣威市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104.022562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26.082082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水库回水区未划到管理范围以内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小古河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普洱市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景东县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100.957822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24.259477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管理范围降低标准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黄泥河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富源县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104.349751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25.413876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子午河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曲靖市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师宗县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104.033694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24.795524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堤防段管理范围划定成果整体向右岸偏移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麦田河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昆明市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宜良县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103.379424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25.062155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未与干流西江衔接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灰河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大理州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南涧县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100.409898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24.939687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堂上河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104.737062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24.426361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坝美河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105.066917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24.169313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坝美河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105.066086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24.170730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者龙河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104.738808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24.334073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达央河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104.744883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24.251160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西洋江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105.033302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23.943823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西洋江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105.032469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23.939112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杉木桥河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105.200411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23.974594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那外河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105.284041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24.098984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那外河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105.285957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24.096022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105.143136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23.694588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下游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1km</w:t>
            </w: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内整体管理范围偏离河道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105.136682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23.674328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105.182795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23.622530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105.191961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23.616331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105.206528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23.606576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小木恩河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105.218318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23.579723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威龙河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104.840556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23.905059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安歪河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104.629338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24.300085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下者偏河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104.627419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24.216962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土锅寨河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广南县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104.861071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24.116686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老寨河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103.926645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22.878837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大梁子河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104.060772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22.889440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104.486865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22.954197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南滚河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104.457503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23.068268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南山河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马关县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104.206632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23.052136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猛硐河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104.700039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22.875218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猛硐河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104.714718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22.880928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猛硐河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104.708757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22.879621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八布河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104.895471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23.224974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八布河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104.874296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23.249801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104.818480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23.337069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品乐河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麻栗坡县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104.937436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23.457435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拖底河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丘北县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103.734038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24.162879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阿用河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105.519652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24.014476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那腊河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105.649237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23.930689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洞波河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105.698648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23.756753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那马河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文山州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富宁县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105.693099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23.800378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达洛河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102.740158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22.746475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达洛河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102.745530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22.719539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管理范围偏离河道，此类型问题较多，请自行复核其余河段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水积箐河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102.033205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23.730781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三柯河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102.828249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22.992400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疑似偏离河道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巴德倮巴河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绿春县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102.518359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23.051693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上下游一公里内疑似偏离河道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552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巴德倮巴河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绿春县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102.513325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23.035621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上下游一公里内疑似偏离河道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553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三柯河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元阳县、金平县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102.788435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22.960705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汇口处疑似偏离河道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螳螂河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元江县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101.807313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23.440067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大龙潭河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峨山县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102.133360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24.403112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556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赤可郎河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101.543909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24.809677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管理范围偏离河道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三乡河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易门县、峨山县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102.188415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24.471419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衔接处突兀，衔接处划定标准不统一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558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绿汁江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玉溪市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峨山县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102.006905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24.326595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559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牛街河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南华县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100.724406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24.984142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中屯河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楚雄州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禄丰市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102.145115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25.098961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衔接有突兀拐点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尼落河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红河州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红河县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102.122266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23.153944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管理范围划定成果控制点密度低，折点突兀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Times New Roman"/>
                <w:color w:val="000000"/>
                <w:kern w:val="0"/>
                <w:sz w:val="20"/>
                <w:szCs w:val="20"/>
              </w:rPr>
              <w:t>珠江委</w:t>
            </w:r>
          </w:p>
        </w:tc>
      </w:tr>
    </w:tbl>
    <w:p>
      <w:pPr>
        <w:overflowPunct w:val="0"/>
        <w:spacing w:line="578" w:lineRule="exact"/>
        <w:jc w:val="right"/>
        <w:rPr>
          <w:rFonts w:ascii="宋体" w:hAnsi="宋体" w:eastAsia="方正仿宋_GBK" w:cs="方正仿宋_GBK"/>
          <w:sz w:val="10"/>
          <w:szCs w:val="10"/>
        </w:rPr>
      </w:pPr>
    </w:p>
    <w:sectPr>
      <w:pgSz w:w="16838" w:h="11906" w:orient="landscape"/>
      <w:pgMar w:top="1587" w:right="2098" w:bottom="1474" w:left="1984" w:header="851" w:footer="170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7A"/>
    <w:rsid w:val="00024C1D"/>
    <w:rsid w:val="00056290"/>
    <w:rsid w:val="00066B91"/>
    <w:rsid w:val="001679D9"/>
    <w:rsid w:val="001D6A0A"/>
    <w:rsid w:val="001F4AAD"/>
    <w:rsid w:val="00282CCB"/>
    <w:rsid w:val="002E7B59"/>
    <w:rsid w:val="0030458D"/>
    <w:rsid w:val="003302B6"/>
    <w:rsid w:val="003E6791"/>
    <w:rsid w:val="004162CD"/>
    <w:rsid w:val="00417365"/>
    <w:rsid w:val="00457A57"/>
    <w:rsid w:val="0047594A"/>
    <w:rsid w:val="00484E83"/>
    <w:rsid w:val="004B0817"/>
    <w:rsid w:val="004D23D9"/>
    <w:rsid w:val="004D3E15"/>
    <w:rsid w:val="0050782A"/>
    <w:rsid w:val="006301C5"/>
    <w:rsid w:val="006410E1"/>
    <w:rsid w:val="00693A7E"/>
    <w:rsid w:val="00782ACC"/>
    <w:rsid w:val="007A3551"/>
    <w:rsid w:val="007D5812"/>
    <w:rsid w:val="007E2F56"/>
    <w:rsid w:val="00836CB4"/>
    <w:rsid w:val="00846B41"/>
    <w:rsid w:val="008E55C2"/>
    <w:rsid w:val="009143A7"/>
    <w:rsid w:val="0096309B"/>
    <w:rsid w:val="009D45BA"/>
    <w:rsid w:val="00A005B4"/>
    <w:rsid w:val="00A74729"/>
    <w:rsid w:val="00A7568B"/>
    <w:rsid w:val="00AF606E"/>
    <w:rsid w:val="00B00899"/>
    <w:rsid w:val="00B639B6"/>
    <w:rsid w:val="00B730CA"/>
    <w:rsid w:val="00BB5FBA"/>
    <w:rsid w:val="00C2106C"/>
    <w:rsid w:val="00C21160"/>
    <w:rsid w:val="00D25DA1"/>
    <w:rsid w:val="00D31BED"/>
    <w:rsid w:val="00D511AD"/>
    <w:rsid w:val="00D534F5"/>
    <w:rsid w:val="00D84B27"/>
    <w:rsid w:val="00E110AE"/>
    <w:rsid w:val="00E5497A"/>
    <w:rsid w:val="00E7621A"/>
    <w:rsid w:val="00F054DB"/>
    <w:rsid w:val="00F12791"/>
    <w:rsid w:val="00F352BB"/>
    <w:rsid w:val="00F46DC8"/>
    <w:rsid w:val="00F7031C"/>
    <w:rsid w:val="044D0193"/>
    <w:rsid w:val="07555F24"/>
    <w:rsid w:val="0CB019DA"/>
    <w:rsid w:val="1BFFD883"/>
    <w:rsid w:val="22194F39"/>
    <w:rsid w:val="23433651"/>
    <w:rsid w:val="25314F4F"/>
    <w:rsid w:val="25AE38D9"/>
    <w:rsid w:val="270D17BA"/>
    <w:rsid w:val="31CE2E64"/>
    <w:rsid w:val="326159A3"/>
    <w:rsid w:val="33F72AAB"/>
    <w:rsid w:val="394327EC"/>
    <w:rsid w:val="3E898F49"/>
    <w:rsid w:val="41C83950"/>
    <w:rsid w:val="47B174FC"/>
    <w:rsid w:val="47C369D8"/>
    <w:rsid w:val="481E705A"/>
    <w:rsid w:val="49045530"/>
    <w:rsid w:val="49215436"/>
    <w:rsid w:val="4AFF61DB"/>
    <w:rsid w:val="4F6869C9"/>
    <w:rsid w:val="4FE5402D"/>
    <w:rsid w:val="5517337F"/>
    <w:rsid w:val="5F7D223B"/>
    <w:rsid w:val="61C86CB0"/>
    <w:rsid w:val="63324A6D"/>
    <w:rsid w:val="679FA4E2"/>
    <w:rsid w:val="6C2B6399"/>
    <w:rsid w:val="6F226B5C"/>
    <w:rsid w:val="7067783A"/>
    <w:rsid w:val="70F7613E"/>
    <w:rsid w:val="71B61E5D"/>
    <w:rsid w:val="735115B2"/>
    <w:rsid w:val="785D7031"/>
    <w:rsid w:val="7D7D8B21"/>
    <w:rsid w:val="7E356CD6"/>
    <w:rsid w:val="7FFF031C"/>
    <w:rsid w:val="BBFE1045"/>
    <w:rsid w:val="C9FF8016"/>
    <w:rsid w:val="E3FF79D1"/>
    <w:rsid w:val="E7BB253F"/>
    <w:rsid w:val="FE7F0C34"/>
    <w:rsid w:val="FEEFD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3">
    <w:name w:val="heading 3"/>
    <w:basedOn w:val="1"/>
    <w:next w:val="1"/>
    <w:link w:val="14"/>
    <w:unhideWhenUsed/>
    <w:qFormat/>
    <w:uiPriority w:val="0"/>
    <w:pPr>
      <w:keepNext/>
      <w:keepLines/>
      <w:spacing w:line="560" w:lineRule="exact"/>
      <w:outlineLvl w:val="2"/>
    </w:pPr>
    <w:rPr>
      <w:rFonts w:eastAsia="方正楷体_GBK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semiHidden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3 Char"/>
    <w:link w:val="3"/>
    <w:qFormat/>
    <w:uiPriority w:val="0"/>
    <w:rPr>
      <w:rFonts w:eastAsia="方正楷体_GBK"/>
    </w:rPr>
  </w:style>
  <w:style w:type="character" w:customStyle="1" w:styleId="15">
    <w:name w:val="日期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color w:val="000000"/>
      <w:kern w:val="0"/>
      <w:sz w:val="20"/>
      <w:szCs w:val="20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color w:val="000000"/>
      <w:kern w:val="0"/>
      <w:sz w:val="20"/>
      <w:szCs w:val="20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1">
    <w:name w:val="xl6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22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23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24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5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2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4561</Words>
  <Characters>25998</Characters>
  <Lines>216</Lines>
  <Paragraphs>60</Paragraphs>
  <TotalTime>20</TotalTime>
  <ScaleCrop>false</ScaleCrop>
  <LinksUpToDate>false</LinksUpToDate>
  <CharactersWithSpaces>30499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2016-04-30T03:03:00Z</dcterms:created>
  <dc:creator>宋艳珍</dc:creator>
  <cp:lastModifiedBy>Liwei</cp:lastModifiedBy>
  <dcterms:modified xsi:type="dcterms:W3CDTF">2022-10-24T02:36:43Z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