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57"/>
        <w:gridCol w:w="1198"/>
        <w:gridCol w:w="1579"/>
        <w:gridCol w:w="1542"/>
        <w:gridCol w:w="486"/>
        <w:gridCol w:w="1027"/>
        <w:gridCol w:w="771"/>
        <w:gridCol w:w="770"/>
        <w:gridCol w:w="4487"/>
        <w:gridCol w:w="653"/>
        <w:gridCol w:w="9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blHeader/>
        </w:trPr>
        <w:tc>
          <w:tcPr>
            <w:tcW w:w="13988" w:type="dxa"/>
            <w:gridSpan w:val="11"/>
            <w:tcBorders>
              <w:top w:val="nil"/>
              <w:left w:val="nil"/>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ascii="方正小标宋_GBK" w:hAnsi="方正小标宋_GBK" w:eastAsia="方正小标宋_GBK" w:cs="方正小标宋_GBK"/>
                <w:i w:val="0"/>
                <w:color w:val="000000"/>
                <w:sz w:val="40"/>
                <w:szCs w:val="40"/>
                <w:u w:val="none"/>
              </w:rPr>
            </w:pPr>
            <w:r>
              <w:rPr>
                <w:rFonts w:hint="eastAsia" w:ascii="方正小标宋_GBK" w:hAnsi="方正小标宋_GBK" w:eastAsia="方正小标宋_GBK" w:cs="方正小标宋_GBK"/>
                <w:i w:val="0"/>
                <w:color w:val="000000"/>
                <w:kern w:val="0"/>
                <w:sz w:val="40"/>
                <w:szCs w:val="40"/>
                <w:u w:val="none"/>
                <w:lang w:val="en-US" w:eastAsia="zh-CN" w:bidi="ar"/>
              </w:rPr>
              <w:t>昆明市西山区人力资源和社会保障市场监管领域随机抽查事项清单（第二版）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4" w:hRule="atLeast"/>
          <w:tblHeader/>
        </w:trPr>
        <w:tc>
          <w:tcPr>
            <w:tcW w:w="557"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序号</w:t>
            </w:r>
          </w:p>
        </w:tc>
        <w:tc>
          <w:tcPr>
            <w:tcW w:w="1198"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部门</w:t>
            </w:r>
          </w:p>
        </w:tc>
        <w:tc>
          <w:tcPr>
            <w:tcW w:w="3121" w:type="dxa"/>
            <w:gridSpan w:val="2"/>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抽查项目</w:t>
            </w:r>
          </w:p>
        </w:tc>
        <w:tc>
          <w:tcPr>
            <w:tcW w:w="486"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事项类别</w:t>
            </w:r>
          </w:p>
        </w:tc>
        <w:tc>
          <w:tcPr>
            <w:tcW w:w="1027"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检查对象</w:t>
            </w:r>
          </w:p>
        </w:tc>
        <w:tc>
          <w:tcPr>
            <w:tcW w:w="771"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检查方式</w:t>
            </w:r>
          </w:p>
        </w:tc>
        <w:tc>
          <w:tcPr>
            <w:tcW w:w="770"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检查主体</w:t>
            </w:r>
          </w:p>
        </w:tc>
        <w:tc>
          <w:tcPr>
            <w:tcW w:w="4487"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检查依据</w:t>
            </w:r>
          </w:p>
        </w:tc>
        <w:tc>
          <w:tcPr>
            <w:tcW w:w="653"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适用区域</w:t>
            </w:r>
          </w:p>
        </w:tc>
        <w:tc>
          <w:tcPr>
            <w:tcW w:w="918"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5" w:hRule="atLeast"/>
          <w:tblHeader/>
        </w:trPr>
        <w:tc>
          <w:tcPr>
            <w:tcW w:w="557"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1198"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抽查类别</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抽查事项</w:t>
            </w:r>
          </w:p>
        </w:tc>
        <w:tc>
          <w:tcPr>
            <w:tcW w:w="486"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1027"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771"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770"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4487"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653"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918"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35" w:hRule="atLeast"/>
        </w:trPr>
        <w:tc>
          <w:tcPr>
            <w:tcW w:w="557"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lang w:val="en-US" w:eastAsia="zh-CN"/>
              </w:rPr>
            </w:pPr>
            <w:r>
              <w:rPr>
                <w:rFonts w:hint="eastAsia" w:ascii="宋体" w:hAnsi="宋体" w:cs="宋体"/>
                <w:i w:val="0"/>
                <w:color w:val="000000"/>
                <w:sz w:val="20"/>
                <w:szCs w:val="20"/>
                <w:u w:val="none"/>
                <w:lang w:val="en-US" w:eastAsia="zh-CN"/>
              </w:rPr>
              <w:t>1</w:t>
            </w:r>
          </w:p>
        </w:tc>
        <w:tc>
          <w:tcPr>
            <w:tcW w:w="119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对未经许可和登记擅自从事职业中介活动且有违法所得的检查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用人单位、个人</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就业促进法》第六十四条：“违反本法规定，未经许可和登记，擅自从事职业中介活动的，由劳动行政部门或者其他主管部门依法予以关闭；有违法所得的，没收违法所得，并处一万元以上五万元以下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75" w:hRule="atLeast"/>
        </w:trPr>
        <w:tc>
          <w:tcPr>
            <w:tcW w:w="557"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ind w:firstLine="200" w:firstLineChars="100"/>
              <w:jc w:val="both"/>
              <w:textAlignment w:val="center"/>
              <w:rPr>
                <w:rFonts w:hint="eastAsia" w:ascii="宋体" w:hAnsi="宋体" w:eastAsia="宋体" w:cs="宋体"/>
                <w:i w:val="0"/>
                <w:color w:val="000000"/>
                <w:sz w:val="20"/>
                <w:szCs w:val="20"/>
                <w:u w:val="none"/>
                <w:lang w:val="en-US" w:eastAsia="zh-CN"/>
              </w:rPr>
            </w:pPr>
            <w:r>
              <w:rPr>
                <w:rFonts w:hint="eastAsia" w:ascii="宋体" w:hAnsi="宋体" w:cs="宋体"/>
                <w:i w:val="0"/>
                <w:color w:val="000000"/>
                <w:sz w:val="20"/>
                <w:szCs w:val="20"/>
                <w:u w:val="none"/>
                <w:lang w:val="en-US" w:eastAsia="zh-CN"/>
              </w:rPr>
              <w:t>2</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对职业中介机构提供虚假就业信息，为无合法证照的用人单位提供职业中介服务，伪造、涂改、转让职业中介许可证的检查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就业促进法》第六十五条：“违反本法规定，职业中介机构提供虚假就业信息，为无合法证照的用人单位提供职业中介服务，伪造、涂改、转让职业中介许可证的，由劳动行政部门或者其他主管部门责令改正；有违法所得的，没收违法所得，并处一万元以上五万元以下的罚款；情节严重的，吊销职业中介许可证。”</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35" w:hRule="atLeast"/>
        </w:trPr>
        <w:tc>
          <w:tcPr>
            <w:tcW w:w="557"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对职业中介机构向劳动者收取押金的检查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《中华人民共和国就业促进法》第六十六条第二款：“违反本法规定，职业中介机构向劳动者收取押金的，由劳动行政部门责令限期退还劳动者，并以每人五百元以上二千元以下的标准处以罚款。”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37" w:hRule="atLeast"/>
        </w:trPr>
        <w:tc>
          <w:tcPr>
            <w:tcW w:w="557"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4</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对中外合资（合作）职业介绍机构的检查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中外合资（合作）职业介绍机构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《中华人民共和国就业促进法》第六十四至六十六条</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51" w:hRule="atLeast"/>
        </w:trPr>
        <w:tc>
          <w:tcPr>
            <w:tcW w:w="55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13</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对职业中介机构未明示职业中介许可证、监督电话的检查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就业服务与就业管理规定》（2014年12月23日人力资源和社会保障部令第23号）第五十三条：“职业中介机构应当在服务场所明示营业执照、职业中介许可证、服务项目、收费标准、监督机关名称和监督电话等，并接受劳动保障行政部门及其他有关部门的监督检查。”第七十一条：“职业中介机构违反本规定第五十三条规定，未明示职业中介许可证、监督电话的，由劳动保障行政部门责令改正，并可处以一千元以下的罚款；未明示收费标准的，提请价格主管部门依据国家有关规定处罚；未明示营业执照的，提请工商行政管理部门依据国家有关规定处罚。”</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73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14</w:t>
            </w:r>
          </w:p>
        </w:tc>
        <w:tc>
          <w:tcPr>
            <w:tcW w:w="1198"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市人力资源和社会保障局（16类126项）项）</w:t>
            </w:r>
          </w:p>
        </w:tc>
        <w:tc>
          <w:tcPr>
            <w:tcW w:w="1579" w:type="dxa"/>
            <w:vMerge w:val="restart"/>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对职业中介机构未建立服务台账，或虽建立服务台账但未记录服务对象、服务过程、服务结果和收费情况的检查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就业服务与就业管理规定》（中华人民共和国劳动和社会保障部令第28号）第五十四条：“职业中介机构应当建立服务台账，记录服务对象、服务过程、服务结果和收费情况等，并接受劳动保障行政部门的监督检查。”第七十二条：“职业中介机构违反本规定第五十四条规定，未建立服务台账，或虽建立服务台账但未记录服务对象、服务过程、服务结果和收费情况的，由劳动保障行政部门责令改正，并可处以一千元以下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08"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15</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对职业中介机构在职业中介服务不成功后，未向劳动者退还所收取的中介服务费的检查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就业服务与就业管理规定》（2014年12月23日人力资源和社会保障部令第23号）第五十五条：“职业中介机构提供职业中介服务不成功的，应当退还向劳动者收取的中介服务费。”第七十三条：“职业中介机构违反本规定第五十五条规定，在职业中介服务不成功后未向劳动者退还所收取的中介服务费的，由劳动保障行政部门责令改正，并可处以一千元以下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2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16</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对职业中介机构发布的就业信息中包含歧视性内容的检查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就业服务与就业管理规定》（2014年12月23日人力资源和社会保障部令第23号）第五十八条：“禁止职业中介机构有下列行为：（二）发布的就业信息中包含歧视性内容；”第七十四条：“职业中介机构违反本规定第五十八条第（一）、（三）、（四）、（八）项规定的，按照就业促进法第六十五条、第六十六条规定予以处罚。违反本规定第五十八条第（五）项规定的，按照国家禁止使用童工的规定予以处罚。违反本规定第五十八条其他各项规定的，由劳动保障行政部门责令改正，没有违法所得的，可处以一万元以下的罚款；有违法所得的，可处以不超过违法所得三倍的罚款，但最高不得超过三万元；情节严重的，提请工商部门依法吊销营业执照；对当事人造成损害的，应当承担赔偿责任。”</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05" w:hRule="atLeast"/>
        </w:trPr>
        <w:tc>
          <w:tcPr>
            <w:tcW w:w="557"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17</w:t>
            </w:r>
          </w:p>
        </w:tc>
        <w:tc>
          <w:tcPr>
            <w:tcW w:w="119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对职业中介机构为无合法身份证件的劳动者提供职业中介服务的检查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就业服务与就业管理规定》（2014年12月23日人力资源和社会保障部令第23号）第五十八条：“禁止职业中介机构有下列行为：（六）为无合法身份证件的劳动者提供职业中介服务；”第七十四条：“职业中介机构违反本规定第五十八条第（一）、（三）、（四）、（八）项规定的，按照就业促进法第六十五条、第六十六条规定予以处罚。违反本规定第五十八条第（五）项规定的，按照国家禁止使用童工的规定予以处罚。违反本规定第五十八条其他各项规定的，由劳动保障行政部门责令改正，没有违法所得的，可处以一万元以下的罚款；有违法所得的，可处以不超过违法所得三倍的罚款，但最高不得超过三万元；情节严重的，提请工商部门依法吊销营业执照；对当事人造成损害的，应当承担赔偿责任。”</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0" w:hRule="atLeast"/>
        </w:trPr>
        <w:tc>
          <w:tcPr>
            <w:tcW w:w="557"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eastAsia="zh-CN"/>
              </w:rPr>
            </w:pPr>
            <w:r>
              <w:rPr>
                <w:rFonts w:hint="eastAsia" w:ascii="宋体" w:hAnsi="宋体" w:cs="宋体"/>
                <w:i w:val="0"/>
                <w:color w:val="000000"/>
                <w:sz w:val="20"/>
                <w:szCs w:val="20"/>
                <w:u w:val="none"/>
                <w:lang w:val="en-US" w:eastAsia="zh-CN"/>
              </w:rPr>
              <w:t>18</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对职业中介机构介绍劳动者从事法律、法规禁止从事的职业的检查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就业服务与就业管理规定》（2014年12月23日人力资源和社会保障部令第23号）第五十八条：“禁止职业中介机构有下列行为：（七）介绍劳动者从事法律、法规禁止从事的职业；”第七十四条：“职业中介机构违反本规定第五十八条第（一）、（三）、（四）、（八）项规定的，按照就业促进法第六十五条、第六十六条规定予以处罚。违反本规定第五十八条第（五）项规定的，按照国家禁止使用童工的规定予以处罚。违反本规定第五十八条其他各项规定的，由劳动保障行政部门责令改正，没有违法所得的，可处以一万元以下的罚款；有违法所得的，可处以不超过违法所得三倍的罚款，但最高不得超过三万元；情节严重的，提请工商部门依法吊销营业执照；对当事人造成损害的，应当承担赔偿责任。”</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19" w:hRule="atLeast"/>
        </w:trPr>
        <w:tc>
          <w:tcPr>
            <w:tcW w:w="557"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19</w:t>
            </w:r>
          </w:p>
        </w:tc>
        <w:tc>
          <w:tcPr>
            <w:tcW w:w="119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对职业中介机构以暴力、胁迫、欺诈等方式进行职业中介活动的检查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就业服务与就业管理规定》（2014年12月23日人力资源和社会保障部令第23号）第五十八条：“禁止职业中介机构有下列行为：（九）以暴力、胁迫、欺诈等方式进行职业中介活动；”第七十四条：“职业中介机构违反本规定第五十八条第（一）、（三）、（四）、（八）项规定的，按照就业促进法第六十五条、第六十六条规定予以处罚。违反本规定第五十八条第（五）项规定的，按照国家禁止使用童工的规定予以处罚。违反本规定第五十八条其他各项规定的，由劳动保障行政部门责令改正，没有违法所得的，可处以一万元以下的罚款；有违法所得的，可处以不超过违法所得三倍的罚款，但最高不得超过三万元；情节严重的，提请工商部门依法吊销营业执照；对当事人造成损害的，应当承担赔偿责任。”</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1" w:hRule="atLeast"/>
        </w:trPr>
        <w:tc>
          <w:tcPr>
            <w:tcW w:w="55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eastAsia="zh-CN"/>
              </w:rPr>
            </w:pPr>
            <w:r>
              <w:rPr>
                <w:rFonts w:hint="eastAsia" w:ascii="宋体" w:hAnsi="宋体" w:cs="宋体"/>
                <w:i w:val="0"/>
                <w:color w:val="000000"/>
                <w:sz w:val="20"/>
                <w:szCs w:val="20"/>
                <w:u w:val="none"/>
                <w:lang w:val="en-US" w:eastAsia="zh-CN"/>
              </w:rPr>
              <w:t>20</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对职业中介机构超出核准的业务范围经营的检查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就业服务与就业管理规定》（2014年12月23日人力资源和社会保障部令第23号）第五十八条：“禁止职业中介机构有下列行为：（十）超出核准的业务范围经营；”第七十四条：“职业中介机构违反本规定第五十八条第（一）、（三）、（四）、（八）项规定的，按照就业促进法第六十五条、第六十六条规定予以处罚。违反本规定第五十八条第（五）项规定的，按照国家禁止使用童工的规定予以处罚。违反本规定第五十八条其他各项规定的，由劳动保障行政部门责令改正，没有违法所得的，可处以一万元以下的罚款；有违法所得的，可处以不超过违法所得三倍的罚款，但最高不得超过三万元；情节严重的，提请工商部门依法吊销营业执照；对当事人造成损害的，应当承担赔偿责任。”</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738"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21</w:t>
            </w:r>
          </w:p>
        </w:tc>
        <w:tc>
          <w:tcPr>
            <w:tcW w:w="1198"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对不具备用工、职业介绍、职业培训主体资格，擅自招用工、从事职业介绍和职业培训的检查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用人单位、个人</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劳动监察条例》（1998年11月27日云南省第九届人民代表大会常务委员会第六次会议通过）第二十一条：“不具备用工、职业介绍、职业培训主体资格，擅自招用工、从事职业介绍和职业培训的，责令停止，没收违法所得，并处以违法所得一至三倍最多不超过30000元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969"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22</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未取得职业介绍许可证或使用无效职业介绍许可证进行和参与职业介绍活动的检查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职业介绍条例》（1997年5月28日云南省第八届人民代表大会常务委员会第二十八次会议）第二十四条：未取得职业介绍许可证或使用无效职业介绍许可证进行和参与职业介绍活动的，由劳动行政部门没收违法所得，并可处以按违法所得的一至三倍，最高不超过三万元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62"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23</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对使用欺诈、诱惑、胁迫等手段进行职业介绍活动的检查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职业介绍条例》（1997年5月28日云南省第八届人民代表大会常务委员会第二十八次会议）第二十五条：“凡有本条例第十五条（一）至（六）项行为的，由劳动行政部门进行教育、责令改正，没收违法所得，逾期不改的给予警告，并可处以二千元以上、二万元以下的罚款，情节严重的，可以吊销职业介绍许可证；造成损害的，承担民事赔偿责任；构成犯罪的，由司法机关依法追究刑事责任。”第十五条：“职业介绍机构不得有下列行为：（一）使用欺诈、诱惑、胁迫等手段进行职业介绍活动。”</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31"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24</w:t>
            </w:r>
          </w:p>
        </w:tc>
        <w:tc>
          <w:tcPr>
            <w:tcW w:w="1198"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对为无证件、证件不全、证件经审查不实的求职者或用人单位提供中介服务的检查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职业介绍条例》（1997年5月28日云南省第八届人民代表大会常务委员会第二十八次会议）第二十五条：“凡有本条例第十五条（一）至（六）项行为的，由劳动行政部门进行教育、责令改正，没收违法所得，逾期不改的给予警告，并可处以二千元以上、二万元以下的罚款，情节严重的，可以吊销职业介绍许可证；造成损害的，承担民事赔偿责任；构成犯罪的，由司法机关依法追究刑事责任。”第十五条：“职业介绍机构不得有下列行为：（六）为无证件、证件不全、证件经审查不实的求职者或用人单位提供中介服务。”</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88"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25</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对职业介绍机构未经劳动行政部门批准组织劳动力供求洽谈会、组织劳动者跨县（市、区）流动就业和开展职业培训的检查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职业介绍条例》（1997年5月28日云南省第八届人民代表大会常务委员会第二十八次会议）第二十五条：“凡有本条例第十五条（一）至（六）项行为的，由劳动行政部门进行教育、责令改正，没收违法所得，逾期不改的给予警告，并可处以二千元以上、二万元以下的罚款，情节严重的，可以吊销职业介绍许可证。”第十五条：“职业介绍机构不得有下列行为：（二）未经劳动行政部门批准组织劳动力供求洽谈会、组织劳动者跨县（市、区）流动就业和开展职业培训。”</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6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26</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对职业介绍机构出卖、出租、转借或复印张贴职业介绍许可证的检查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职业介绍条例》（1997年5月28日云南省第八届人民代表大会常务委员会第二十八次会议）第二十五条：“凡有本条例第十五条（一）至（六）项行为的，由劳动行政部门进行教育、责令改正，没收违法所得，逾期不改的给予警告，并可处以二千元以上、二万元以下的罚款，情节严重的，可以吊销职业介绍许可证。”第十五条：“职业介绍机构不得有下列行为：（三）出卖、出租、转借或复印张贴职业介绍许可证。”</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987"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27</w:t>
            </w:r>
          </w:p>
        </w:tc>
        <w:tc>
          <w:tcPr>
            <w:tcW w:w="1198"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对职业介绍机构从事妨害社会秩序的职业介绍活动的检查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职业介绍条例》（1997年5月28日云南省第八届人民代表大会常务委员会第二十八次会议）第二十五条：“凡有本条例第十五条（一）至（六）项行为的，由劳动行政部门进行教育、责令改正，没收违法所得，逾期不改的给予警告，并可处以二千元以上、二万元以下的罚款，情节严重的，可以吊销职业介绍许可证。”第十五条：“职业介绍机构不得有下列行为：（四）从事妨害社会秩序的职业介绍活动。”</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45"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28</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对推荐介绍不成功收取或不退还预收的中介服务费的检查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职业介绍条例》（1997年5月28日云南省第八届人民代表大会常务委员会第二十八次会议）第二十五条：“凡有本条例第十五条（一）至（六）项行为的，由劳动行政部门进行教育、责令改正，没收违法所得，逾期不改的给予警告，并可处以二千元以上、二万元以下的罚款，情节严重的，可以吊销职业介绍许可证。”第十五条：“职业介绍机构不得有下列行为：（五）推荐介绍不成功收取或不退还预收的中介服务费。”</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021"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29</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对职业介绍机构超过核定业务范围从事职业介绍业务活动的检查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职业介绍条例》（1997年5月28日云南省第八届人民代表大会常务委员会第二十八次会议）第二十六条：“违反本条例有下列行为之一的，由劳动行政部门进行教育、责令改正，没收违法所得，逾期不改的给予警告，并可处以一千元以上、一万元以下罚款：（一）超过核定业务范围从事职业介绍业务活动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72"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30</w:t>
            </w:r>
          </w:p>
        </w:tc>
        <w:tc>
          <w:tcPr>
            <w:tcW w:w="1198"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对职业介绍机构不参加职业介绍机构年审的检查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职业介绍条例》（1997年5月28日云南省第八届人民代表大会常务委员会第二十八次会议）第二十六条：“违反本条例有下列行为之一的，由劳动行政部门进行教育、责令改正，没收违法所得，逾期不改的给予警告，并可处以一千元以上、一万元以下罚款：（四）不参加职业介绍机构年审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99"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31</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对职业介绍机构未按规定补足责任保证金的检查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职业介绍条例》（1997年5月28日云南省第八届人民代表大会常务委员会第二十八次会议）第二十六条：“违反本条例有下列行为之一的，由劳动行政部门进行教育、责令改正，没收违法所得，逾期不改的给予警告，并可处以一千元以上、一万元以下罚款：（五）未按规定补足责任保证金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51"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32</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对省外职业介绍机构在我省未经批准从事职业介绍活动的检查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职业介绍条例》（1997年5月28日云南省第八届人民代表大会常务委员会第二十八次会议）第二十六条：“违反本条例有下列行为之一的，由劳动行政部门进行教育、责令改正，没收违法所得，逾期不改的给予警告，并可处以一千元以上、一万元以下罚款：（六）省外职业介绍机构在我省未经批准从事职业介绍活动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5"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33</w:t>
            </w:r>
          </w:p>
        </w:tc>
        <w:tc>
          <w:tcPr>
            <w:tcW w:w="1198"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对职业介绍机构、职业技能培训机构或职业技能考核鉴定机构违反国家有关职业介绍、职业技能培训或职业技能考核鉴定的规定的检查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职业中介机构、职业技能培训及考核鉴定机构机构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保障监察条例》（国务院令第423号）第二十八条：“职业介绍机构、职业技能培训机构或者职业技能考核鉴定机构违反国家有关职业介绍、职业技能培训或者职业技能考核鉴定的规定的，由劳动保障行政部门责令改正，没收违法所得，并处1万元以上5万元以下的罚款；情节严重的，吊销许可证。 未经劳动保障行政部门许可，从事职业介绍、职业技能培训或者职业技能考核鉴定的组织或者个人，由劳动保障行政部门、工商行政管理部门依照国家有关无照经营查处取缔的规定查处取缔。”</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45"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1</w:t>
            </w:r>
            <w:r>
              <w:rPr>
                <w:rFonts w:hint="eastAsia" w:ascii="宋体" w:hAnsi="宋体" w:cs="宋体"/>
                <w:i w:val="0"/>
                <w:color w:val="000000"/>
                <w:kern w:val="0"/>
                <w:sz w:val="20"/>
                <w:szCs w:val="20"/>
                <w:u w:val="none"/>
                <w:lang w:val="en-US" w:eastAsia="zh-CN" w:bidi="ar"/>
              </w:rPr>
              <w:t>17</w:t>
            </w:r>
          </w:p>
        </w:tc>
        <w:tc>
          <w:tcPr>
            <w:tcW w:w="1198" w:type="dxa"/>
            <w:vMerge w:val="restart"/>
            <w:tcBorders>
              <w:top w:val="nil"/>
              <w:left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对经营性人力资源服务机构对未经许可擅自从事职业中介活动的检查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市场暂行条例条例》（已经2018年5月2日国务院第7次常务会议通过，现予公布，自2018年10月1日起施行。中华人民共和国国务院令第700号）第四十二条违反本条例第十八条第一款规定，未经许可擅自从事职业中介活动的，由人力资源社会保障行政部门予以关闭或者责令停止从事职业中介活动；有违法所得的，没收违法所得，并处1万元以上5万元以下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961"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1</w:t>
            </w:r>
            <w:r>
              <w:rPr>
                <w:rFonts w:hint="eastAsia" w:ascii="宋体" w:hAnsi="宋体" w:cs="宋体"/>
                <w:i w:val="0"/>
                <w:color w:val="000000"/>
                <w:kern w:val="0"/>
                <w:sz w:val="20"/>
                <w:szCs w:val="20"/>
                <w:u w:val="none"/>
                <w:lang w:val="en-US" w:eastAsia="zh-CN" w:bidi="ar"/>
              </w:rPr>
              <w:t>18</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对经营性人力资源服务机构开展人力资源服务业务未备案的检查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市场暂行条例》（已经2018年5月2日国务院第7次常务会议通过，现予公布，自2018年10月1日起施行。中华人民共和国国务院令第700号）第四十二条违反本条例第十八条第二款规定，开展人力资源服务业务未备案，违反本条例第二十条、第二十一条规定，设立分支机构、办理变更或者注销登记未书面报告的，由人力资源社会保障行政部门责令改正；拒不改正的，处5000元以上1万元以下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89"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1</w:t>
            </w:r>
            <w:r>
              <w:rPr>
                <w:rFonts w:hint="eastAsia" w:ascii="宋体" w:hAnsi="宋体" w:cs="宋体"/>
                <w:i w:val="0"/>
                <w:color w:val="000000"/>
                <w:kern w:val="0"/>
                <w:sz w:val="20"/>
                <w:szCs w:val="20"/>
                <w:u w:val="none"/>
                <w:lang w:val="en-US" w:eastAsia="zh-CN" w:bidi="ar"/>
              </w:rPr>
              <w:t>19</w:t>
            </w:r>
          </w:p>
        </w:tc>
        <w:tc>
          <w:tcPr>
            <w:tcW w:w="1198" w:type="dxa"/>
            <w:vMerge w:val="restart"/>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对经营性人力资源服务机构设立分支机构、办理变更或者注销登记未书面报告的检查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市场暂行条例》（已经2018年5月2日国务院第7次常务会议通过，现予公布，自2018年10月1日起施行。中华人民共和国国务院令第700号）第四十二条违反本条例第十八条第二款规定，违反本条例第十八条第二款规定，开展人力资源服务业务未备案，违反本条例第二十条、第二十一条规定，设立分支机构、办理变更或者注销登记未书面报告的，由人力资源社会保障行政部门责令改正；拒不改正的，处5000元以上2万元以下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94"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1</w:t>
            </w:r>
            <w:r>
              <w:rPr>
                <w:rFonts w:hint="eastAsia" w:ascii="宋体" w:hAnsi="宋体" w:cs="宋体"/>
                <w:i w:val="0"/>
                <w:color w:val="000000"/>
                <w:kern w:val="0"/>
                <w:sz w:val="20"/>
                <w:szCs w:val="20"/>
                <w:u w:val="none"/>
                <w:lang w:val="en-US" w:eastAsia="zh-CN" w:bidi="ar"/>
              </w:rPr>
              <w:t>20</w:t>
            </w:r>
          </w:p>
        </w:tc>
        <w:tc>
          <w:tcPr>
            <w:tcW w:w="1198" w:type="dxa"/>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对发布的招聘信息不真实、不合法，未依法开展人力资源服务业务的检查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《人力资源市场暂行条例》（已经2018年5月2日国务院第7次常务会议通过，现予公布，自2018年10月1日起施行。中华人民共和国国务院令第700号）第四十三条 违反本条例第二十四条、第二十七条、第二十八条、第二十九条、第三十条、第三十一条规定，发布的招聘信息不真实、不合法，未依法开展人力资源服务业务的，由人力资源社会保障行政部门责令改正；有违法所得的，没收违法所得；拒不改正的，处1万元以上5万元以下的罚款；情节严重的，吊销人力资源服务许可证；给个人造成损害的，依法承担民事责任。违反其他法律、行政法规的，由有关主管部门依法给予处罚。</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34"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1</w:t>
            </w:r>
            <w:r>
              <w:rPr>
                <w:rFonts w:hint="eastAsia" w:ascii="宋体" w:hAnsi="宋体" w:cs="宋体"/>
                <w:i w:val="0"/>
                <w:color w:val="000000"/>
                <w:kern w:val="0"/>
                <w:sz w:val="20"/>
                <w:szCs w:val="20"/>
                <w:u w:val="none"/>
                <w:lang w:val="en-US" w:eastAsia="zh-CN" w:bidi="ar"/>
              </w:rPr>
              <w:t>21</w:t>
            </w:r>
          </w:p>
        </w:tc>
        <w:tc>
          <w:tcPr>
            <w:tcW w:w="1198"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对经营性人力资源服务机构未在服务场所明示有关事项的检查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《人力资源市场暂行条例》（已经2018年5月2日国务院第7次常务会议通过，现予公布，自2018年10月1日起施行。中华人民共和国国务院令第700号）第四十四条 未按照本条例第三十二条规定明示有关事项，未按照本条例第三十三条规定建立健全内部制度或者保存服务台账，未按照本条例第三十六条规定提交经营情况年度报告的，由人力资源社会保障行政部门责令改正；拒不改正的，处5000元以上1万元以下的罚款。违反其他法律、行政法规的，由有关主管部门依法给予处罚。</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5"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r>
              <w:rPr>
                <w:rFonts w:hint="eastAsia" w:ascii="宋体" w:hAnsi="宋体" w:cs="宋体"/>
                <w:i w:val="0"/>
                <w:color w:val="000000"/>
                <w:kern w:val="0"/>
                <w:sz w:val="20"/>
                <w:szCs w:val="20"/>
                <w:u w:val="none"/>
                <w:lang w:val="en-US" w:eastAsia="zh-CN" w:bidi="ar"/>
              </w:rPr>
              <w:t>22</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对经营性人力资源服务机构应当未按规定提交经营情况年度报告的检查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《人力资源市场暂行条例》（已经2018年5月2日国务院第7次常务会议通过，现予公布，自2018年10月1日起施行。中华人民共和国国务院令第700号）第四十四条 未按照本条例第三十二条规定明示有关事项，未按照本条例第三十三条规定建立健全内部制度或者保存服务台账，未按照本条例第三十六条规定提交经营情况年度报告的，由人力资源社会保障行政部门责令改正；拒不改正的，处5000元以上1万元以下的罚款。违反其他法律、行政法规的，由有关主管部门依法给予处罚。</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8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1</w:t>
            </w:r>
            <w:r>
              <w:rPr>
                <w:rFonts w:hint="eastAsia" w:ascii="宋体" w:hAnsi="宋体" w:cs="宋体"/>
                <w:i w:val="0"/>
                <w:color w:val="000000"/>
                <w:kern w:val="0"/>
                <w:sz w:val="20"/>
                <w:szCs w:val="20"/>
                <w:u w:val="none"/>
                <w:lang w:val="en-US" w:eastAsia="zh-CN" w:bidi="ar"/>
              </w:rPr>
              <w:t>23</w:t>
            </w:r>
          </w:p>
        </w:tc>
        <w:tc>
          <w:tcPr>
            <w:tcW w:w="1198"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对人力资源服务机构未按规定建立健全内部制度或保存服务台账的检查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人力资源服务机构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《人力资源市场暂行条例》（已经2018年5月2日国务院第7次常务会议通过，现予公布，自2018年10月1日起施行。中华人民共和国国务院令第700号）第四十四条 未按照本条例第三十二条规定明示有关事项，未按照本条例第三十三条规定建立健全内部制度或者保存服务台账，未按照本条例第三十六条规定提交经营情况年度报告的，由人力资源社会保障行政部门责令改正；拒不改正的，处5000元以上1万元以下的罚款。违反其他法律、行政法规的，由有关主管部门依法给予处罚。</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bl>
    <w:p>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Arial Unicode MS"/>
    <w:panose1 w:val="03000509000000000000"/>
    <w:charset w:val="86"/>
    <w:family w:val="auto"/>
    <w:pitch w:val="default"/>
    <w:sig w:usb0="00000000" w:usb1="00000000" w:usb2="00000000" w:usb3="00000000" w:csb0="00040000" w:csb1="00000000"/>
  </w:font>
  <w:font w:name="方正黑体_GBK">
    <w:altName w:val="微软雅黑"/>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5F6C17"/>
    <w:rsid w:val="0D1A2DA7"/>
    <w:rsid w:val="160E6CD8"/>
    <w:rsid w:val="39EA3A9F"/>
    <w:rsid w:val="425A0DB4"/>
    <w:rsid w:val="4C612C63"/>
    <w:rsid w:val="606D78EF"/>
    <w:rsid w:val="6124507F"/>
    <w:rsid w:val="6BC2014C"/>
    <w:rsid w:val="7F5F6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customStyle="1" w:styleId="4">
    <w:name w:val="font41"/>
    <w:basedOn w:val="3"/>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昆明市西山区党政机关单位</Company>
  <Pages>1</Pages>
  <Words>0</Words>
  <Characters>0</Characters>
  <Lines>0</Lines>
  <Paragraphs>0</Paragraphs>
  <TotalTime>36</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2021-09-01T02:27:00Z</dcterms:created>
  <dc:creator>jybz</dc:creator>
  <cp:lastModifiedBy>kmcsrs</cp:lastModifiedBy>
  <dcterms:modified xsi:type="dcterms:W3CDTF">2022-03-14T07:41:10Z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