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15" w:name="_GoBack"/>
      <w:bookmarkEnd w:id="15"/>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关于政协西山区</w:t>
      </w:r>
      <w:r>
        <w:rPr>
          <w:rFonts w:hint="default" w:ascii="Times New Roman" w:hAnsi="Times New Roman" w:eastAsia="方正小标宋_GBK" w:cs="Times New Roman"/>
          <w:color w:val="000000"/>
          <w:sz w:val="44"/>
          <w:szCs w:val="44"/>
          <w:lang w:eastAsia="zh-CN"/>
        </w:rPr>
        <w:t>九</w:t>
      </w:r>
      <w:r>
        <w:rPr>
          <w:rFonts w:hint="default" w:ascii="Times New Roman" w:hAnsi="Times New Roman" w:eastAsia="方正小标宋_GBK" w:cs="Times New Roman"/>
          <w:color w:val="000000"/>
          <w:sz w:val="44"/>
          <w:szCs w:val="44"/>
        </w:rPr>
        <w:t>届</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257</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提案答复的函</w:t>
      </w:r>
    </w:p>
    <w:p>
      <w:pPr>
        <w:spacing w:line="600" w:lineRule="exact"/>
        <w:jc w:val="center"/>
        <w:rPr>
          <w:rFonts w:hint="default" w:ascii="Times New Roman" w:hAnsi="Times New Roman" w:eastAsia="方正小标宋简体" w:cs="Times New Roman"/>
          <w:sz w:val="44"/>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王洪波</w:t>
      </w:r>
      <w:r>
        <w:rPr>
          <w:rFonts w:hint="default" w:ascii="Times New Roman" w:hAnsi="Times New Roman" w:eastAsia="仿宋_GB2312" w:cs="Times New Roman"/>
          <w:sz w:val="32"/>
          <w:szCs w:val="32"/>
        </w:rPr>
        <w:t>委员：</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w:t>
      </w:r>
      <w:r>
        <w:rPr>
          <w:rFonts w:hint="default" w:ascii="Times New Roman" w:hAnsi="Times New Roman" w:eastAsia="仿宋_GB2312" w:cs="Times New Roman"/>
          <w:sz w:val="32"/>
          <w:szCs w:val="32"/>
          <w:lang w:eastAsia="zh-CN"/>
        </w:rPr>
        <w:t>提出</w:t>
      </w:r>
      <w:r>
        <w:rPr>
          <w:rFonts w:hint="default" w:ascii="Times New Roman" w:hAnsi="Times New Roman" w:eastAsia="仿宋_GB2312" w:cs="Times New Roman"/>
          <w:sz w:val="32"/>
          <w:szCs w:val="32"/>
        </w:rPr>
        <w:t>的《关于</w:t>
      </w:r>
      <w:r>
        <w:rPr>
          <w:rFonts w:hint="default" w:ascii="Times New Roman" w:hAnsi="Times New Roman" w:eastAsia="仿宋_GB2312" w:cs="Times New Roman"/>
          <w:sz w:val="32"/>
          <w:szCs w:val="32"/>
          <w:lang w:eastAsia="zh-CN"/>
        </w:rPr>
        <w:t>互联网时代关注银发老人的建议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经区政协提案委审查后转为意见</w:t>
      </w:r>
      <w:r>
        <w:rPr>
          <w:rFonts w:hint="default" w:ascii="Times New Roman" w:hAnsi="Times New Roman" w:eastAsia="仿宋_GB2312" w:cs="Times New Roman"/>
          <w:sz w:val="32"/>
          <w:szCs w:val="32"/>
        </w:rPr>
        <w:t>，现</w:t>
      </w:r>
      <w:r>
        <w:rPr>
          <w:rFonts w:hint="default" w:ascii="Times New Roman" w:hAnsi="Times New Roman" w:eastAsia="仿宋_GB2312" w:cs="Times New Roman"/>
          <w:sz w:val="32"/>
          <w:szCs w:val="32"/>
          <w:lang w:eastAsia="zh-CN"/>
        </w:rPr>
        <w:t>回复</w:t>
      </w:r>
      <w:r>
        <w:rPr>
          <w:rFonts w:hint="default" w:ascii="Times New Roman" w:hAnsi="Times New Roman" w:eastAsia="仿宋_GB2312" w:cs="Times New Roman"/>
          <w:sz w:val="32"/>
          <w:szCs w:val="32"/>
        </w:rPr>
        <w:t>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意见建议办理情况</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pPr>
      <w:r>
        <w:rPr>
          <w:rFonts w:hint="default" w:ascii="Times New Roman" w:hAnsi="Times New Roman" w:eastAsia="仿宋_GB2312" w:cs="Times New Roman"/>
          <w:sz w:val="32"/>
          <w:szCs w:val="32"/>
          <w:lang w:val="en-US" w:eastAsia="zh-CN"/>
        </w:rPr>
        <w:t>西山区现有60岁以上老年人14.24万人，占全区户籍人口总数的24.69%，面临的老龄化问题较为严峻，养老服务体系建设任务十分繁重。以老年人需求为导向，按照</w:t>
      </w:r>
      <w:r>
        <w:rPr>
          <w:rFonts w:hint="default" w:ascii="Times New Roman" w:hAnsi="Times New Roman" w:eastAsia="仿宋_GB2312" w:cs="Times New Roman"/>
          <w:sz w:val="32"/>
          <w:szCs w:val="32"/>
        </w:rPr>
        <w:t>以居家为基础、社区为依托，</w:t>
      </w:r>
      <w:r>
        <w:rPr>
          <w:rFonts w:hint="default" w:ascii="Times New Roman" w:hAnsi="Times New Roman" w:eastAsia="仿宋_GB2312" w:cs="Times New Roman"/>
          <w:sz w:val="32"/>
          <w:szCs w:val="32"/>
          <w:lang w:val="en-US" w:eastAsia="zh-CN"/>
        </w:rPr>
        <w:t>以加强社区居家养老服务中心建设为抓手，发挥社区、社会组织、社工、养老服务机构等方面作用，大力发展居家社区养老服务，</w:t>
      </w:r>
      <w:r>
        <w:rPr>
          <w:rFonts w:hint="default" w:ascii="Times New Roman" w:hAnsi="Times New Roman" w:eastAsia="仿宋_GB2312" w:cs="Times New Roman"/>
          <w:sz w:val="32"/>
          <w:szCs w:val="32"/>
        </w:rPr>
        <w:t>不断</w:t>
      </w:r>
      <w:r>
        <w:rPr>
          <w:rFonts w:hint="default" w:ascii="Times New Roman" w:hAnsi="Times New Roman" w:eastAsia="仿宋_GB2312" w:cs="Times New Roman"/>
          <w:sz w:val="32"/>
          <w:szCs w:val="32"/>
          <w:lang w:val="en-US" w:eastAsia="zh-CN"/>
        </w:rPr>
        <w:t>推动构建“十五分钟养老服务圈”。</w:t>
      </w:r>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坚</w:t>
      </w:r>
      <w:r>
        <w:rPr>
          <w:rFonts w:hint="default" w:ascii="Times New Roman" w:hAnsi="Times New Roman" w:eastAsia="仿宋_GB2312" w:cs="Times New Roman"/>
          <w:sz w:val="32"/>
          <w:szCs w:val="32"/>
          <w:lang w:val="en-US" w:eastAsia="zh-CN"/>
        </w:rPr>
        <w:t>持科技养老、智慧养老，积极推动高新技术产业在养老服务领域的应用。以云南省“互联网+智慧养老”平台建设为契机，采取政府补贴、创业扶持、客户对接、媒体宣传等方式，支持信息科技企业资本投资智慧养老产业，完善互联网、大数据、人工智能技术支持体系，促进“互联网+医疗”“互联网+康养”“互联网+旅游”“互联网+教育”“互联网+家政”等养老产业模式的形成。加强养老服务信息采集、信息利用的管理和标</w:t>
      </w:r>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准制定，对涉及老年人的人口、保障、服务等基础信息分类分级互联共享，做好与户籍、医疗、社会保险、社会救助等信息资源的对接，实现数据资源共享利用。</w:t>
      </w:r>
      <w:bookmarkStart w:id="0" w:name="_Toc20603"/>
      <w:bookmarkStart w:id="1" w:name="_Toc8490"/>
      <w:bookmarkStart w:id="2" w:name="_Toc31215"/>
      <w:bookmarkStart w:id="3" w:name="_Toc24997"/>
    </w:p>
    <w:p>
      <w:pPr>
        <w:pageBreakBefore w:val="0"/>
        <w:kinsoku/>
        <w:wordWrap/>
        <w:overflowPunct/>
        <w:topLinePunct w:val="0"/>
        <w:autoSpaceDE/>
        <w:autoSpaceDN/>
        <w:bidi w:val="0"/>
        <w:adjustRightInd/>
        <w:snapToGrid/>
        <w:spacing w:line="560" w:lineRule="exact"/>
        <w:ind w:firstLine="675" w:firstLineChars="200"/>
        <w:textAlignment w:val="auto"/>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pPr>
      <w:r>
        <w:rPr>
          <w:rFonts w:hint="default" w:ascii="Times New Roman" w:hAnsi="Times New Roman" w:eastAsia="仿宋_GB2312" w:cs="Times New Roman"/>
          <w:b/>
          <w:bCs/>
          <w:i w:val="0"/>
          <w:caps w:val="0"/>
          <w:color w:val="333333"/>
          <w:spacing w:val="8"/>
          <w:kern w:val="2"/>
          <w:sz w:val="32"/>
          <w:szCs w:val="32"/>
          <w:shd w:val="clear" w:color="auto" w:fill="FFFFFF"/>
          <w:lang w:val="en-US" w:eastAsia="zh-CN" w:bidi="ar-SA"/>
        </w:rPr>
        <w:t>一是</w:t>
      </w:r>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加快培育养老服务工作志愿者队伍</w:t>
      </w:r>
      <w:bookmarkEnd w:id="0"/>
      <w:bookmarkEnd w:id="1"/>
      <w:bookmarkEnd w:id="2"/>
      <w:bookmarkEnd w:id="3"/>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探索形式多样的老年人社会参与形式，建立为老志愿服务、老年志愿服务登记制度和志愿者服务时间储蓄及激励反馈机制。推动低龄老年人反哺高龄老年人的互助养老模式的发展。鼓励老年人在力所能及的范围内发挥所长。为老服务志愿者注册人员占全区总人口比例逐年增加</w:t>
      </w:r>
      <w:bookmarkStart w:id="4" w:name="_Toc27049"/>
      <w:bookmarkStart w:id="5" w:name="_Toc12238"/>
      <w:bookmarkStart w:id="6" w:name="_Toc25800"/>
      <w:bookmarkStart w:id="7" w:name="_Toc12894"/>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w:t>
      </w:r>
      <w:r>
        <w:rPr>
          <w:rFonts w:hint="default" w:ascii="Times New Roman" w:hAnsi="Times New Roman" w:eastAsia="仿宋_GB2312" w:cs="Times New Roman"/>
          <w:b/>
          <w:bCs/>
          <w:i w:val="0"/>
          <w:caps w:val="0"/>
          <w:color w:val="333333"/>
          <w:spacing w:val="8"/>
          <w:kern w:val="2"/>
          <w:sz w:val="32"/>
          <w:szCs w:val="32"/>
          <w:shd w:val="clear" w:color="auto" w:fill="FFFFFF"/>
          <w:lang w:val="en-US" w:eastAsia="zh-CN" w:bidi="ar-SA"/>
        </w:rPr>
        <w:t>二是</w:t>
      </w:r>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推动老年人参与精神文化活动和文化传承</w:t>
      </w:r>
      <w:bookmarkEnd w:id="4"/>
      <w:bookmarkEnd w:id="5"/>
      <w:bookmarkEnd w:id="6"/>
      <w:bookmarkEnd w:id="7"/>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通过政府购买服务、项目合作等方式支持各类社会力量依托养老机构、日间照料中心、社区居家养老服务中心、老年幸福食堂等平台开展老年人精神关爱活动。发掘优秀的老年人文艺作品，并通过各类媒体宣传推广，引导老人积极参与健康文明的文娱活动。充分发挥西山区少数民族优秀文化中“互助”“互济”“尊老”“孝老”的养老文化和传统功能。</w:t>
      </w:r>
      <w:bookmarkStart w:id="8" w:name="_Toc18762"/>
      <w:bookmarkStart w:id="9" w:name="_Toc20239"/>
      <w:bookmarkStart w:id="10" w:name="_Toc18550"/>
      <w:bookmarkStart w:id="11" w:name="_Toc22325"/>
      <w:r>
        <w:rPr>
          <w:rFonts w:hint="default" w:ascii="Times New Roman" w:hAnsi="Times New Roman" w:eastAsia="仿宋_GB2312" w:cs="Times New Roman"/>
          <w:b/>
          <w:bCs/>
          <w:i w:val="0"/>
          <w:caps w:val="0"/>
          <w:color w:val="333333"/>
          <w:spacing w:val="8"/>
          <w:kern w:val="2"/>
          <w:sz w:val="32"/>
          <w:szCs w:val="32"/>
          <w:shd w:val="clear" w:color="auto" w:fill="FFFFFF"/>
          <w:lang w:val="en-US" w:eastAsia="zh-CN" w:bidi="ar-SA"/>
        </w:rPr>
        <w:t>三是</w:t>
      </w:r>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促进老年人参与自身权益维护</w:t>
      </w:r>
      <w:bookmarkEnd w:id="8"/>
      <w:bookmarkEnd w:id="9"/>
      <w:bookmarkEnd w:id="10"/>
      <w:bookmarkEnd w:id="11"/>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近年来辖区内各养老机构、居家养老服务中心、老年活动中心和社区采用多种形式开展老年人的“手机课堂”，让老年人紧跟时代步伐，获得更多的生活乐趣。认真贯彻落实“一法两条例”和养老服务法律法规，开展普法宣传，提升老年人防诈骗、抵御非法集资意识和法律维权意识。积极搭建老年人依法维权平台，畅通老年人诉求表达渠道。严厉查处养老服务机构及其工作人员侵害老年人人身财产权益的行为，切实保障老年人合法权益。</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下一步工作方向</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pPr>
      <w:r>
        <w:rPr>
          <w:rFonts w:hint="default" w:ascii="Times New Roman" w:hAnsi="Times New Roman" w:eastAsia="仿宋_GB2312" w:cs="Times New Roman"/>
          <w:b w:val="0"/>
          <w:bCs w:val="0"/>
          <w:color w:val="000000"/>
          <w:sz w:val="32"/>
          <w:szCs w:val="32"/>
          <w:lang w:val="en-US" w:eastAsia="zh-CN"/>
        </w:rPr>
        <w:t>在</w:t>
      </w:r>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下步工作中，将加大对养老工作宣传力度，提升全社会的老龄意识，营造尊老敬老、养老助老的社会氛围。促进老年人关爱活动常态化，社会爱老风气落实到相关党建工作、学生活动、媒体宣传等方面。</w:t>
      </w:r>
      <w:bookmarkStart w:id="12" w:name="（四）加强宣传，营造养老服务良好社会氛围"/>
      <w:bookmarkEnd w:id="12"/>
      <w:bookmarkStart w:id="13" w:name="（三）加强监督监管"/>
      <w:bookmarkEnd w:id="13"/>
      <w:bookmarkStart w:id="14" w:name="_bookmark18"/>
      <w:bookmarkEnd w:id="14"/>
      <w:r>
        <w:rPr>
          <w:rFonts w:hint="default" w:ascii="Times New Roman" w:hAnsi="Times New Roman" w:eastAsia="仿宋_GB2312" w:cs="Times New Roman"/>
          <w:b w:val="0"/>
          <w:i w:val="0"/>
          <w:caps w:val="0"/>
          <w:color w:val="333333"/>
          <w:spacing w:val="8"/>
          <w:kern w:val="2"/>
          <w:sz w:val="32"/>
          <w:szCs w:val="32"/>
          <w:shd w:val="clear" w:color="auto" w:fill="FFFFFF"/>
          <w:lang w:val="en-US" w:eastAsia="zh-CN" w:bidi="ar-SA"/>
        </w:rPr>
        <w:t>积极配合进一步推动社区老年人“手机课堂”工作，提升老年人网络信息安全意识，充分享受便捷和丰富的数字化生活。</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以上答复，如有不妥，请批评指正。</w:t>
      </w:r>
    </w:p>
    <w:p>
      <w:pPr>
        <w:pStyle w:val="2"/>
        <w:pageBreakBefore w:val="0"/>
        <w:kinsoku/>
        <w:wordWrap/>
        <w:overflowPunct/>
        <w:topLinePunct w:val="0"/>
        <w:autoSpaceDE/>
        <w:autoSpaceDN/>
        <w:bidi w:val="0"/>
        <w:adjustRightInd/>
        <w:snapToGrid/>
        <w:spacing w:before="0" w:after="0" w:line="560" w:lineRule="exact"/>
        <w:ind w:firstLine="4819" w:firstLineChars="1500"/>
        <w:textAlignment w:val="auto"/>
        <w:rPr>
          <w:rFonts w:hint="default" w:ascii="Times New Roman" w:hAnsi="Times New Roman" w:eastAsia="仿宋_GB2312" w:cs="Times New Roman"/>
          <w:sz w:val="32"/>
          <w:szCs w:val="32"/>
          <w:lang w:val="en-US" w:eastAsia="zh-CN"/>
        </w:rPr>
      </w:pPr>
    </w:p>
    <w:p>
      <w:pPr>
        <w:pStyle w:val="2"/>
        <w:pageBreakBefore w:val="0"/>
        <w:kinsoku/>
        <w:wordWrap/>
        <w:overflowPunct/>
        <w:topLinePunct w:val="0"/>
        <w:autoSpaceDE/>
        <w:autoSpaceDN/>
        <w:bidi w:val="0"/>
        <w:adjustRightInd/>
        <w:snapToGrid/>
        <w:spacing w:before="0" w:after="0" w:line="560" w:lineRule="exact"/>
        <w:ind w:firstLine="4819" w:firstLineChars="1500"/>
        <w:textAlignment w:val="auto"/>
        <w:rPr>
          <w:rFonts w:hint="default" w:ascii="Times New Roman" w:hAnsi="Times New Roman" w:eastAsia="仿宋_GB2312" w:cs="Times New Roman"/>
          <w:sz w:val="32"/>
          <w:szCs w:val="32"/>
          <w:lang w:val="en-US" w:eastAsia="zh-CN"/>
        </w:rPr>
      </w:pPr>
    </w:p>
    <w:p>
      <w:pPr>
        <w:pStyle w:val="2"/>
        <w:pageBreakBefore w:val="0"/>
        <w:kinsoku/>
        <w:wordWrap/>
        <w:overflowPunct/>
        <w:topLinePunct w:val="0"/>
        <w:autoSpaceDE/>
        <w:autoSpaceDN/>
        <w:bidi w:val="0"/>
        <w:adjustRightInd/>
        <w:snapToGrid/>
        <w:spacing w:before="0" w:after="0" w:line="560" w:lineRule="exact"/>
        <w:ind w:firstLine="4819" w:firstLineChars="1500"/>
        <w:textAlignment w:val="auto"/>
        <w:rPr>
          <w:rFonts w:hint="default" w:ascii="Times New Roman" w:hAnsi="Times New Roman" w:eastAsia="仿宋_GB2312" w:cs="Times New Roman"/>
          <w:b w:val="0"/>
          <w:bCs/>
          <w:sz w:val="32"/>
          <w:szCs w:val="32"/>
          <w:lang w:val="en-US" w:eastAsia="zh-CN"/>
        </w:rPr>
      </w:pPr>
      <w:r>
        <w:rPr>
          <w:sz w:val="32"/>
        </w:rPr>
        <w:pict>
          <v:shape id="_x0000_s1028" o:spid="_x0000_s1028" o:spt="201" alt="" type="#_x0000_t201" style="position:absolute;left:0pt;margin-left:664.15pt;margin-top:565.55pt;height:119.25pt;width:119.25pt;mso-position-horizontal-relative:page;mso-position-vertical-relative:page;z-index:-251655168;mso-width-relative:page;mso-height-relative:page;" o:ole="t" filled="f" o:preferrelative="t" stroked="f" coordsize="21600,21600">
            <v:path/>
            <v:fill on="f" focussize="0,0"/>
            <v:stroke on="f"/>
            <v:imagedata r:id="rId9" o:title=""/>
            <o:lock v:ext="edit" aspectratio="f"/>
          </v:shape>
          <w:control r:id="rId8" w:name="SignatureCtrl2" w:shapeid="_x0000_s1028"/>
        </w:pict>
      </w:r>
      <w:r>
        <w:rPr>
          <w:rFonts w:hint="default" w:ascii="Times New Roman" w:hAnsi="Times New Roman" w:eastAsia="仿宋_GB2312" w:cs="Times New Roman"/>
          <w:b w:val="0"/>
          <w:bCs/>
          <w:sz w:val="32"/>
          <w:szCs w:val="32"/>
          <w:lang w:val="en-US" w:eastAsia="zh-CN"/>
        </w:rPr>
        <w:t xml:space="preserve"> 2021年1</w:t>
      </w:r>
      <w:r>
        <w:rPr>
          <w:sz w:val="32"/>
        </w:rPr>
        <w:pict>
          <v:shape id="_x0000_s1029" o:spid="_x0000_s1029" o:spt="201" type="#_x0000_t201" style="position:absolute;left:0pt;margin-left:331.9pt;margin-top:574.55pt;height:119.25pt;width:119.25pt;mso-position-horizontal-relative:page;mso-position-vertical-relative:page;z-index:-251654144;mso-width-relative:page;mso-height-relative:page;" o:ole="t" filled="f" o:preferrelative="t" stroked="f" coordsize="21600,21600">
            <v:path/>
            <v:fill on="f" focussize="0,0"/>
            <v:stroke on="f"/>
            <v:imagedata r:id="rId11" o:title=""/>
            <o:lock v:ext="edit" aspectratio="f"/>
          </v:shape>
          <w:control r:id="rId10" w:name="SignatureCtrl3" w:shapeid="_x0000_s1029"/>
        </w:pict>
      </w:r>
      <w:r>
        <w:rPr>
          <w:rFonts w:hint="default" w:ascii="Times New Roman" w:hAnsi="Times New Roman" w:cs="Times New Roman"/>
          <w:b w:val="0"/>
          <w:bCs/>
          <w:sz w:val="32"/>
        </w:rPr>
        <w:pict>
          <v:shape id="_x0000_s1027" o:spid="_x0000_s1027" o:spt="201" alt="" type="#_x0000_t201" style="position:absolute;left:0pt;margin-left:874.9pt;margin-top:181.9pt;height:119.25pt;width:119.25pt;mso-position-horizontal-relative:page;mso-position-vertical-relative:page;z-index:-251656192;mso-width-relative:page;mso-height-relative:page;" o:ole="t" filled="f" o:preferrelative="t" stroked="f" coordsize="21600,21600">
            <v:path/>
            <v:fill on="f" focussize="0,0"/>
            <v:stroke on="f"/>
            <v:imagedata r:id="rId13" o:title=""/>
            <o:lock v:ext="edit" aspectratio="f"/>
          </v:shape>
          <w:control r:id="rId12" w:name="SignatureCtrl1" w:shapeid="_x0000_s1027"/>
        </w:pict>
      </w:r>
      <w:r>
        <w:rPr>
          <w:rFonts w:hint="default" w:ascii="Times New Roman" w:hAnsi="Times New Roman" w:eastAsia="仿宋_GB2312" w:cs="Times New Roman"/>
          <w:b w:val="0"/>
          <w:bCs/>
          <w:sz w:val="32"/>
          <w:szCs w:val="32"/>
          <w:lang w:val="en-US" w:eastAsia="zh-CN"/>
        </w:rPr>
        <w:t>1月</w:t>
      </w:r>
      <w:r>
        <w:rPr>
          <w:rFonts w:hint="eastAsia" w:ascii="Times New Roman" w:hAnsi="Times New Roman" w:eastAsia="仿宋_GB2312" w:cs="Times New Roman"/>
          <w:b w:val="0"/>
          <w:bCs/>
          <w:sz w:val="32"/>
          <w:szCs w:val="32"/>
          <w:lang w:val="en-US" w:eastAsia="zh-CN"/>
        </w:rPr>
        <w:t>29</w:t>
      </w:r>
      <w:r>
        <w:rPr>
          <w:rFonts w:hint="default" w:ascii="Times New Roman" w:hAnsi="Times New Roman" w:eastAsia="仿宋_GB2312" w:cs="Times New Roman"/>
          <w:b w:val="0"/>
          <w:bCs/>
          <w:sz w:val="32"/>
          <w:szCs w:val="32"/>
          <w:lang w:val="en-US" w:eastAsia="zh-CN"/>
        </w:rPr>
        <w:t>日</w:t>
      </w:r>
    </w:p>
    <w:p>
      <w:pPr>
        <w:rPr>
          <w:rFonts w:hint="default"/>
          <w:lang w:val="en-US" w:eastAsia="zh-CN"/>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联系人及电话：</w:t>
      </w:r>
      <w:r>
        <w:rPr>
          <w:rFonts w:hint="default" w:ascii="Times New Roman" w:hAnsi="Times New Roman" w:eastAsia="仿宋_GB2312" w:cs="Times New Roman"/>
          <w:sz w:val="32"/>
          <w:szCs w:val="32"/>
          <w:lang w:eastAsia="zh-CN"/>
        </w:rPr>
        <w:t>李惠玲</w:t>
      </w:r>
      <w:r>
        <w:rPr>
          <w:rFonts w:hint="default" w:ascii="Times New Roman" w:hAnsi="Times New Roman" w:eastAsia="仿宋_GB2312" w:cs="Times New Roman"/>
          <w:sz w:val="32"/>
          <w:szCs w:val="32"/>
        </w:rPr>
        <w:t>68227831</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4"/>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ind w:left="0" w:leftChars="0" w:firstLine="0" w:firstLineChars="0"/>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headerReference r:id="rId3" w:type="default"/>
      <w:footerReference r:id="rId5" w:type="default"/>
      <w:headerReference r:id="rId4" w:type="even"/>
      <w:footerReference r:id="rId6" w:type="even"/>
      <w:pgSz w:w="11906" w:h="16838"/>
      <w:pgMar w:top="2098" w:right="1474" w:bottom="1984"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4819015</wp:posOffset>
              </wp:positionH>
              <wp:positionV relativeFrom="paragraph">
                <wp:posOffset>-132080</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0.4pt;height:21.9pt;width:62.8pt;mso-position-horizontal-relative:margin;z-index:251659264;mso-width-relative:page;mso-height-relative:page;" filled="f" stroked="f" coordsize="21600,21600" o:gfxdata="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BPa12QAAAAoBAAAPAAAAAAAAAAEAIAAAACIAAABkcnMvZG93bnJl&#10;di54bWxQSwECFAAUAAAACACHTuJACo4mtDUCAABhBAAADgAAAAAAAAABACAAAAAoAQAAZHJzL2Uy&#10;b0RvYy54bWxQSwUGAAAAAAYABgBZAQAAzw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180340</wp:posOffset>
              </wp:positionH>
              <wp:positionV relativeFrom="paragraph">
                <wp:posOffset>-227330</wp:posOffset>
              </wp:positionV>
              <wp:extent cx="797560" cy="2781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2pt;margin-top:-17.9pt;height:21.9pt;width:62.8pt;mso-position-horizontal-relative:margin;z-index:251660288;mso-width-relative:page;mso-height-relative:page;" filled="f" stroked="f" coordsize="21600,21600" o:gfxdata="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r/y4HWAAAACAEAAA8AAAAAAAAAAQAgAAAAIgAAAGRycy9kb3ducmV2&#10;LnhtbFBLAQIUABQAAAAIAIdO4kBFiZn7NwIAAGEEAAAOAAAAAAAAAAEAIAAAACUBAABkcnMvZTJv&#10;RG9jLnhtbFBLBQYAAAAABgAGAFkBAADO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IBQdJW5yH90k8+ns0REMX8oJTcw=" w:salt="2VcLCh1TJKywRYQNjrO9iw=="/>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43A4094-43F0-48C0-A3DC-20394930938C}" w:val="IUDYF6yJOtfhjNalrQAMiLexguZzP+K37dBk1opVbHS5CE24TW8XGc/Rswqn0=9mv"/>
    <w:docVar w:name="{7AD70481-5315-4FEB-ABBB-7070C1528E36}" w:val="IUDYF6yJOtfhjNalrQAMiLexguZzP+K37dBk1opVbHS5CE24TW8XGc/Rswqn0=9mv"/>
    <w:docVar w:name="{A409EB72-AC72-4107-B53A-EF04070B3CED}" w:val="IUDYF6yJOtfhjNalrQAMiLexguZzP+K37dBk1opVbHS5CE24TW8XGc/Rswqn0=9mv"/>
    <w:docVar w:name="DocumentID" w:val="{A377A4CF-C550-49BF-A79D-792DCBE31352}_2"/>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069A8"/>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641758"/>
    <w:rsid w:val="11A45A4D"/>
    <w:rsid w:val="11E72BF3"/>
    <w:rsid w:val="1230315E"/>
    <w:rsid w:val="125A7DDA"/>
    <w:rsid w:val="12775F23"/>
    <w:rsid w:val="12843228"/>
    <w:rsid w:val="128F1E8F"/>
    <w:rsid w:val="12A70C06"/>
    <w:rsid w:val="12AC258B"/>
    <w:rsid w:val="12B24610"/>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AF512D"/>
    <w:rsid w:val="19CD5FC5"/>
    <w:rsid w:val="19F62B4B"/>
    <w:rsid w:val="1A017664"/>
    <w:rsid w:val="1A0438F7"/>
    <w:rsid w:val="1A054398"/>
    <w:rsid w:val="1A1B6F0D"/>
    <w:rsid w:val="1A1C7F5D"/>
    <w:rsid w:val="1A41298B"/>
    <w:rsid w:val="1A493B48"/>
    <w:rsid w:val="1A585002"/>
    <w:rsid w:val="1A7D4C2E"/>
    <w:rsid w:val="1A8D2F6E"/>
    <w:rsid w:val="1A931F96"/>
    <w:rsid w:val="1AB30C08"/>
    <w:rsid w:val="1ABA03A6"/>
    <w:rsid w:val="1AE52B3C"/>
    <w:rsid w:val="1B0A1AEE"/>
    <w:rsid w:val="1B1E0DBC"/>
    <w:rsid w:val="1B6852E6"/>
    <w:rsid w:val="1B7E7208"/>
    <w:rsid w:val="1B7F7FCA"/>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4B6D1B"/>
    <w:rsid w:val="20576282"/>
    <w:rsid w:val="209360BD"/>
    <w:rsid w:val="20AF7B6F"/>
    <w:rsid w:val="20FA7220"/>
    <w:rsid w:val="21041CE3"/>
    <w:rsid w:val="21320DAE"/>
    <w:rsid w:val="21493770"/>
    <w:rsid w:val="21656E44"/>
    <w:rsid w:val="21833174"/>
    <w:rsid w:val="21996D90"/>
    <w:rsid w:val="219979C7"/>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5C621D"/>
    <w:rsid w:val="25603932"/>
    <w:rsid w:val="256633A7"/>
    <w:rsid w:val="257E1856"/>
    <w:rsid w:val="25811B06"/>
    <w:rsid w:val="25930A71"/>
    <w:rsid w:val="259C64C0"/>
    <w:rsid w:val="25CA620B"/>
    <w:rsid w:val="25E74837"/>
    <w:rsid w:val="25EB6174"/>
    <w:rsid w:val="25F52E17"/>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517B0A"/>
    <w:rsid w:val="2BA32A32"/>
    <w:rsid w:val="2BAD4472"/>
    <w:rsid w:val="2BBD08E4"/>
    <w:rsid w:val="2BCB7568"/>
    <w:rsid w:val="2BDB3982"/>
    <w:rsid w:val="2C48415E"/>
    <w:rsid w:val="2C757BF0"/>
    <w:rsid w:val="2C9428F2"/>
    <w:rsid w:val="2CAC5E4B"/>
    <w:rsid w:val="2CC50D57"/>
    <w:rsid w:val="2CE306AD"/>
    <w:rsid w:val="2CE72D75"/>
    <w:rsid w:val="2CF81DEF"/>
    <w:rsid w:val="2D7723D7"/>
    <w:rsid w:val="2D8B4273"/>
    <w:rsid w:val="2D8D085B"/>
    <w:rsid w:val="2D9D3F4F"/>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26C3A"/>
    <w:rsid w:val="35652351"/>
    <w:rsid w:val="3582239D"/>
    <w:rsid w:val="358F524D"/>
    <w:rsid w:val="35E84F20"/>
    <w:rsid w:val="36087CB4"/>
    <w:rsid w:val="360926CB"/>
    <w:rsid w:val="360F0069"/>
    <w:rsid w:val="36134713"/>
    <w:rsid w:val="362E5457"/>
    <w:rsid w:val="364219DA"/>
    <w:rsid w:val="3643391C"/>
    <w:rsid w:val="36493208"/>
    <w:rsid w:val="36527FC9"/>
    <w:rsid w:val="3697150B"/>
    <w:rsid w:val="369843AE"/>
    <w:rsid w:val="36AF6674"/>
    <w:rsid w:val="37015A98"/>
    <w:rsid w:val="37213896"/>
    <w:rsid w:val="3773794B"/>
    <w:rsid w:val="37775C83"/>
    <w:rsid w:val="379F054D"/>
    <w:rsid w:val="37C311BD"/>
    <w:rsid w:val="37D3604C"/>
    <w:rsid w:val="37E6679A"/>
    <w:rsid w:val="37FF0557"/>
    <w:rsid w:val="380B3002"/>
    <w:rsid w:val="381145F6"/>
    <w:rsid w:val="38352D9A"/>
    <w:rsid w:val="383C17F0"/>
    <w:rsid w:val="3840332B"/>
    <w:rsid w:val="385F03EF"/>
    <w:rsid w:val="38D7688C"/>
    <w:rsid w:val="38DB331B"/>
    <w:rsid w:val="38E05F3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1360A6"/>
    <w:rsid w:val="4014008D"/>
    <w:rsid w:val="403E59FB"/>
    <w:rsid w:val="40581C01"/>
    <w:rsid w:val="40787021"/>
    <w:rsid w:val="407F1F39"/>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686DC2"/>
    <w:rsid w:val="42985845"/>
    <w:rsid w:val="43002EAF"/>
    <w:rsid w:val="431075F5"/>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B00198"/>
    <w:rsid w:val="52E85E61"/>
    <w:rsid w:val="53005228"/>
    <w:rsid w:val="532971B4"/>
    <w:rsid w:val="534B71BD"/>
    <w:rsid w:val="535069B8"/>
    <w:rsid w:val="53C43BB9"/>
    <w:rsid w:val="547F5625"/>
    <w:rsid w:val="54826E24"/>
    <w:rsid w:val="548E3486"/>
    <w:rsid w:val="549B170F"/>
    <w:rsid w:val="54A24B62"/>
    <w:rsid w:val="54A90C32"/>
    <w:rsid w:val="54AF72E8"/>
    <w:rsid w:val="54B3190F"/>
    <w:rsid w:val="54BD7272"/>
    <w:rsid w:val="54C114DA"/>
    <w:rsid w:val="54D9745B"/>
    <w:rsid w:val="54DD574A"/>
    <w:rsid w:val="552E4F50"/>
    <w:rsid w:val="55651841"/>
    <w:rsid w:val="55793AA8"/>
    <w:rsid w:val="557E11DB"/>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5D04D9"/>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405461"/>
    <w:rsid w:val="664A5F45"/>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913BAE"/>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4F2182"/>
    <w:rsid w:val="738453DF"/>
    <w:rsid w:val="738B777B"/>
    <w:rsid w:val="738D0A1B"/>
    <w:rsid w:val="73BB54E3"/>
    <w:rsid w:val="73D0484C"/>
    <w:rsid w:val="73DB2FA3"/>
    <w:rsid w:val="73E32D87"/>
    <w:rsid w:val="73E54911"/>
    <w:rsid w:val="73FB13B1"/>
    <w:rsid w:val="74100B38"/>
    <w:rsid w:val="743F4A7E"/>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CF14228"/>
    <w:rsid w:val="7D1F55F3"/>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200" w:firstLineChars="200"/>
    </w:pPr>
    <w:rPr>
      <w:rFonts w:ascii="宋体" w:hAnsi="宋体" w:cs="宋体"/>
      <w:sz w:val="28"/>
      <w:szCs w:val="28"/>
    </w:rPr>
  </w:style>
  <w:style w:type="paragraph" w:styleId="4">
    <w:name w:val="toa heading"/>
    <w:basedOn w:val="1"/>
    <w:next w:val="1"/>
    <w:qFormat/>
    <w:uiPriority w:val="99"/>
    <w:pPr>
      <w:spacing w:before="120"/>
    </w:pPr>
    <w:rPr>
      <w:rFonts w:ascii="Cambria" w:hAnsi="Cambria" w:cs="Cambria"/>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control" Target="activeX/activeX3.xml"/><Relationship Id="rId11" Type="http://schemas.openxmlformats.org/officeDocument/2006/relationships/image" Target="media/image2.wmf"/><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activeX/activeX2.xml><?xml version="1.0" encoding="utf-8"?>
<ax:ocx xmlns:ax="http://schemas.microsoft.com/office/2006/activeX" xmlns:r="http://schemas.openxmlformats.org/officeDocument/2006/relationships" ax:classid="{E531053D-0904-4D26-ABF3-6E07DD308AB0}" r:id="rId1" ax:persistence="persistStorage"/>
</file>

<file path=word/activeX/activeX3.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29"/>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2020-11-20T03:00:00Z</cp:lastPrinted>
  <dcterms:modified xsi:type="dcterms:W3CDTF">2021-11-29T02:22:23Z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