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95" w:tblpY="348"/>
        <w:tblOverlap w:val="never"/>
        <w:tblW w:w="13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79"/>
        <w:gridCol w:w="1542"/>
        <w:gridCol w:w="486"/>
        <w:gridCol w:w="1027"/>
        <w:gridCol w:w="771"/>
        <w:gridCol w:w="770"/>
        <w:gridCol w:w="4487"/>
        <w:gridCol w:w="65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3431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579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西山区市场监督管理局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随机抽查事项清单（第二版）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营业执照（登记证）规范使用情况的检查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《公司登记管理条例》第七十一条、第七十二条；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《合伙企业登记管理办法》第四十三条、第四十四条；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《外商投资合伙企业登记管理规定》第五十七条、第五十八条；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《个人独资企业法》第三十五条；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《个人独资企业登记管理办法》第四十条、第四十一条、第四十二条、第四十三条；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《个体工商户条例》第二十二条；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《农民专业合作社登记管理条例》第二十七条；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《电子商务法》第十五条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名称规范使用情况的检查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《企业名称登记管理规定》第二十六条、二十七条；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《个体工商户条例》第二十三条第一款；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《农民专业合作社登记管理条例》第二十七条；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《个人独资企业法》第三十四条；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《合伙企业法》第九十四条；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《合伙企业登记管理办法》第四十条；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《外商投资合伙企业登记管理规定》第五十四条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经营（驻在）期限的检查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《公司法》第二百一十一条第二款；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经营（业务）范围中无需审批的经营（业务）项目的检查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《公司法》第二百一十一条第二款；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《个人独资企业法》第三十七条第二款；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《个人独资企业登记管理办法》第三十八条；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《个体工商户条例》第二十三条第一款；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住所（经营场所）或驻在场所的检查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《农民专业合作社登记管理条例》第二十七条、第二十八条；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注册资本实缴情况的检查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《公司法》第一百九十八条至第二百条、第二百一十一条第二款；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《公司登记管理条例》第六十三条、第六十五条、第六十六条、第六十八条；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《个人独资企业法》第三十七条第二款；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法定代表人（负责人）任职情况的检查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《企业法人法定代表人登记管理规定》第十二条；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《公司法》第二百一十一条第二款；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《个人独资企业法》第三十七条第二款；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公示信息检查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现场检查、书面检查、网络检查、专业机构核查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《企业信息公示暂行条例》第三条、第八条、第九条、第十一条、第十二条、第十五条、第十七条；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《企业公示信息抽查暂行办法》第十条、第十二条；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《企业经营异常名录管理暂行办法》第四条、第六条、第八条、第九条；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《个体工商户年度报告暂行办法》第六条、第十一条；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《农民专业合作社年度报告公示暂行办法》第五条、第八条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即时公示信息的检查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现场检查、书面检查、网络检查、专业机构核查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《企业信息公示暂行条例》第三条、第十条、第十一条、第十二条、第十五条、第十七条；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《企业公示信息抽查暂行办法》第十条、第十二条；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《企业经营异常名录管理暂行办法》第四条、第七条、第八条、第九条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价格行为检查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执行政府定价、政府指导价情况，明码标价情况及其他价格行为的检查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《价格法》规定的经营者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《价格法》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直销行为检查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重大变更、直销员报酬支付、信息报备和披露的情况的检查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直销企业总公司及分公司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Style w:val="4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《直销管理条例》；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《直销企业信息报备、披露管理办法》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电子商务经营行为监督检查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电子商务平台经营者履行主体责任的检查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电子商务平台经营者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书面检查、网络检查、专业机构核查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拍卖等重要领域市场规范管理检查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拍卖活动经营资格的检查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《拍卖法》第十一条、第六十条；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《拍卖监督管理办法》第四条、第十一条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文物经营活动经营资格的检查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《文物保护法》第五十三条、第五十四条、第七十二条以及第七十三条第一项、第二项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拍卖等重要领域市场规范管理检查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为非法交易野生动物等违法行为提供交易服务的检查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《野生动物保护法》第三十二条、第五十一条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广告行为检查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广告发布登记情况的检查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企业、个体工商户及其它经营单位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《广告法》第六条、第二十九条、第六十条；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《广告发布登记管理规定》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企业、个体工商户及其它经营单位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《广告法》第四十六条；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《食品安全法》第七十九条；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《药品管理法》第五十九条；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《医疗器械监督管理条例》第四十五条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经营者、广告发布者建立、健全广告业务的承接登记、审核、档案管理制度情况的检查；是否开展广告经营活动；统计广告经营额、广告纳税额、广告从业人数；是否配备广告审查员；广告审查员是否具有相应资质的情况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企业、个体工商户及其它经营单位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《广告法》第三十四条、第六十一条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产品质量监督抽查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生产、流通领域产品质量监督抽查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市场上或企业成品仓库内的待销产品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《产品质量法》第十五条；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《产品质量监督抽查管理暂行办法》第二条、第四条、第六条、第十一条、第十二条、第十五条；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食品相关产品（直接接触食品的材料等相关产品）质量安全监督检查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食品相关产品获证企业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《产品质量法》第十五条</w:t>
            </w:r>
            <w:r>
              <w:rPr>
                <w:rStyle w:val="4"/>
                <w:lang w:val="en-US" w:eastAsia="zh-CN" w:bidi="ar"/>
              </w:rPr>
              <w:t>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《工业产品生产许可证管理条例》第三十六条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工业产品生产许可证产品生产企业检查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工业产品生产许可资格检查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《工业产品生产许可证管理条例》第三十六条、三十八条、三十九条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工业产品生产许可证获证企业条件检查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《工业产品生产许可证管理条例》第三十六条、三十八条、三十九条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获证食品生产企业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食品销售监督检查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校园及校园周边食品销售者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高风险食品销售监督检查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风险等级为B、C、D级的食品销售者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一般风险食品销售监督检查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风险等级为A级的食品销售者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网络食品交易第三方平台、入网食品销售者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原料控制（含食品添加剂）情况的检查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加工制作过程的检查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供餐、用餐与配送情况的检查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餐饮具清洗消毒清毒情况的检查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场所和设施清洁维护情况的检查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食品安全管理情况的检查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人员管理情况检查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网络餐饮服务情况的检查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入网餐饮服务提供者、网络餐饮服务第三方平台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网络检查、现场检查、书面检查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食用农产品集中交易市场监督检查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食用农产品集中交易市场（含批发市场和农贸市场）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《食用农产品市场销售质量安全监督管理办法》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食用农产品销售企业（者）监督检查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食用农产品销售企业（含批发企业和零售企业）、其他销售者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《食用农产品市场销售质量安全监督管理办法》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特殊食品销售监督检查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《食品安全法》第一百零九条、第一百一十条、第一百一十三条、第一百一十四条；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《乳品质量安全监督管理条例》第四十六条、第四十八条、第五十条等；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《食品安全法》第一百零九条、第一百一十条、第一百一十三条、第一百一十四条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《食品安全法》第一百零九条、第一百一十条、第一百一十三条、第一百一十四条；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食品安全监督抽检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食品安全监督抽检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市场在售食品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抽样检验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《食品安全法》第八十七条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《食品安全抽样检验管理办法》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特种设备生产、使用单位监督检查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对特种设备生产单位的监督检查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特种设备生产单位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《特种设备安全法》第五十七条；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《特种设备安全监察条例》第五十条；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《特种设备现场安全监督检查规则》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对特种设备使用单位的监督检查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特种设备使用单位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《特种设备安全法》第五十七条；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《特种设备安全监察条例》第五十条；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《特种设备现场安全监督检查规则》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制造、修理、销售（包括进口）计量器具监督检查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企业、事业单位、个体工商户及其他经营者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《计量法》第十五条、第十六条；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《计量法实施细则》第二十一条、第四十八条、第四十九条、第五十条；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《中华人民共和国进口计量器具监督管理办法》第十九条、第二十条；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《制造、修理计量器具许可监督管理办法》第五条、第二十七条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在用强检计量器具监督检查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企业、事业单位、个体工商户及其他经营者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《计量法》第九条；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《中华人民共和国强制检定的工作计量器具检定管理办法》第五条；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《集贸市场计量监督管理办法》第八条；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《加油站计量监督管理办法》第六条；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《眼镜制配计量监督管理办法》第七条；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《零售商品称重计量监督管理办法》第九条、第十条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社会公用计量标准、计量检定机构监督检查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法定、授权计量技术机构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现场检查、量值比对、盲样检测、测量过程控制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《计量法》第六条、第七条、第二十条；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《计量法实施细则》第八条、第九条、第三十条；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《法定计量检定机构监督管理办法》第十五条、第十六条；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《专业计量站管理办法》第十四条、第十八条；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《计量授权管理办法》第十五条、第二十条；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《计量标准考核办法》第十八条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法定计量单位使用情况专项监督检查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宣传出版、文化教育、市场交易等领域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《计量法》第三条、第四条；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《计量法实施细则》第四十三条；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《全面推行我国法定计量单位的意见》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生产、销售定量包装商品净含量、“C标志”使用生产企业计量监督专项抽查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《计量法》第四条；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《定量包装商品计量监督管理办法》第十二条、第十三条、第十五条、第十六条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型式批准监督检查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 、事 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《计量法》第十三条；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《计量法实施细则》第十八条、第二十一条、第二十二条；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《计量器具新产品管理办法》第十八条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能源计量监督检查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 、事 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《节约能源法》第七十四条；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《能源计量监督管理办法》第十六条、第十七条、第十九条；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《云南省用能和排污计量监督管理办法》第十七条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能效标识计量专项监督检查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《节约能源法》第十七条、第十八条、第七十三条；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《能源计量监督管理办法》第十六条；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《能源效率标识管理办法》第十八条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水效标识计量专项监督检查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企业、个体工商户及其他经营者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《水效标识管理办法》第十七条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《计量法》第二十二条；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《产品质量法》第十九条、第五十七条；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《认证认可条例》第十六条、第三十三条；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《检验检测机构资质认定管理办法》第三十四条至第</w:t>
            </w:r>
            <w:r>
              <w:rPr>
                <w:rStyle w:val="4"/>
                <w:lang w:val="en-US" w:eastAsia="zh-CN" w:bidi="ar"/>
              </w:rPr>
              <w:t>三十七条；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《检验检测机构监督管理办法》第四条、第十七条、第二十五、第二十六条：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《食品检验机构资质认定管理办法》第三十二条至第四十条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市场类标准监督检查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企业标准自我声明监督检查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书面检查、网络检查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《标准化法》第二十七条、第三十八条、第三十九条、第四十二条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团体标准自我声明监督检查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书面检查、网络检查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《标准化法》第二十七条、第三十九条、第四十二条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专利真实性监督检查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专利证书、专利文件或专利申请文件真实性的检查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各类市场主体、产品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《专利法》第六十三条；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产品专利宣传真实性的检查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各类市场主体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《专利法实施细则》第八十四条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《商标法》第六条、第十条、第十四条第五款、第四十三条第二款、第四十九条第一款、第五十一条、第五十二条、第五十三条；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《商标法实施条例》第七十一条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集体商标、证明商标（含地理标志）使用行为的检查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《商标法》第十六条；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《商标法实施条例》第四条；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商标印制行为的检查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商标代理行为的检查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商标代理行为的检查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经市场监管部门登记从事商标代理业务的服务机构（所）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《商标法》第六十八条；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《商标法实施条例》第八十八条、第八十九条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区市场监督管理局（24类67项）)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认证活动和认证结果检查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自愿性认证活动及结果合规性、有效性的检查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自愿性认证机构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《认证机构管理办法》（原质检总局193号令）第二十七条、第三十条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强制性产品认证、检验检测活动及结果的合规性、有效性的检查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强制性产品认证指定认证机构、指定实验室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《强制性产品认证管理规定》第三十七条、第三十八条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获证产品有效性抽查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CCC认证产品认证有效性抽查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CCC认证目录内的获证产品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《强制性产品认证管理规定》第三十七条、第三十八条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有机认证产品认证有效性抽查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有机认证目录内的获证产品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《有机产品认证管理办法》第三十八条、第三十九条、第五十五条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其他认证项目的认证有效性抽查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其他认证项目的获证产品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《认证认可条例》第五十五条；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D35D9"/>
    <w:rsid w:val="620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2021-09-30T02:28:00Z</dcterms:created>
  <dc:creator>NTKO</dc:creator>
  <cp:lastModifiedBy>NTKO</cp:lastModifiedBy>
  <dcterms:modified xsi:type="dcterms:W3CDTF">2021-09-30T02:37:07Z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