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rPr>
          <w:rFonts w:hint="eastAsia" w:eastAsia="方正小标宋_GBK"/>
          <w:sz w:val="44"/>
          <w:szCs w:val="44"/>
        </w:rPr>
      </w:pPr>
      <w:r>
        <w:rPr>
          <w:rFonts w:hint="eastAsia" w:ascii="仿宋_GB2312" w:eastAsia="仿宋_GB2312"/>
          <w:sz w:val="32"/>
          <w:szCs w:val="32"/>
        </w:rPr>
        <w:t>附件1：</w:t>
      </w:r>
    </w:p>
    <w:p>
      <w:pPr>
        <w:spacing w:line="480" w:lineRule="exact"/>
        <w:jc w:val="center"/>
        <w:rPr>
          <w:rFonts w:eastAsia="方正小标宋_GBK"/>
          <w:sz w:val="44"/>
          <w:szCs w:val="44"/>
        </w:rPr>
      </w:pPr>
      <w:r>
        <w:rPr>
          <w:rFonts w:hint="eastAsia" w:eastAsia="方正小标宋_GBK"/>
          <w:sz w:val="44"/>
          <w:szCs w:val="44"/>
        </w:rPr>
        <w:t>重大决策</w:t>
      </w:r>
      <w:r>
        <w:rPr>
          <w:rFonts w:eastAsia="方正小标宋_GBK"/>
          <w:sz w:val="44"/>
          <w:szCs w:val="44"/>
        </w:rPr>
        <w:t>听证会报名表</w:t>
      </w:r>
    </w:p>
    <w:p>
      <w:pPr>
        <w:spacing w:line="480" w:lineRule="exact"/>
        <w:rPr>
          <w:rFonts w:eastAsia="楷体_GB2312"/>
          <w:b/>
          <w:sz w:val="32"/>
          <w:szCs w:val="32"/>
        </w:rPr>
      </w:pPr>
    </w:p>
    <w:tbl>
      <w:tblPr>
        <w:tblStyle w:val="2"/>
        <w:tblW w:w="93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900"/>
        <w:gridCol w:w="1440"/>
        <w:gridCol w:w="180"/>
        <w:gridCol w:w="720"/>
        <w:gridCol w:w="900"/>
        <w:gridCol w:w="660"/>
        <w:gridCol w:w="240"/>
        <w:gridCol w:w="84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1" w:hRule="atLeast"/>
        </w:trPr>
        <w:tc>
          <w:tcPr>
            <w:tcW w:w="1980" w:type="dxa"/>
            <w:noWrap w:val="0"/>
            <w:vAlign w:val="center"/>
          </w:tcPr>
          <w:p>
            <w:pPr>
              <w:spacing w:line="480" w:lineRule="exact"/>
              <w:jc w:val="center"/>
              <w:rPr>
                <w:rFonts w:eastAsia="华文中宋"/>
                <w:sz w:val="32"/>
                <w:szCs w:val="32"/>
              </w:rPr>
            </w:pPr>
            <w:r>
              <w:rPr>
                <w:rFonts w:hAnsi="华文中宋" w:eastAsia="华文中宋"/>
                <w:sz w:val="32"/>
                <w:szCs w:val="32"/>
              </w:rPr>
              <w:t>姓</w:t>
            </w:r>
            <w:r>
              <w:rPr>
                <w:rFonts w:eastAsia="华文中宋"/>
                <w:sz w:val="32"/>
                <w:szCs w:val="32"/>
              </w:rPr>
              <w:t xml:space="preserve">  </w:t>
            </w:r>
            <w:r>
              <w:rPr>
                <w:rFonts w:hAnsi="华文中宋" w:eastAsia="华文中宋"/>
                <w:sz w:val="32"/>
                <w:szCs w:val="32"/>
              </w:rPr>
              <w:t>名</w:t>
            </w:r>
          </w:p>
        </w:tc>
        <w:tc>
          <w:tcPr>
            <w:tcW w:w="2340" w:type="dxa"/>
            <w:gridSpan w:val="2"/>
            <w:noWrap w:val="0"/>
            <w:vAlign w:val="center"/>
          </w:tcPr>
          <w:p>
            <w:pPr>
              <w:spacing w:line="480" w:lineRule="exact"/>
              <w:rPr>
                <w:rFonts w:eastAsia="华文中宋"/>
                <w:sz w:val="32"/>
                <w:szCs w:val="32"/>
              </w:rPr>
            </w:pPr>
          </w:p>
        </w:tc>
        <w:tc>
          <w:tcPr>
            <w:tcW w:w="900" w:type="dxa"/>
            <w:gridSpan w:val="2"/>
            <w:noWrap w:val="0"/>
            <w:vAlign w:val="center"/>
          </w:tcPr>
          <w:p>
            <w:pPr>
              <w:spacing w:line="480" w:lineRule="exact"/>
              <w:jc w:val="center"/>
              <w:rPr>
                <w:rFonts w:eastAsia="华文中宋"/>
                <w:sz w:val="32"/>
                <w:szCs w:val="32"/>
              </w:rPr>
            </w:pPr>
            <w:r>
              <w:rPr>
                <w:rFonts w:hAnsi="华文中宋" w:eastAsia="华文中宋"/>
                <w:sz w:val="32"/>
                <w:szCs w:val="32"/>
              </w:rPr>
              <w:t>性别</w:t>
            </w:r>
          </w:p>
        </w:tc>
        <w:tc>
          <w:tcPr>
            <w:tcW w:w="1560" w:type="dxa"/>
            <w:gridSpan w:val="2"/>
            <w:noWrap w:val="0"/>
            <w:vAlign w:val="center"/>
          </w:tcPr>
          <w:p>
            <w:pPr>
              <w:spacing w:line="480" w:lineRule="exact"/>
              <w:rPr>
                <w:rFonts w:eastAsia="华文中宋"/>
                <w:sz w:val="32"/>
                <w:szCs w:val="32"/>
              </w:rPr>
            </w:pPr>
          </w:p>
        </w:tc>
        <w:tc>
          <w:tcPr>
            <w:tcW w:w="1080" w:type="dxa"/>
            <w:gridSpan w:val="2"/>
            <w:noWrap w:val="0"/>
            <w:vAlign w:val="center"/>
          </w:tcPr>
          <w:p>
            <w:pPr>
              <w:spacing w:line="480" w:lineRule="exact"/>
              <w:jc w:val="center"/>
              <w:rPr>
                <w:rFonts w:eastAsia="华文中宋"/>
                <w:sz w:val="32"/>
                <w:szCs w:val="32"/>
              </w:rPr>
            </w:pPr>
            <w:r>
              <w:rPr>
                <w:rFonts w:hAnsi="华文中宋" w:eastAsia="华文中宋"/>
                <w:sz w:val="32"/>
                <w:szCs w:val="32"/>
              </w:rPr>
              <w:t>民族</w:t>
            </w:r>
          </w:p>
        </w:tc>
        <w:tc>
          <w:tcPr>
            <w:tcW w:w="1440" w:type="dxa"/>
            <w:noWrap w:val="0"/>
            <w:vAlign w:val="center"/>
          </w:tcPr>
          <w:p>
            <w:pPr>
              <w:spacing w:line="480" w:lineRule="exact"/>
              <w:rPr>
                <w:rFonts w:eastAsia="华文中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trPr>
        <w:tc>
          <w:tcPr>
            <w:tcW w:w="1980" w:type="dxa"/>
            <w:noWrap w:val="0"/>
            <w:vAlign w:val="center"/>
          </w:tcPr>
          <w:p>
            <w:pPr>
              <w:spacing w:line="480" w:lineRule="exact"/>
              <w:jc w:val="center"/>
              <w:rPr>
                <w:rFonts w:eastAsia="华文中宋"/>
                <w:sz w:val="32"/>
                <w:szCs w:val="32"/>
              </w:rPr>
            </w:pPr>
            <w:r>
              <w:rPr>
                <w:rFonts w:hAnsi="华文中宋" w:eastAsia="华文中宋"/>
                <w:sz w:val="32"/>
                <w:szCs w:val="32"/>
              </w:rPr>
              <w:t>文化程度</w:t>
            </w:r>
          </w:p>
        </w:tc>
        <w:tc>
          <w:tcPr>
            <w:tcW w:w="2340" w:type="dxa"/>
            <w:gridSpan w:val="2"/>
            <w:noWrap w:val="0"/>
            <w:vAlign w:val="center"/>
          </w:tcPr>
          <w:p>
            <w:pPr>
              <w:spacing w:line="480" w:lineRule="exact"/>
              <w:rPr>
                <w:rFonts w:eastAsia="华文中宋"/>
                <w:sz w:val="32"/>
                <w:szCs w:val="32"/>
              </w:rPr>
            </w:pPr>
          </w:p>
        </w:tc>
        <w:tc>
          <w:tcPr>
            <w:tcW w:w="900" w:type="dxa"/>
            <w:gridSpan w:val="2"/>
            <w:noWrap w:val="0"/>
            <w:vAlign w:val="center"/>
          </w:tcPr>
          <w:p>
            <w:pPr>
              <w:spacing w:line="480" w:lineRule="exact"/>
              <w:jc w:val="center"/>
              <w:rPr>
                <w:rFonts w:eastAsia="华文中宋"/>
                <w:sz w:val="32"/>
                <w:szCs w:val="32"/>
              </w:rPr>
            </w:pPr>
            <w:r>
              <w:rPr>
                <w:rFonts w:hAnsi="华文中宋" w:eastAsia="华文中宋"/>
                <w:sz w:val="32"/>
                <w:szCs w:val="32"/>
              </w:rPr>
              <w:t>职业</w:t>
            </w:r>
          </w:p>
        </w:tc>
        <w:tc>
          <w:tcPr>
            <w:tcW w:w="1560" w:type="dxa"/>
            <w:gridSpan w:val="2"/>
            <w:noWrap w:val="0"/>
            <w:vAlign w:val="center"/>
          </w:tcPr>
          <w:p>
            <w:pPr>
              <w:spacing w:line="480" w:lineRule="exact"/>
              <w:rPr>
                <w:rFonts w:eastAsia="华文中宋"/>
                <w:sz w:val="32"/>
                <w:szCs w:val="32"/>
              </w:rPr>
            </w:pPr>
          </w:p>
        </w:tc>
        <w:tc>
          <w:tcPr>
            <w:tcW w:w="1080" w:type="dxa"/>
            <w:gridSpan w:val="2"/>
            <w:noWrap w:val="0"/>
            <w:vAlign w:val="center"/>
          </w:tcPr>
          <w:p>
            <w:pPr>
              <w:spacing w:line="480" w:lineRule="exact"/>
              <w:jc w:val="center"/>
              <w:rPr>
                <w:rFonts w:eastAsia="华文中宋"/>
                <w:sz w:val="32"/>
                <w:szCs w:val="32"/>
              </w:rPr>
            </w:pPr>
            <w:r>
              <w:rPr>
                <w:rFonts w:hAnsi="华文中宋" w:eastAsia="华文中宋"/>
                <w:sz w:val="32"/>
                <w:szCs w:val="32"/>
              </w:rPr>
              <w:t>年龄</w:t>
            </w:r>
          </w:p>
        </w:tc>
        <w:tc>
          <w:tcPr>
            <w:tcW w:w="1440" w:type="dxa"/>
            <w:noWrap w:val="0"/>
            <w:vAlign w:val="center"/>
          </w:tcPr>
          <w:p>
            <w:pPr>
              <w:spacing w:line="480" w:lineRule="exact"/>
              <w:rPr>
                <w:rFonts w:eastAsia="华文中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5" w:hRule="atLeast"/>
        </w:trPr>
        <w:tc>
          <w:tcPr>
            <w:tcW w:w="1980" w:type="dxa"/>
            <w:noWrap w:val="0"/>
            <w:vAlign w:val="center"/>
          </w:tcPr>
          <w:p>
            <w:pPr>
              <w:spacing w:line="480" w:lineRule="exact"/>
              <w:jc w:val="center"/>
              <w:rPr>
                <w:rFonts w:eastAsia="华文中宋"/>
                <w:sz w:val="32"/>
                <w:szCs w:val="32"/>
              </w:rPr>
            </w:pPr>
            <w:r>
              <w:rPr>
                <w:rFonts w:hAnsi="华文中宋" w:eastAsia="华文中宋"/>
                <w:sz w:val="32"/>
                <w:szCs w:val="32"/>
              </w:rPr>
              <w:t>身份证号码</w:t>
            </w:r>
          </w:p>
        </w:tc>
        <w:tc>
          <w:tcPr>
            <w:tcW w:w="7320" w:type="dxa"/>
            <w:gridSpan w:val="9"/>
            <w:noWrap w:val="0"/>
            <w:vAlign w:val="center"/>
          </w:tcPr>
          <w:p>
            <w:pPr>
              <w:spacing w:line="480" w:lineRule="exact"/>
              <w:rPr>
                <w:rFonts w:eastAsia="华文中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7" w:hRule="atLeast"/>
        </w:trPr>
        <w:tc>
          <w:tcPr>
            <w:tcW w:w="1980" w:type="dxa"/>
            <w:noWrap w:val="0"/>
            <w:vAlign w:val="center"/>
          </w:tcPr>
          <w:p>
            <w:pPr>
              <w:spacing w:line="480" w:lineRule="exact"/>
              <w:jc w:val="center"/>
              <w:rPr>
                <w:rFonts w:eastAsia="华文中宋"/>
                <w:sz w:val="32"/>
                <w:szCs w:val="32"/>
              </w:rPr>
            </w:pPr>
            <w:r>
              <w:rPr>
                <w:rFonts w:hAnsi="华文中宋" w:eastAsia="华文中宋"/>
                <w:sz w:val="32"/>
                <w:szCs w:val="32"/>
              </w:rPr>
              <w:t>工作单位</w:t>
            </w:r>
          </w:p>
        </w:tc>
        <w:tc>
          <w:tcPr>
            <w:tcW w:w="4140" w:type="dxa"/>
            <w:gridSpan w:val="5"/>
            <w:noWrap w:val="0"/>
            <w:vAlign w:val="center"/>
          </w:tcPr>
          <w:p>
            <w:pPr>
              <w:spacing w:line="480" w:lineRule="exact"/>
              <w:rPr>
                <w:rFonts w:eastAsia="华文中宋"/>
                <w:sz w:val="32"/>
                <w:szCs w:val="32"/>
              </w:rPr>
            </w:pPr>
          </w:p>
        </w:tc>
        <w:tc>
          <w:tcPr>
            <w:tcW w:w="900" w:type="dxa"/>
            <w:gridSpan w:val="2"/>
            <w:noWrap w:val="0"/>
            <w:vAlign w:val="center"/>
          </w:tcPr>
          <w:p>
            <w:pPr>
              <w:spacing w:line="480" w:lineRule="exact"/>
              <w:jc w:val="center"/>
              <w:rPr>
                <w:rFonts w:eastAsia="华文中宋"/>
                <w:sz w:val="32"/>
                <w:szCs w:val="32"/>
              </w:rPr>
            </w:pPr>
            <w:r>
              <w:rPr>
                <w:rFonts w:hAnsi="华文中宋" w:eastAsia="华文中宋"/>
                <w:sz w:val="32"/>
                <w:szCs w:val="32"/>
              </w:rPr>
              <w:t>职务</w:t>
            </w:r>
          </w:p>
        </w:tc>
        <w:tc>
          <w:tcPr>
            <w:tcW w:w="2280" w:type="dxa"/>
            <w:gridSpan w:val="2"/>
            <w:noWrap w:val="0"/>
            <w:vAlign w:val="center"/>
          </w:tcPr>
          <w:p>
            <w:pPr>
              <w:spacing w:line="480" w:lineRule="exact"/>
              <w:rPr>
                <w:rFonts w:eastAsia="华文中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1" w:hRule="atLeast"/>
        </w:trPr>
        <w:tc>
          <w:tcPr>
            <w:tcW w:w="1980" w:type="dxa"/>
            <w:noWrap w:val="0"/>
            <w:vAlign w:val="center"/>
          </w:tcPr>
          <w:p>
            <w:pPr>
              <w:spacing w:line="480" w:lineRule="exact"/>
              <w:jc w:val="center"/>
              <w:rPr>
                <w:rFonts w:eastAsia="华文中宋"/>
                <w:sz w:val="32"/>
                <w:szCs w:val="32"/>
              </w:rPr>
            </w:pPr>
            <w:r>
              <w:rPr>
                <w:rFonts w:hAnsi="华文中宋" w:eastAsia="华文中宋"/>
                <w:sz w:val="32"/>
                <w:szCs w:val="32"/>
              </w:rPr>
              <w:t>通信地址</w:t>
            </w:r>
          </w:p>
        </w:tc>
        <w:tc>
          <w:tcPr>
            <w:tcW w:w="4140" w:type="dxa"/>
            <w:gridSpan w:val="5"/>
            <w:noWrap w:val="0"/>
            <w:vAlign w:val="center"/>
          </w:tcPr>
          <w:p>
            <w:pPr>
              <w:spacing w:line="480" w:lineRule="exact"/>
              <w:rPr>
                <w:rFonts w:eastAsia="华文中宋"/>
                <w:sz w:val="32"/>
                <w:szCs w:val="32"/>
              </w:rPr>
            </w:pPr>
          </w:p>
        </w:tc>
        <w:tc>
          <w:tcPr>
            <w:tcW w:w="900" w:type="dxa"/>
            <w:gridSpan w:val="2"/>
            <w:noWrap w:val="0"/>
            <w:vAlign w:val="center"/>
          </w:tcPr>
          <w:p>
            <w:pPr>
              <w:spacing w:line="480" w:lineRule="exact"/>
              <w:jc w:val="center"/>
              <w:rPr>
                <w:rFonts w:eastAsia="华文中宋"/>
                <w:sz w:val="32"/>
                <w:szCs w:val="32"/>
              </w:rPr>
            </w:pPr>
            <w:r>
              <w:rPr>
                <w:rFonts w:hAnsi="华文中宋" w:eastAsia="华文中宋"/>
                <w:sz w:val="32"/>
                <w:szCs w:val="32"/>
              </w:rPr>
              <w:t>邮编</w:t>
            </w:r>
          </w:p>
        </w:tc>
        <w:tc>
          <w:tcPr>
            <w:tcW w:w="2280" w:type="dxa"/>
            <w:gridSpan w:val="2"/>
            <w:noWrap w:val="0"/>
            <w:vAlign w:val="center"/>
          </w:tcPr>
          <w:p>
            <w:pPr>
              <w:spacing w:line="480" w:lineRule="exact"/>
              <w:rPr>
                <w:rFonts w:eastAsia="华文中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6" w:hRule="atLeast"/>
        </w:trPr>
        <w:tc>
          <w:tcPr>
            <w:tcW w:w="1980" w:type="dxa"/>
            <w:vMerge w:val="restart"/>
            <w:noWrap w:val="0"/>
            <w:vAlign w:val="center"/>
          </w:tcPr>
          <w:p>
            <w:pPr>
              <w:spacing w:line="480" w:lineRule="exact"/>
              <w:jc w:val="center"/>
              <w:rPr>
                <w:rFonts w:hint="eastAsia" w:eastAsia="华文中宋"/>
                <w:sz w:val="32"/>
                <w:szCs w:val="32"/>
              </w:rPr>
            </w:pPr>
            <w:r>
              <w:rPr>
                <w:rFonts w:hAnsi="华文中宋" w:eastAsia="华文中宋"/>
                <w:sz w:val="32"/>
                <w:szCs w:val="32"/>
              </w:rPr>
              <w:t>联系</w:t>
            </w:r>
            <w:r>
              <w:rPr>
                <w:rFonts w:hint="eastAsia" w:hAnsi="华文中宋" w:eastAsia="华文中宋"/>
                <w:sz w:val="32"/>
                <w:szCs w:val="32"/>
              </w:rPr>
              <w:t>方式</w:t>
            </w:r>
          </w:p>
        </w:tc>
        <w:tc>
          <w:tcPr>
            <w:tcW w:w="900" w:type="dxa"/>
            <w:noWrap w:val="0"/>
            <w:vAlign w:val="center"/>
          </w:tcPr>
          <w:p>
            <w:pPr>
              <w:spacing w:line="480" w:lineRule="exact"/>
              <w:jc w:val="center"/>
              <w:rPr>
                <w:rFonts w:hint="eastAsia" w:eastAsia="华文中宋"/>
                <w:sz w:val="32"/>
                <w:szCs w:val="32"/>
              </w:rPr>
            </w:pPr>
            <w:r>
              <w:rPr>
                <w:rFonts w:hint="eastAsia" w:eastAsia="华文中宋"/>
                <w:sz w:val="32"/>
                <w:szCs w:val="32"/>
              </w:rPr>
              <w:t>邮箱</w:t>
            </w:r>
          </w:p>
        </w:tc>
        <w:tc>
          <w:tcPr>
            <w:tcW w:w="3240" w:type="dxa"/>
            <w:gridSpan w:val="4"/>
            <w:noWrap w:val="0"/>
            <w:vAlign w:val="center"/>
          </w:tcPr>
          <w:p>
            <w:pPr>
              <w:spacing w:line="480" w:lineRule="exact"/>
              <w:rPr>
                <w:rFonts w:eastAsia="华文中宋"/>
                <w:sz w:val="32"/>
                <w:szCs w:val="32"/>
              </w:rPr>
            </w:pPr>
          </w:p>
        </w:tc>
        <w:tc>
          <w:tcPr>
            <w:tcW w:w="900" w:type="dxa"/>
            <w:gridSpan w:val="2"/>
            <w:noWrap w:val="0"/>
            <w:vAlign w:val="center"/>
          </w:tcPr>
          <w:p>
            <w:pPr>
              <w:spacing w:line="480" w:lineRule="exact"/>
              <w:jc w:val="center"/>
              <w:rPr>
                <w:rFonts w:hint="eastAsia" w:eastAsia="华文中宋"/>
                <w:sz w:val="32"/>
                <w:szCs w:val="32"/>
              </w:rPr>
            </w:pPr>
            <w:r>
              <w:rPr>
                <w:rFonts w:hint="eastAsia" w:eastAsia="华文中宋"/>
                <w:sz w:val="32"/>
                <w:szCs w:val="32"/>
              </w:rPr>
              <w:t>微信</w:t>
            </w:r>
          </w:p>
        </w:tc>
        <w:tc>
          <w:tcPr>
            <w:tcW w:w="2280" w:type="dxa"/>
            <w:gridSpan w:val="2"/>
            <w:noWrap w:val="0"/>
            <w:vAlign w:val="center"/>
          </w:tcPr>
          <w:p>
            <w:pPr>
              <w:spacing w:line="480" w:lineRule="exact"/>
              <w:rPr>
                <w:rFonts w:eastAsia="华文中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trPr>
        <w:tc>
          <w:tcPr>
            <w:tcW w:w="1980" w:type="dxa"/>
            <w:vMerge w:val="continue"/>
            <w:noWrap w:val="0"/>
            <w:vAlign w:val="center"/>
          </w:tcPr>
          <w:p>
            <w:pPr>
              <w:spacing w:line="480" w:lineRule="exact"/>
              <w:jc w:val="center"/>
              <w:rPr>
                <w:rFonts w:hAnsi="华文中宋" w:eastAsia="华文中宋"/>
                <w:sz w:val="32"/>
                <w:szCs w:val="32"/>
              </w:rPr>
            </w:pPr>
          </w:p>
        </w:tc>
        <w:tc>
          <w:tcPr>
            <w:tcW w:w="900" w:type="dxa"/>
            <w:noWrap w:val="0"/>
            <w:vAlign w:val="center"/>
          </w:tcPr>
          <w:p>
            <w:pPr>
              <w:spacing w:line="480" w:lineRule="exact"/>
              <w:jc w:val="center"/>
              <w:rPr>
                <w:rFonts w:eastAsia="华文中宋"/>
                <w:sz w:val="32"/>
                <w:szCs w:val="32"/>
              </w:rPr>
            </w:pPr>
            <w:r>
              <w:rPr>
                <w:rFonts w:hAnsi="华文中宋" w:eastAsia="华文中宋"/>
                <w:sz w:val="32"/>
                <w:szCs w:val="32"/>
              </w:rPr>
              <w:t>手机</w:t>
            </w:r>
          </w:p>
        </w:tc>
        <w:tc>
          <w:tcPr>
            <w:tcW w:w="3240" w:type="dxa"/>
            <w:gridSpan w:val="4"/>
            <w:noWrap w:val="0"/>
            <w:vAlign w:val="center"/>
          </w:tcPr>
          <w:p>
            <w:pPr>
              <w:spacing w:line="480" w:lineRule="exact"/>
              <w:rPr>
                <w:rFonts w:eastAsia="华文中宋"/>
                <w:sz w:val="32"/>
                <w:szCs w:val="32"/>
              </w:rPr>
            </w:pPr>
          </w:p>
        </w:tc>
        <w:tc>
          <w:tcPr>
            <w:tcW w:w="900" w:type="dxa"/>
            <w:gridSpan w:val="2"/>
            <w:noWrap w:val="0"/>
            <w:vAlign w:val="center"/>
          </w:tcPr>
          <w:p>
            <w:pPr>
              <w:spacing w:line="480" w:lineRule="exact"/>
              <w:jc w:val="center"/>
              <w:rPr>
                <w:rFonts w:hAnsi="华文中宋" w:eastAsia="华文中宋"/>
                <w:sz w:val="32"/>
                <w:szCs w:val="32"/>
              </w:rPr>
            </w:pPr>
            <w:r>
              <w:rPr>
                <w:rFonts w:hAnsi="华文中宋" w:eastAsia="华文中宋"/>
                <w:sz w:val="32"/>
                <w:szCs w:val="32"/>
              </w:rPr>
              <w:t>座机</w:t>
            </w:r>
          </w:p>
        </w:tc>
        <w:tc>
          <w:tcPr>
            <w:tcW w:w="2280" w:type="dxa"/>
            <w:gridSpan w:val="2"/>
            <w:noWrap w:val="0"/>
            <w:vAlign w:val="center"/>
          </w:tcPr>
          <w:p>
            <w:pPr>
              <w:spacing w:line="480" w:lineRule="exact"/>
              <w:rPr>
                <w:rFonts w:eastAsia="华文中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trPr>
        <w:tc>
          <w:tcPr>
            <w:tcW w:w="4500" w:type="dxa"/>
            <w:gridSpan w:val="4"/>
            <w:noWrap w:val="0"/>
            <w:vAlign w:val="center"/>
          </w:tcPr>
          <w:p>
            <w:pPr>
              <w:spacing w:line="480" w:lineRule="exact"/>
              <w:jc w:val="center"/>
              <w:rPr>
                <w:rFonts w:eastAsia="华文中宋"/>
                <w:sz w:val="32"/>
                <w:szCs w:val="32"/>
              </w:rPr>
            </w:pPr>
            <w:r>
              <w:rPr>
                <w:rFonts w:hAnsi="华文中宋" w:eastAsia="华文中宋"/>
                <w:sz w:val="32"/>
                <w:szCs w:val="32"/>
              </w:rPr>
              <w:t>人大代表或政协委员</w:t>
            </w:r>
            <w:r>
              <w:rPr>
                <w:rFonts w:eastAsia="华文中宋"/>
                <w:sz w:val="32"/>
                <w:szCs w:val="32"/>
              </w:rPr>
              <w:t>(</w:t>
            </w:r>
            <w:r>
              <w:rPr>
                <w:rFonts w:hAnsi="华文中宋" w:eastAsia="华文中宋"/>
                <w:spacing w:val="30"/>
                <w:sz w:val="32"/>
                <w:szCs w:val="32"/>
              </w:rPr>
              <w:t>是</w:t>
            </w:r>
            <w:r>
              <w:rPr>
                <w:rFonts w:eastAsia="华文中宋"/>
                <w:spacing w:val="30"/>
                <w:sz w:val="32"/>
                <w:szCs w:val="32"/>
              </w:rPr>
              <w:t>/</w:t>
            </w:r>
            <w:r>
              <w:rPr>
                <w:rFonts w:hAnsi="华文中宋" w:eastAsia="华文中宋"/>
                <w:spacing w:val="30"/>
                <w:sz w:val="32"/>
                <w:szCs w:val="32"/>
              </w:rPr>
              <w:t>否</w:t>
            </w:r>
            <w:r>
              <w:rPr>
                <w:rFonts w:eastAsia="华文中宋"/>
                <w:sz w:val="32"/>
                <w:szCs w:val="32"/>
              </w:rPr>
              <w:t>)</w:t>
            </w:r>
          </w:p>
        </w:tc>
        <w:tc>
          <w:tcPr>
            <w:tcW w:w="1620" w:type="dxa"/>
            <w:gridSpan w:val="2"/>
            <w:noWrap w:val="0"/>
            <w:vAlign w:val="center"/>
          </w:tcPr>
          <w:p>
            <w:pPr>
              <w:spacing w:line="480" w:lineRule="exact"/>
              <w:jc w:val="center"/>
              <w:rPr>
                <w:rFonts w:eastAsia="华文中宋"/>
                <w:sz w:val="32"/>
                <w:szCs w:val="32"/>
              </w:rPr>
            </w:pPr>
            <w:r>
              <w:rPr>
                <w:rFonts w:hAnsi="华文中宋" w:eastAsia="华文中宋"/>
                <w:sz w:val="32"/>
                <w:szCs w:val="32"/>
              </w:rPr>
              <w:t>所属机关</w:t>
            </w:r>
          </w:p>
        </w:tc>
        <w:tc>
          <w:tcPr>
            <w:tcW w:w="3180" w:type="dxa"/>
            <w:gridSpan w:val="4"/>
            <w:noWrap w:val="0"/>
            <w:vAlign w:val="center"/>
          </w:tcPr>
          <w:p>
            <w:pPr>
              <w:spacing w:line="480" w:lineRule="exact"/>
              <w:rPr>
                <w:rFonts w:eastAsia="华文中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1980" w:type="dxa"/>
            <w:noWrap w:val="0"/>
            <w:vAlign w:val="center"/>
          </w:tcPr>
          <w:p>
            <w:pPr>
              <w:spacing w:line="480" w:lineRule="exact"/>
              <w:jc w:val="center"/>
              <w:rPr>
                <w:rFonts w:hint="eastAsia" w:eastAsia="华文中宋"/>
                <w:sz w:val="32"/>
                <w:szCs w:val="32"/>
              </w:rPr>
            </w:pPr>
            <w:r>
              <w:rPr>
                <w:rFonts w:hint="eastAsia" w:hAnsi="华文中宋" w:eastAsia="华文中宋"/>
                <w:sz w:val="32"/>
                <w:szCs w:val="32"/>
              </w:rPr>
              <w:t>听证事项</w:t>
            </w:r>
          </w:p>
        </w:tc>
        <w:tc>
          <w:tcPr>
            <w:tcW w:w="7320" w:type="dxa"/>
            <w:gridSpan w:val="9"/>
            <w:noWrap w:val="0"/>
            <w:vAlign w:val="center"/>
          </w:tcPr>
          <w:p>
            <w:pPr>
              <w:spacing w:line="480" w:lineRule="exact"/>
              <w:rPr>
                <w:rFonts w:eastAsia="华文中宋"/>
                <w:sz w:val="30"/>
                <w:szCs w:val="30"/>
              </w:rPr>
            </w:pPr>
            <w:r>
              <w:rPr>
                <w:rFonts w:eastAsia="仿宋_GB2312"/>
                <w:color w:val="000000"/>
                <w:sz w:val="30"/>
                <w:szCs w:val="30"/>
              </w:rPr>
              <w:t>《</w:t>
            </w:r>
            <w:r>
              <w:rPr>
                <w:rFonts w:hint="eastAsia" w:eastAsia="仿宋_GB2312"/>
                <w:sz w:val="30"/>
                <w:szCs w:val="30"/>
              </w:rPr>
              <w:t>西山区投资审批中介超市管理办法</w:t>
            </w:r>
            <w:r>
              <w:rPr>
                <w:rFonts w:eastAsia="仿宋_GB2312"/>
                <w:color w:val="000000"/>
                <w:sz w:val="30"/>
                <w:szCs w:val="30"/>
              </w:rPr>
              <w:t>（征求意见稿）》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1" w:hRule="atLeast"/>
        </w:trPr>
        <w:tc>
          <w:tcPr>
            <w:tcW w:w="1980" w:type="dxa"/>
            <w:noWrap w:val="0"/>
            <w:vAlign w:val="center"/>
          </w:tcPr>
          <w:p>
            <w:pPr>
              <w:spacing w:line="480" w:lineRule="exact"/>
              <w:jc w:val="center"/>
              <w:rPr>
                <w:rFonts w:hint="eastAsia" w:hAnsi="华文中宋" w:eastAsia="华文中宋"/>
                <w:sz w:val="32"/>
                <w:szCs w:val="32"/>
              </w:rPr>
            </w:pPr>
            <w:r>
              <w:rPr>
                <w:rFonts w:hAnsi="华文中宋" w:eastAsia="华文中宋"/>
                <w:sz w:val="32"/>
                <w:szCs w:val="32"/>
              </w:rPr>
              <w:t>报名</w:t>
            </w:r>
          </w:p>
          <w:p>
            <w:pPr>
              <w:spacing w:line="480" w:lineRule="exact"/>
              <w:jc w:val="center"/>
              <w:rPr>
                <w:rFonts w:eastAsia="华文中宋"/>
                <w:sz w:val="32"/>
                <w:szCs w:val="32"/>
              </w:rPr>
            </w:pPr>
            <w:r>
              <w:rPr>
                <w:rFonts w:hAnsi="华文中宋" w:eastAsia="华文中宋"/>
                <w:sz w:val="32"/>
                <w:szCs w:val="32"/>
              </w:rPr>
              <w:t>参会</w:t>
            </w:r>
          </w:p>
          <w:p>
            <w:pPr>
              <w:spacing w:line="480" w:lineRule="exact"/>
              <w:jc w:val="center"/>
              <w:rPr>
                <w:rFonts w:eastAsia="华文中宋"/>
                <w:sz w:val="32"/>
                <w:szCs w:val="32"/>
              </w:rPr>
            </w:pPr>
            <w:r>
              <w:rPr>
                <w:rFonts w:hAnsi="华文中宋" w:eastAsia="华文中宋"/>
                <w:sz w:val="32"/>
                <w:szCs w:val="32"/>
              </w:rPr>
              <w:t>主要</w:t>
            </w:r>
          </w:p>
          <w:p>
            <w:pPr>
              <w:spacing w:line="480" w:lineRule="exact"/>
              <w:jc w:val="center"/>
              <w:rPr>
                <w:rFonts w:hAnsi="华文中宋" w:eastAsia="华文中宋"/>
                <w:sz w:val="32"/>
                <w:szCs w:val="32"/>
              </w:rPr>
            </w:pPr>
            <w:r>
              <w:rPr>
                <w:rFonts w:hAnsi="华文中宋" w:eastAsia="华文中宋"/>
                <w:sz w:val="32"/>
                <w:szCs w:val="32"/>
              </w:rPr>
              <w:t>理由</w:t>
            </w:r>
          </w:p>
        </w:tc>
        <w:tc>
          <w:tcPr>
            <w:tcW w:w="7320" w:type="dxa"/>
            <w:gridSpan w:val="9"/>
            <w:noWrap w:val="0"/>
            <w:vAlign w:val="center"/>
          </w:tcPr>
          <w:p>
            <w:pPr>
              <w:spacing w:line="480" w:lineRule="exact"/>
              <w:rPr>
                <w:rFonts w:eastAsia="华文中宋"/>
                <w:sz w:val="32"/>
                <w:szCs w:val="32"/>
              </w:rPr>
            </w:pPr>
          </w:p>
          <w:p>
            <w:pPr>
              <w:spacing w:line="480" w:lineRule="exact"/>
              <w:rPr>
                <w:rFonts w:eastAsia="华文中宋"/>
                <w:sz w:val="32"/>
                <w:szCs w:val="32"/>
              </w:rPr>
            </w:pPr>
          </w:p>
          <w:p>
            <w:pPr>
              <w:spacing w:line="480" w:lineRule="exact"/>
              <w:rPr>
                <w:rFonts w:eastAsia="华文中宋"/>
                <w:sz w:val="32"/>
                <w:szCs w:val="32"/>
              </w:rPr>
            </w:pPr>
          </w:p>
          <w:p>
            <w:pPr>
              <w:spacing w:line="480" w:lineRule="exact"/>
              <w:rPr>
                <w:rFonts w:eastAsia="华文中宋"/>
                <w:sz w:val="32"/>
                <w:szCs w:val="32"/>
              </w:rPr>
            </w:pPr>
          </w:p>
          <w:p>
            <w:pPr>
              <w:spacing w:line="480" w:lineRule="exact"/>
              <w:rPr>
                <w:rFonts w:eastAsia="华文中宋"/>
                <w:sz w:val="32"/>
                <w:szCs w:val="32"/>
              </w:rPr>
            </w:pPr>
          </w:p>
          <w:p>
            <w:pPr>
              <w:spacing w:line="480" w:lineRule="exact"/>
              <w:rPr>
                <w:rFonts w:hint="eastAsia" w:eastAsia="华文中宋"/>
                <w:sz w:val="32"/>
                <w:szCs w:val="32"/>
              </w:rPr>
            </w:pPr>
          </w:p>
          <w:p>
            <w:pPr>
              <w:spacing w:line="480" w:lineRule="exact"/>
              <w:rPr>
                <w:rFonts w:hint="eastAsia" w:eastAsia="华文中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4" w:hRule="atLeast"/>
        </w:trPr>
        <w:tc>
          <w:tcPr>
            <w:tcW w:w="1980" w:type="dxa"/>
            <w:noWrap w:val="0"/>
            <w:vAlign w:val="center"/>
          </w:tcPr>
          <w:p>
            <w:pPr>
              <w:spacing w:line="480" w:lineRule="exact"/>
              <w:jc w:val="center"/>
              <w:rPr>
                <w:rFonts w:eastAsia="华文中宋"/>
                <w:sz w:val="32"/>
                <w:szCs w:val="32"/>
              </w:rPr>
            </w:pPr>
            <w:r>
              <w:rPr>
                <w:rFonts w:hAnsi="华文中宋" w:eastAsia="华文中宋"/>
                <w:sz w:val="32"/>
                <w:szCs w:val="32"/>
              </w:rPr>
              <w:t>听证</w:t>
            </w:r>
          </w:p>
          <w:p>
            <w:pPr>
              <w:spacing w:line="480" w:lineRule="exact"/>
              <w:jc w:val="center"/>
              <w:rPr>
                <w:rFonts w:eastAsia="华文中宋"/>
                <w:sz w:val="32"/>
                <w:szCs w:val="32"/>
              </w:rPr>
            </w:pPr>
            <w:r>
              <w:rPr>
                <w:rFonts w:hAnsi="华文中宋" w:eastAsia="华文中宋"/>
                <w:sz w:val="32"/>
                <w:szCs w:val="32"/>
              </w:rPr>
              <w:t>机关</w:t>
            </w:r>
          </w:p>
          <w:p>
            <w:pPr>
              <w:spacing w:line="480" w:lineRule="exact"/>
              <w:jc w:val="center"/>
              <w:rPr>
                <w:rFonts w:eastAsia="华文中宋"/>
                <w:sz w:val="32"/>
                <w:szCs w:val="32"/>
              </w:rPr>
            </w:pPr>
            <w:r>
              <w:rPr>
                <w:rFonts w:hAnsi="华文中宋" w:eastAsia="华文中宋"/>
                <w:sz w:val="32"/>
                <w:szCs w:val="32"/>
              </w:rPr>
              <w:t>意见</w:t>
            </w:r>
          </w:p>
        </w:tc>
        <w:tc>
          <w:tcPr>
            <w:tcW w:w="7320" w:type="dxa"/>
            <w:gridSpan w:val="9"/>
            <w:noWrap w:val="0"/>
            <w:vAlign w:val="center"/>
          </w:tcPr>
          <w:p>
            <w:pPr>
              <w:spacing w:line="480" w:lineRule="exact"/>
              <w:rPr>
                <w:rFonts w:eastAsia="华文中宋"/>
                <w:sz w:val="32"/>
                <w:szCs w:val="32"/>
              </w:rPr>
            </w:pPr>
          </w:p>
          <w:p>
            <w:pPr>
              <w:spacing w:line="480" w:lineRule="exact"/>
              <w:rPr>
                <w:rFonts w:eastAsia="华文中宋"/>
                <w:sz w:val="32"/>
                <w:szCs w:val="32"/>
              </w:rPr>
            </w:pPr>
          </w:p>
          <w:p>
            <w:pPr>
              <w:spacing w:line="480" w:lineRule="exact"/>
              <w:rPr>
                <w:rFonts w:hint="eastAsia" w:eastAsia="华文中宋"/>
                <w:sz w:val="32"/>
                <w:szCs w:val="32"/>
              </w:rPr>
            </w:pPr>
          </w:p>
          <w:p>
            <w:pPr>
              <w:spacing w:line="480" w:lineRule="exact"/>
              <w:ind w:firstLine="3200" w:firstLineChars="1000"/>
              <w:rPr>
                <w:rFonts w:eastAsia="华文中宋"/>
                <w:sz w:val="32"/>
                <w:szCs w:val="32"/>
              </w:rPr>
            </w:pPr>
            <w:r>
              <w:rPr>
                <w:rFonts w:hAnsi="华文中宋" w:eastAsia="华文中宋"/>
                <w:sz w:val="32"/>
                <w:szCs w:val="32"/>
              </w:rPr>
              <w:t>签字</w:t>
            </w:r>
            <w:r>
              <w:rPr>
                <w:rFonts w:eastAsia="华文中宋"/>
                <w:sz w:val="32"/>
                <w:szCs w:val="32"/>
              </w:rPr>
              <w:t>(</w:t>
            </w:r>
            <w:r>
              <w:rPr>
                <w:rFonts w:hAnsi="华文中宋" w:eastAsia="华文中宋"/>
                <w:sz w:val="32"/>
                <w:szCs w:val="32"/>
              </w:rPr>
              <w:t>盖章</w:t>
            </w:r>
            <w:r>
              <w:rPr>
                <w:rFonts w:eastAsia="华文中宋"/>
                <w:sz w:val="32"/>
                <w:szCs w:val="32"/>
              </w:rPr>
              <w:t>)</w:t>
            </w:r>
            <w:r>
              <w:rPr>
                <w:rFonts w:hAnsi="华文中宋" w:eastAsia="华文中宋"/>
                <w:sz w:val="32"/>
                <w:szCs w:val="32"/>
              </w:rPr>
              <w:t>：</w:t>
            </w:r>
            <w:r>
              <w:rPr>
                <w:rFonts w:eastAsia="华文中宋"/>
                <w:sz w:val="32"/>
                <w:szCs w:val="32"/>
              </w:rPr>
              <w:t xml:space="preserve"> </w:t>
            </w:r>
          </w:p>
          <w:p>
            <w:pPr>
              <w:spacing w:line="480" w:lineRule="exact"/>
              <w:jc w:val="right"/>
              <w:rPr>
                <w:rFonts w:eastAsia="华文中宋"/>
                <w:sz w:val="32"/>
                <w:szCs w:val="32"/>
              </w:rPr>
            </w:pPr>
            <w:r>
              <w:rPr>
                <w:rFonts w:eastAsia="华文中宋"/>
                <w:sz w:val="32"/>
                <w:szCs w:val="32"/>
                <w:u w:val="single"/>
              </w:rPr>
              <w:t xml:space="preserve">      </w:t>
            </w:r>
            <w:r>
              <w:rPr>
                <w:rFonts w:hAnsi="华文中宋" w:eastAsia="华文中宋"/>
                <w:sz w:val="32"/>
                <w:szCs w:val="32"/>
              </w:rPr>
              <w:t>年</w:t>
            </w:r>
            <w:r>
              <w:rPr>
                <w:rFonts w:eastAsia="华文中宋"/>
                <w:sz w:val="32"/>
                <w:szCs w:val="32"/>
                <w:u w:val="single"/>
              </w:rPr>
              <w:t xml:space="preserve">     </w:t>
            </w:r>
            <w:r>
              <w:rPr>
                <w:rFonts w:hAnsi="华文中宋" w:eastAsia="华文中宋"/>
                <w:sz w:val="32"/>
                <w:szCs w:val="32"/>
              </w:rPr>
              <w:t>月</w:t>
            </w:r>
            <w:r>
              <w:rPr>
                <w:rFonts w:eastAsia="华文中宋"/>
                <w:sz w:val="32"/>
                <w:szCs w:val="32"/>
                <w:u w:val="single"/>
              </w:rPr>
              <w:t xml:space="preserve">     </w:t>
            </w:r>
            <w:r>
              <w:rPr>
                <w:rFonts w:hAnsi="华文中宋" w:eastAsia="华文中宋"/>
                <w:sz w:val="32"/>
                <w:szCs w:val="32"/>
              </w:rPr>
              <w:t>日</w:t>
            </w:r>
          </w:p>
          <w:p>
            <w:pPr>
              <w:spacing w:line="480" w:lineRule="exact"/>
              <w:jc w:val="right"/>
              <w:rPr>
                <w:rFonts w:eastAsia="华文中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0" w:hRule="atLeast"/>
        </w:trPr>
        <w:tc>
          <w:tcPr>
            <w:tcW w:w="1980" w:type="dxa"/>
            <w:noWrap w:val="0"/>
            <w:vAlign w:val="center"/>
          </w:tcPr>
          <w:p>
            <w:pPr>
              <w:spacing w:line="480" w:lineRule="exact"/>
              <w:jc w:val="center"/>
              <w:rPr>
                <w:rFonts w:eastAsia="华文中宋"/>
                <w:sz w:val="32"/>
                <w:szCs w:val="32"/>
              </w:rPr>
            </w:pPr>
            <w:r>
              <w:rPr>
                <w:rFonts w:hAnsi="华文中宋" w:eastAsia="华文中宋"/>
                <w:sz w:val="32"/>
                <w:szCs w:val="32"/>
              </w:rPr>
              <w:t>备</w:t>
            </w:r>
            <w:r>
              <w:rPr>
                <w:rFonts w:eastAsia="华文中宋"/>
                <w:sz w:val="32"/>
                <w:szCs w:val="32"/>
              </w:rPr>
              <w:t xml:space="preserve">  </w:t>
            </w:r>
            <w:r>
              <w:rPr>
                <w:rFonts w:hAnsi="华文中宋" w:eastAsia="华文中宋"/>
                <w:sz w:val="32"/>
                <w:szCs w:val="32"/>
              </w:rPr>
              <w:t>注</w:t>
            </w:r>
          </w:p>
        </w:tc>
        <w:tc>
          <w:tcPr>
            <w:tcW w:w="7320" w:type="dxa"/>
            <w:gridSpan w:val="9"/>
            <w:noWrap w:val="0"/>
            <w:vAlign w:val="center"/>
          </w:tcPr>
          <w:p>
            <w:pPr>
              <w:spacing w:line="480" w:lineRule="exact"/>
              <w:rPr>
                <w:rFonts w:eastAsia="华文中宋"/>
                <w:sz w:val="32"/>
                <w:szCs w:val="32"/>
              </w:rPr>
            </w:pPr>
          </w:p>
        </w:tc>
      </w:tr>
    </w:tbl>
    <w:p>
      <w:pPr>
        <w:spacing w:line="480" w:lineRule="exact"/>
        <w:rPr>
          <w:rFonts w:hint="eastAsia" w:eastAsia="方正小标宋_GBK"/>
          <w:sz w:val="44"/>
          <w:szCs w:val="44"/>
        </w:rPr>
      </w:pPr>
      <w:r>
        <w:rPr>
          <w:rFonts w:hint="eastAsia" w:ascii="仿宋_GB2312" w:eastAsia="仿宋_GB2312"/>
          <w:sz w:val="32"/>
          <w:szCs w:val="32"/>
        </w:rPr>
        <w:t>附件2：</w:t>
      </w:r>
    </w:p>
    <w:p>
      <w:pPr>
        <w:spacing w:line="580" w:lineRule="exact"/>
        <w:ind w:firstLine="220" w:firstLineChars="50"/>
        <w:jc w:val="center"/>
        <w:rPr>
          <w:sz w:val="44"/>
          <w:szCs w:val="44"/>
        </w:rPr>
      </w:pPr>
      <w:r>
        <w:rPr>
          <w:rFonts w:hint="eastAsia" w:ascii="方正小标宋简体" w:eastAsia="方正小标宋简体"/>
          <w:sz w:val="44"/>
          <w:szCs w:val="44"/>
        </w:rPr>
        <w:t>西山区投资审批中介超市管理办法</w:t>
      </w:r>
    </w:p>
    <w:p>
      <w:pPr>
        <w:spacing w:line="560" w:lineRule="exact"/>
        <w:jc w:val="center"/>
        <w:rPr>
          <w:rFonts w:ascii="黑体" w:hAnsi="黑体" w:eastAsia="黑体"/>
          <w:sz w:val="30"/>
          <w:szCs w:val="30"/>
        </w:rPr>
      </w:pPr>
      <w:r>
        <w:rPr>
          <w:rFonts w:hint="eastAsia" w:ascii="黑体" w:hAnsi="黑体" w:eastAsia="黑体"/>
          <w:sz w:val="30"/>
          <w:szCs w:val="30"/>
        </w:rPr>
        <w:t>（征求意见稿）</w:t>
      </w:r>
    </w:p>
    <w:p>
      <w:pPr>
        <w:spacing w:line="560" w:lineRule="exact"/>
        <w:jc w:val="center"/>
        <w:rPr>
          <w:rFonts w:hint="eastAsia" w:ascii="仿宋_GB2312" w:hAnsi="黑体" w:eastAsia="仿宋_GB2312"/>
          <w:sz w:val="30"/>
          <w:szCs w:val="30"/>
        </w:rPr>
      </w:pPr>
    </w:p>
    <w:p>
      <w:pPr>
        <w:spacing w:line="560" w:lineRule="exact"/>
        <w:jc w:val="center"/>
        <w:rPr>
          <w:rFonts w:eastAsia="仿宋_GB2312"/>
          <w:sz w:val="32"/>
          <w:szCs w:val="32"/>
        </w:rPr>
      </w:pPr>
      <w:r>
        <w:rPr>
          <w:rFonts w:hint="eastAsia" w:ascii="仿宋_GB2312" w:hAnsi="黑体" w:eastAsia="仿宋_GB2312"/>
          <w:sz w:val="32"/>
          <w:szCs w:val="32"/>
        </w:rPr>
        <w:t>第一章  总  则</w:t>
      </w:r>
    </w:p>
    <w:p>
      <w:pPr>
        <w:spacing w:line="560" w:lineRule="exact"/>
        <w:ind w:firstLine="643" w:firstLineChars="200"/>
        <w:rPr>
          <w:rFonts w:ascii="仿宋_GB2312" w:hAnsi="仿宋" w:eastAsia="仿宋_GB2312"/>
          <w:sz w:val="32"/>
          <w:szCs w:val="32"/>
        </w:rPr>
      </w:pPr>
      <w:r>
        <w:rPr>
          <w:rFonts w:hint="eastAsia" w:ascii="仿宋_GB2312" w:hAnsi="仿宋" w:eastAsia="仿宋_GB2312"/>
          <w:b/>
          <w:bCs/>
          <w:kern w:val="0"/>
          <w:sz w:val="32"/>
          <w:szCs w:val="32"/>
        </w:rPr>
        <w:t xml:space="preserve">第一条  </w:t>
      </w:r>
      <w:r>
        <w:rPr>
          <w:rFonts w:hint="eastAsia" w:ascii="仿宋_GB2312" w:hAnsi="仿宋" w:eastAsia="仿宋_GB2312"/>
          <w:sz w:val="32"/>
          <w:szCs w:val="32"/>
        </w:rPr>
        <w:t>为进一步优化投资审批环境，提高投资审批效能，简化中介服务选取流程，营造公开、公平、公正、透明、规范有序的中介服务市场竞争环境，根据《云南省人民政府办公厅印发关于建设全省投资审批中介超市实施方案和云南省投资审批中介超市管理暂行办法的通知》（云政办函〔2015〕130号）、《云南省人民政府办公厅关于规范全省投资审批中介超市运行管理的通知》（云政办发〔2016〕9号）和《昆明市人民政府办公厅关于印发昆明市投资审批中介超市管理办法的通知》（昆政办〔2016〕99号）等相关规定，结合西山区实际，制定本管理办法。</w:t>
      </w:r>
    </w:p>
    <w:p>
      <w:pPr>
        <w:autoSpaceDE w:val="0"/>
        <w:autoSpaceDN w:val="0"/>
        <w:adjustRightInd w:val="0"/>
        <w:spacing w:line="560" w:lineRule="exact"/>
        <w:ind w:firstLine="643" w:firstLineChars="200"/>
        <w:rPr>
          <w:rFonts w:ascii="仿宋_GB2312" w:hAnsi="仿宋" w:eastAsia="仿宋_GB2312"/>
          <w:kern w:val="0"/>
          <w:sz w:val="32"/>
          <w:szCs w:val="32"/>
        </w:rPr>
      </w:pPr>
      <w:r>
        <w:rPr>
          <w:rFonts w:hint="eastAsia" w:ascii="仿宋_GB2312" w:hAnsi="仿宋" w:eastAsia="仿宋_GB2312"/>
          <w:b/>
          <w:bCs/>
          <w:kern w:val="0"/>
          <w:sz w:val="32"/>
          <w:szCs w:val="32"/>
        </w:rPr>
        <w:t>第二条</w:t>
      </w:r>
      <w:r>
        <w:rPr>
          <w:rFonts w:hint="eastAsia" w:ascii="仿宋_GB2312" w:hAnsi="仿宋" w:eastAsia="仿宋_GB2312"/>
          <w:bCs/>
          <w:kern w:val="0"/>
          <w:sz w:val="32"/>
          <w:szCs w:val="32"/>
        </w:rPr>
        <w:t xml:space="preserve"> </w:t>
      </w:r>
      <w:r>
        <w:rPr>
          <w:rFonts w:hint="eastAsia" w:ascii="仿宋_GB2312" w:hAnsi="仿宋" w:eastAsia="仿宋_GB2312"/>
          <w:kern w:val="0"/>
          <w:sz w:val="32"/>
          <w:szCs w:val="32"/>
        </w:rPr>
        <w:t xml:space="preserve"> 本办法所称的中介机构是指依法通过专业知识和技术服务，从事为委托人提供涉及投资审批的公正性、代理性、信息技术服务性等中介服务经营活动的机构和社会组织。</w:t>
      </w:r>
    </w:p>
    <w:p>
      <w:pPr>
        <w:autoSpaceDE w:val="0"/>
        <w:autoSpaceDN w:val="0"/>
        <w:adjustRightInd w:val="0"/>
        <w:spacing w:line="560" w:lineRule="exact"/>
        <w:ind w:firstLine="640" w:firstLineChars="200"/>
        <w:rPr>
          <w:rFonts w:ascii="仿宋_GB2312" w:hAnsi="仿宋" w:eastAsia="仿宋_GB2312"/>
          <w:kern w:val="0"/>
          <w:sz w:val="32"/>
          <w:szCs w:val="32"/>
        </w:rPr>
      </w:pPr>
      <w:r>
        <w:rPr>
          <w:rFonts w:hint="eastAsia" w:ascii="仿宋_GB2312" w:hAnsi="仿宋" w:eastAsia="仿宋_GB2312"/>
          <w:kern w:val="0"/>
          <w:sz w:val="32"/>
          <w:szCs w:val="32"/>
        </w:rPr>
        <w:t>投资审批中介超市（以下简称中介超市）是指由政府采取网络与实体相结合的方式建设，为入驻中介机构提供资质登记、信息公示、人员管理、信誉推介、服务选取、合同管理、信用评价等服务的综合管理平台。</w:t>
      </w:r>
    </w:p>
    <w:p>
      <w:pPr>
        <w:spacing w:line="560" w:lineRule="exact"/>
        <w:ind w:firstLine="640" w:firstLineChars="200"/>
        <w:rPr>
          <w:rFonts w:ascii="仿宋_GB2312" w:hAnsi="仿宋" w:eastAsia="仿宋_GB2312"/>
          <w:kern w:val="0"/>
          <w:sz w:val="32"/>
          <w:szCs w:val="32"/>
        </w:rPr>
      </w:pPr>
      <w:r>
        <w:rPr>
          <w:rFonts w:hint="eastAsia" w:ascii="仿宋_GB2312" w:hAnsi="仿宋" w:eastAsia="仿宋_GB2312"/>
          <w:kern w:val="0"/>
          <w:sz w:val="32"/>
          <w:szCs w:val="32"/>
        </w:rPr>
        <w:t>中介超市是区政府公开选取中介机构购买服务的统一场所。</w:t>
      </w:r>
    </w:p>
    <w:p>
      <w:pPr>
        <w:autoSpaceDE w:val="0"/>
        <w:autoSpaceDN w:val="0"/>
        <w:adjustRightInd w:val="0"/>
        <w:spacing w:line="560" w:lineRule="exact"/>
        <w:ind w:firstLine="643" w:firstLineChars="200"/>
        <w:rPr>
          <w:rFonts w:hint="eastAsia" w:ascii="仿宋_GB2312" w:hAnsi="仿宋" w:eastAsia="仿宋_GB2312"/>
          <w:kern w:val="0"/>
          <w:sz w:val="32"/>
          <w:szCs w:val="32"/>
        </w:rPr>
      </w:pPr>
      <w:r>
        <w:rPr>
          <w:rFonts w:hint="eastAsia" w:ascii="仿宋_GB2312" w:hAnsi="仿宋" w:eastAsia="仿宋_GB2312"/>
          <w:b/>
          <w:bCs/>
          <w:kern w:val="0"/>
          <w:sz w:val="32"/>
          <w:szCs w:val="32"/>
        </w:rPr>
        <w:t xml:space="preserve">第三条  </w:t>
      </w:r>
      <w:r>
        <w:rPr>
          <w:rFonts w:hint="eastAsia" w:ascii="仿宋_GB2312" w:hAnsi="仿宋" w:eastAsia="仿宋_GB2312"/>
          <w:kern w:val="0"/>
          <w:sz w:val="32"/>
          <w:szCs w:val="32"/>
        </w:rPr>
        <w:t>行政审批中介服务事项是指区政府各部门开展行政审批时，要求申请人委托企业、事业单位、社会组织等机构（以下统称中介服务机构）开展的作为行政审批受理条件的有偿服务，包括各类技术审查、论证、评估、评价、检验、检测、鉴证、鉴定、证明、咨询、试验等。</w:t>
      </w:r>
    </w:p>
    <w:p>
      <w:pPr>
        <w:autoSpaceDE w:val="0"/>
        <w:autoSpaceDN w:val="0"/>
        <w:adjustRightInd w:val="0"/>
        <w:spacing w:line="560" w:lineRule="exact"/>
        <w:ind w:firstLine="643" w:firstLineChars="200"/>
        <w:rPr>
          <w:rFonts w:hint="eastAsia" w:ascii="仿宋_GB2312" w:hAnsi="仿宋" w:eastAsia="仿宋_GB2312"/>
          <w:sz w:val="32"/>
          <w:szCs w:val="32"/>
        </w:rPr>
      </w:pPr>
      <w:r>
        <w:rPr>
          <w:rFonts w:hint="eastAsia" w:ascii="仿宋_GB2312" w:hAnsi="仿宋" w:eastAsia="仿宋_GB2312"/>
          <w:b/>
          <w:bCs/>
          <w:kern w:val="0"/>
          <w:sz w:val="32"/>
          <w:szCs w:val="32"/>
        </w:rPr>
        <w:t>第四条</w:t>
      </w:r>
      <w:r>
        <w:rPr>
          <w:rFonts w:hint="eastAsia" w:ascii="仿宋_GB2312" w:hAnsi="仿宋" w:eastAsia="仿宋_GB2312"/>
          <w:kern w:val="0"/>
          <w:sz w:val="32"/>
          <w:szCs w:val="32"/>
        </w:rPr>
        <w:t xml:space="preserve">  中介机构入驻中介超市的条件和入驻流程由《</w:t>
      </w:r>
      <w:r>
        <w:rPr>
          <w:rFonts w:hint="eastAsia" w:ascii="仿宋_GB2312" w:hAnsi="仿宋" w:eastAsia="仿宋_GB2312"/>
          <w:sz w:val="32"/>
          <w:szCs w:val="32"/>
        </w:rPr>
        <w:t>云南省人民政府办公厅印发关于建设全省投资审批中介超市实施方案和云南省投资审批中介超市管理暂行办法的通知》（云政办函〔</w:t>
      </w:r>
      <w:r>
        <w:rPr>
          <w:rFonts w:ascii="仿宋_GB2312" w:hAnsi="仿宋" w:eastAsia="仿宋_GB2312"/>
          <w:sz w:val="32"/>
          <w:szCs w:val="32"/>
        </w:rPr>
        <w:t>2015</w:t>
      </w:r>
      <w:r>
        <w:rPr>
          <w:rFonts w:hint="eastAsia" w:ascii="仿宋_GB2312" w:hAnsi="仿宋" w:eastAsia="仿宋_GB2312"/>
          <w:sz w:val="32"/>
          <w:szCs w:val="32"/>
        </w:rPr>
        <w:t>〕</w:t>
      </w:r>
      <w:r>
        <w:rPr>
          <w:rFonts w:ascii="仿宋_GB2312" w:hAnsi="仿宋" w:eastAsia="仿宋_GB2312"/>
          <w:sz w:val="32"/>
          <w:szCs w:val="32"/>
        </w:rPr>
        <w:t>130</w:t>
      </w:r>
      <w:r>
        <w:rPr>
          <w:rFonts w:hint="eastAsia" w:ascii="仿宋_GB2312" w:hAnsi="仿宋" w:eastAsia="仿宋_GB2312"/>
          <w:sz w:val="32"/>
          <w:szCs w:val="32"/>
        </w:rPr>
        <w:t>号，此件公开发布）中“暂行办法”第七条、第八条、第九条、第十条具体明确规定，在全省统一的投资审批中介超市管理服务平台统一办理。</w:t>
      </w:r>
    </w:p>
    <w:p>
      <w:pPr>
        <w:autoSpaceDE w:val="0"/>
        <w:autoSpaceDN w:val="0"/>
        <w:adjustRightInd w:val="0"/>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中介机构的资质审核根据</w:t>
      </w:r>
      <w:r>
        <w:rPr>
          <w:rFonts w:hint="eastAsia" w:ascii="仿宋_GB2312" w:hAnsi="仿宋" w:eastAsia="仿宋_GB2312"/>
          <w:kern w:val="0"/>
          <w:sz w:val="32"/>
          <w:szCs w:val="32"/>
        </w:rPr>
        <w:t>《</w:t>
      </w:r>
      <w:r>
        <w:rPr>
          <w:rFonts w:hint="eastAsia" w:ascii="仿宋_GB2312" w:hAnsi="仿宋" w:eastAsia="仿宋_GB2312"/>
          <w:sz w:val="32"/>
          <w:szCs w:val="32"/>
        </w:rPr>
        <w:t>云南省人民政府办公厅印发关于建设全省投资审批中介超市实施方案和云南省投资审批中介超市管理暂行办法的通知》（云政办函〔</w:t>
      </w:r>
      <w:r>
        <w:rPr>
          <w:rFonts w:ascii="仿宋_GB2312" w:hAnsi="仿宋" w:eastAsia="仿宋_GB2312"/>
          <w:sz w:val="32"/>
          <w:szCs w:val="32"/>
        </w:rPr>
        <w:t>2015</w:t>
      </w:r>
      <w:r>
        <w:rPr>
          <w:rFonts w:hint="eastAsia" w:ascii="仿宋_GB2312" w:hAnsi="仿宋" w:eastAsia="仿宋_GB2312"/>
          <w:sz w:val="32"/>
          <w:szCs w:val="32"/>
        </w:rPr>
        <w:t>〕</w:t>
      </w:r>
      <w:r>
        <w:rPr>
          <w:rFonts w:ascii="仿宋_GB2312" w:hAnsi="仿宋" w:eastAsia="仿宋_GB2312"/>
          <w:sz w:val="32"/>
          <w:szCs w:val="32"/>
        </w:rPr>
        <w:t>130</w:t>
      </w:r>
      <w:r>
        <w:rPr>
          <w:rFonts w:hint="eastAsia" w:ascii="仿宋_GB2312" w:hAnsi="仿宋" w:eastAsia="仿宋_GB2312"/>
          <w:sz w:val="32"/>
          <w:szCs w:val="32"/>
        </w:rPr>
        <w:t>号，此件公开发布）中“暂行办法”第十一条、第十二条、第十三条和《关于规范全省投资审批中介超市运行管理的通知》（云政办发〔</w:t>
      </w:r>
      <w:r>
        <w:rPr>
          <w:rFonts w:ascii="仿宋_GB2312" w:hAnsi="仿宋" w:eastAsia="仿宋_GB2312"/>
          <w:sz w:val="32"/>
          <w:szCs w:val="32"/>
        </w:rPr>
        <w:t>2016</w:t>
      </w:r>
      <w:r>
        <w:rPr>
          <w:rFonts w:hint="eastAsia" w:ascii="仿宋_GB2312" w:hAnsi="仿宋" w:eastAsia="仿宋_GB2312"/>
          <w:sz w:val="32"/>
          <w:szCs w:val="32"/>
        </w:rPr>
        <w:t>〕</w:t>
      </w:r>
      <w:r>
        <w:rPr>
          <w:rFonts w:ascii="仿宋_GB2312" w:hAnsi="仿宋" w:eastAsia="仿宋_GB2312"/>
          <w:sz w:val="32"/>
          <w:szCs w:val="32"/>
        </w:rPr>
        <w:t>9</w:t>
      </w:r>
      <w:r>
        <w:rPr>
          <w:rFonts w:hint="eastAsia" w:ascii="仿宋_GB2312" w:hAnsi="仿宋" w:eastAsia="仿宋_GB2312"/>
          <w:sz w:val="32"/>
          <w:szCs w:val="32"/>
        </w:rPr>
        <w:t>号，此件公开发布）的规定办理，企业类由工商（市场监管）部门、事业单位类由机构编制登记部门、社会组织类由民政部门等行业主管部门依法依规进行资质审核。</w:t>
      </w:r>
    </w:p>
    <w:p>
      <w:pPr>
        <w:autoSpaceDE w:val="0"/>
        <w:autoSpaceDN w:val="0"/>
        <w:adjustRightInd w:val="0"/>
        <w:spacing w:line="560" w:lineRule="exact"/>
        <w:ind w:firstLine="640" w:firstLineChars="200"/>
        <w:rPr>
          <w:rFonts w:hint="eastAsia" w:ascii="仿宋_GB2312" w:hAnsi="仿宋" w:eastAsia="仿宋_GB2312"/>
          <w:kern w:val="0"/>
          <w:sz w:val="32"/>
          <w:szCs w:val="32"/>
        </w:rPr>
      </w:pPr>
      <w:r>
        <w:rPr>
          <w:rFonts w:hint="eastAsia" w:ascii="仿宋_GB2312" w:hAnsi="仿宋" w:eastAsia="仿宋_GB2312"/>
          <w:sz w:val="32"/>
          <w:szCs w:val="32"/>
        </w:rPr>
        <w:t>具体咨询和办理可统一登陆全省统一的</w:t>
      </w:r>
      <w:r>
        <w:rPr>
          <w:rFonts w:hint="eastAsia" w:ascii="仿宋_GB2312" w:eastAsia="仿宋_GB2312"/>
          <w:sz w:val="32"/>
          <w:szCs w:val="32"/>
        </w:rPr>
        <w:t>投资审批中介超市管理服务平台（</w:t>
      </w:r>
      <w:r>
        <w:rPr>
          <w:sz w:val="32"/>
          <w:szCs w:val="32"/>
        </w:rPr>
        <w:fldChar w:fldCharType="begin"/>
      </w:r>
      <w:r>
        <w:rPr>
          <w:sz w:val="32"/>
          <w:szCs w:val="32"/>
        </w:rPr>
        <w:instrText xml:space="preserve">HYPERLINK "http://zjcs.yn.gov.cn/yns/home"</w:instrText>
      </w:r>
      <w:r>
        <w:rPr>
          <w:sz w:val="32"/>
          <w:szCs w:val="32"/>
        </w:rPr>
        <w:fldChar w:fldCharType="separate"/>
      </w:r>
      <w:r>
        <w:rPr>
          <w:rStyle w:val="4"/>
          <w:rFonts w:ascii="仿宋_GB2312" w:eastAsia="仿宋_GB2312"/>
          <w:sz w:val="32"/>
          <w:szCs w:val="32"/>
        </w:rPr>
        <w:t>http://zjcs.yn.gov.cn/yns/home</w:t>
      </w:r>
      <w:r>
        <w:rPr>
          <w:sz w:val="32"/>
          <w:szCs w:val="32"/>
        </w:rPr>
        <w:fldChar w:fldCharType="end"/>
      </w:r>
      <w:r>
        <w:rPr>
          <w:rFonts w:hint="eastAsia" w:ascii="仿宋_GB2312" w:eastAsia="仿宋_GB2312"/>
          <w:sz w:val="32"/>
          <w:szCs w:val="32"/>
        </w:rPr>
        <w:t>）进行。</w:t>
      </w:r>
    </w:p>
    <w:p>
      <w:pPr>
        <w:spacing w:line="520" w:lineRule="exact"/>
        <w:ind w:firstLine="636" w:firstLineChars="198"/>
        <w:rPr>
          <w:rFonts w:hint="eastAsia" w:ascii="仿宋_GB2312" w:eastAsia="仿宋_GB2312"/>
          <w:kern w:val="0"/>
          <w:sz w:val="32"/>
          <w:szCs w:val="32"/>
        </w:rPr>
      </w:pPr>
      <w:r>
        <w:rPr>
          <w:rFonts w:hint="eastAsia" w:ascii="仿宋_GB2312" w:hAnsi="仿宋" w:eastAsia="仿宋_GB2312"/>
          <w:b/>
          <w:bCs/>
          <w:kern w:val="0"/>
          <w:sz w:val="32"/>
          <w:szCs w:val="32"/>
        </w:rPr>
        <w:t>第五条</w:t>
      </w:r>
      <w:r>
        <w:rPr>
          <w:rFonts w:hint="eastAsia" w:ascii="仿宋_GB2312" w:hAnsi="仿宋" w:eastAsia="仿宋_GB2312"/>
          <w:kern w:val="0"/>
          <w:sz w:val="32"/>
          <w:szCs w:val="32"/>
        </w:rPr>
        <w:t xml:space="preserve">  行政审批中介服务事项清单根据省</w:t>
      </w:r>
      <w:r>
        <w:rPr>
          <w:rFonts w:hint="eastAsia" w:ascii="仿宋_GB2312" w:eastAsia="仿宋_GB2312"/>
          <w:sz w:val="32"/>
          <w:szCs w:val="32"/>
        </w:rPr>
        <w:t>级清单</w:t>
      </w:r>
      <w:r>
        <w:rPr>
          <w:rFonts w:hint="eastAsia" w:ascii="仿宋_GB2312" w:hAnsi="仿宋" w:eastAsia="仿宋_GB2312"/>
          <w:kern w:val="0"/>
          <w:sz w:val="32"/>
          <w:szCs w:val="32"/>
        </w:rPr>
        <w:t>：</w:t>
      </w:r>
      <w:r>
        <w:rPr>
          <w:rFonts w:hint="eastAsia" w:ascii="仿宋_GB2312" w:hAnsi="仿宋" w:eastAsia="仿宋_GB2312"/>
          <w:sz w:val="32"/>
          <w:szCs w:val="32"/>
        </w:rPr>
        <w:t>《</w:t>
      </w:r>
      <w:r>
        <w:rPr>
          <w:rFonts w:hint="eastAsia" w:ascii="仿宋_GB2312" w:hAnsi="新宋体" w:eastAsia="仿宋_GB2312"/>
          <w:bCs/>
          <w:sz w:val="32"/>
          <w:szCs w:val="32"/>
        </w:rPr>
        <w:t>云南省人民政府关于第一批清理规范省政府部门行政审批中介服务事项的决定</w:t>
      </w:r>
      <w:r>
        <w:rPr>
          <w:rFonts w:hint="eastAsia" w:ascii="仿宋_GB2312" w:hAnsi="仿宋" w:eastAsia="仿宋_GB2312"/>
          <w:sz w:val="32"/>
          <w:szCs w:val="32"/>
        </w:rPr>
        <w:t>》）（</w:t>
      </w:r>
      <w:r>
        <w:rPr>
          <w:rFonts w:hint="eastAsia" w:ascii="仿宋_GB2312" w:eastAsia="仿宋_GB2312"/>
          <w:sz w:val="32"/>
          <w:szCs w:val="32"/>
        </w:rPr>
        <w:t>云政发</w:t>
      </w:r>
      <w:r>
        <w:rPr>
          <w:rFonts w:hint="eastAsia" w:ascii="仿宋_GB2312" w:hAnsi="仿宋" w:eastAsia="仿宋_GB2312"/>
          <w:sz w:val="32"/>
          <w:szCs w:val="32"/>
        </w:rPr>
        <w:t>〔</w:t>
      </w:r>
      <w:r>
        <w:rPr>
          <w:rFonts w:ascii="仿宋_GB2312" w:hAnsi="仿宋" w:eastAsia="仿宋_GB2312"/>
          <w:sz w:val="32"/>
          <w:szCs w:val="32"/>
        </w:rPr>
        <w:t>2016</w:t>
      </w:r>
      <w:r>
        <w:rPr>
          <w:rFonts w:hint="eastAsia" w:ascii="仿宋_GB2312" w:hAnsi="仿宋" w:eastAsia="仿宋_GB2312"/>
          <w:sz w:val="32"/>
          <w:szCs w:val="32"/>
        </w:rPr>
        <w:t>〕</w:t>
      </w:r>
      <w:r>
        <w:rPr>
          <w:rFonts w:ascii="仿宋_GB2312" w:hAnsi="仿宋" w:eastAsia="仿宋_GB2312"/>
          <w:sz w:val="32"/>
          <w:szCs w:val="32"/>
        </w:rPr>
        <w:t>11</w:t>
      </w:r>
      <w:r>
        <w:rPr>
          <w:rFonts w:hint="eastAsia" w:ascii="仿宋_GB2312" w:hAnsi="仿宋" w:eastAsia="仿宋_GB2312"/>
          <w:sz w:val="32"/>
          <w:szCs w:val="32"/>
        </w:rPr>
        <w:t>号）、《</w:t>
      </w:r>
      <w:r>
        <w:rPr>
          <w:rFonts w:hint="eastAsia" w:ascii="仿宋_GB2312" w:hAnsi="新宋体" w:eastAsia="仿宋_GB2312"/>
          <w:bCs/>
          <w:sz w:val="32"/>
          <w:szCs w:val="32"/>
        </w:rPr>
        <w:t>云南省人民政府关于第二批清理规范省政府部门行政审批中介服务事项的决定</w:t>
      </w:r>
      <w:r>
        <w:rPr>
          <w:rFonts w:hint="eastAsia" w:ascii="仿宋_GB2312" w:hAnsi="仿宋" w:eastAsia="仿宋_GB2312"/>
          <w:sz w:val="32"/>
          <w:szCs w:val="32"/>
        </w:rPr>
        <w:t>》（</w:t>
      </w:r>
      <w:r>
        <w:rPr>
          <w:rFonts w:hint="eastAsia" w:ascii="仿宋_GB2312" w:eastAsia="仿宋_GB2312"/>
          <w:sz w:val="32"/>
          <w:szCs w:val="32"/>
        </w:rPr>
        <w:t>云政发</w:t>
      </w:r>
      <w:r>
        <w:rPr>
          <w:rFonts w:hint="eastAsia" w:ascii="仿宋_GB2312" w:hAnsi="仿宋" w:eastAsia="仿宋_GB2312"/>
          <w:sz w:val="32"/>
          <w:szCs w:val="32"/>
        </w:rPr>
        <w:t>〔</w:t>
      </w:r>
      <w:r>
        <w:rPr>
          <w:rFonts w:ascii="仿宋_GB2312" w:hAnsi="仿宋" w:eastAsia="仿宋_GB2312"/>
          <w:sz w:val="32"/>
          <w:szCs w:val="32"/>
        </w:rPr>
        <w:t>2016</w:t>
      </w:r>
      <w:r>
        <w:rPr>
          <w:rFonts w:hint="eastAsia" w:ascii="仿宋_GB2312" w:hAnsi="仿宋" w:eastAsia="仿宋_GB2312"/>
          <w:sz w:val="32"/>
          <w:szCs w:val="32"/>
        </w:rPr>
        <w:t>〕</w:t>
      </w:r>
      <w:r>
        <w:rPr>
          <w:rFonts w:ascii="仿宋_GB2312" w:hAnsi="仿宋" w:eastAsia="仿宋_GB2312"/>
          <w:sz w:val="32"/>
          <w:szCs w:val="32"/>
        </w:rPr>
        <w:t>35</w:t>
      </w:r>
      <w:r>
        <w:rPr>
          <w:rFonts w:hint="eastAsia" w:ascii="仿宋_GB2312" w:hAnsi="仿宋" w:eastAsia="仿宋_GB2312"/>
          <w:sz w:val="32"/>
          <w:szCs w:val="32"/>
        </w:rPr>
        <w:t>号）、《</w:t>
      </w:r>
      <w:r>
        <w:rPr>
          <w:rFonts w:hint="eastAsia" w:ascii="仿宋_GB2312" w:hAnsi="新宋体" w:eastAsia="仿宋_GB2312"/>
          <w:bCs/>
          <w:sz w:val="32"/>
          <w:szCs w:val="32"/>
        </w:rPr>
        <w:t>云南省人民政府关于第三批清理规范省政府部门行政审批中介服务事项的决定</w:t>
      </w:r>
      <w:r>
        <w:rPr>
          <w:rFonts w:hint="eastAsia" w:ascii="仿宋_GB2312" w:hAnsi="仿宋" w:eastAsia="仿宋_GB2312"/>
          <w:sz w:val="32"/>
          <w:szCs w:val="32"/>
        </w:rPr>
        <w:t>》（</w:t>
      </w:r>
      <w:r>
        <w:rPr>
          <w:rFonts w:hint="eastAsia" w:ascii="仿宋_GB2312" w:eastAsia="仿宋_GB2312"/>
          <w:sz w:val="32"/>
          <w:szCs w:val="32"/>
        </w:rPr>
        <w:t>云政发</w:t>
      </w:r>
      <w:r>
        <w:rPr>
          <w:rFonts w:hint="eastAsia" w:ascii="仿宋_GB2312" w:hAnsi="仿宋" w:eastAsia="仿宋_GB2312"/>
          <w:sz w:val="32"/>
          <w:szCs w:val="32"/>
        </w:rPr>
        <w:t>〔</w:t>
      </w:r>
      <w:r>
        <w:rPr>
          <w:rFonts w:ascii="仿宋_GB2312" w:hAnsi="仿宋" w:eastAsia="仿宋_GB2312"/>
          <w:sz w:val="32"/>
          <w:szCs w:val="32"/>
        </w:rPr>
        <w:t>201</w:t>
      </w:r>
      <w:r>
        <w:rPr>
          <w:rFonts w:hint="eastAsia" w:ascii="仿宋_GB2312" w:hAnsi="仿宋" w:eastAsia="仿宋_GB2312"/>
          <w:sz w:val="32"/>
          <w:szCs w:val="32"/>
        </w:rPr>
        <w:t>7〕</w:t>
      </w:r>
      <w:r>
        <w:rPr>
          <w:rFonts w:ascii="仿宋_GB2312" w:hAnsi="仿宋" w:eastAsia="仿宋_GB2312"/>
          <w:sz w:val="32"/>
          <w:szCs w:val="32"/>
        </w:rPr>
        <w:t>52</w:t>
      </w:r>
      <w:r>
        <w:rPr>
          <w:rFonts w:hint="eastAsia" w:ascii="仿宋_GB2312" w:hAnsi="仿宋" w:eastAsia="仿宋_GB2312"/>
          <w:sz w:val="32"/>
          <w:szCs w:val="32"/>
        </w:rPr>
        <w:t>号）；市级清单</w:t>
      </w:r>
      <w:r>
        <w:rPr>
          <w:rFonts w:hint="eastAsia" w:ascii="仿宋_GB2312" w:hAnsi="仿宋" w:eastAsia="仿宋_GB2312"/>
          <w:kern w:val="0"/>
          <w:sz w:val="32"/>
          <w:szCs w:val="32"/>
        </w:rPr>
        <w:t>：</w:t>
      </w:r>
      <w:r>
        <w:rPr>
          <w:rFonts w:hint="eastAsia" w:ascii="仿宋_GB2312" w:hAnsi="仿宋" w:eastAsia="仿宋_GB2312"/>
          <w:sz w:val="32"/>
          <w:szCs w:val="32"/>
        </w:rPr>
        <w:t>《昆明市人民政府关于清理规范市政府部门行政审批中介服务事项的决定》</w:t>
      </w:r>
      <w:r>
        <w:rPr>
          <w:rFonts w:hint="eastAsia" w:ascii="仿宋_GB2312" w:hAnsi="仿宋" w:eastAsia="仿宋_GB2312"/>
          <w:kern w:val="0"/>
          <w:sz w:val="32"/>
          <w:szCs w:val="32"/>
        </w:rPr>
        <w:t>（</w:t>
      </w:r>
      <w:r>
        <w:rPr>
          <w:rFonts w:hint="eastAsia" w:ascii="仿宋_GB2312" w:hAnsi="仿宋" w:eastAsia="仿宋_GB2312"/>
          <w:sz w:val="32"/>
          <w:szCs w:val="32"/>
        </w:rPr>
        <w:t>昆政发〔</w:t>
      </w:r>
      <w:r>
        <w:rPr>
          <w:rFonts w:ascii="仿宋_GB2312" w:hAnsi="仿宋" w:eastAsia="仿宋_GB2312"/>
          <w:sz w:val="32"/>
          <w:szCs w:val="32"/>
        </w:rPr>
        <w:t>2016</w:t>
      </w:r>
      <w:r>
        <w:rPr>
          <w:rFonts w:hint="eastAsia" w:ascii="仿宋_GB2312" w:hAnsi="仿宋" w:eastAsia="仿宋_GB2312"/>
          <w:sz w:val="32"/>
          <w:szCs w:val="32"/>
        </w:rPr>
        <w:t>〕</w:t>
      </w:r>
      <w:r>
        <w:rPr>
          <w:rFonts w:ascii="仿宋_GB2312" w:hAnsi="仿宋" w:eastAsia="仿宋_GB2312"/>
          <w:sz w:val="32"/>
          <w:szCs w:val="32"/>
        </w:rPr>
        <w:t>51</w:t>
      </w:r>
      <w:r>
        <w:rPr>
          <w:rFonts w:hint="eastAsia" w:ascii="仿宋_GB2312" w:hAnsi="仿宋" w:eastAsia="仿宋_GB2312"/>
          <w:sz w:val="32"/>
          <w:szCs w:val="32"/>
        </w:rPr>
        <w:t>号</w:t>
      </w:r>
      <w:r>
        <w:rPr>
          <w:rFonts w:hint="eastAsia" w:ascii="仿宋_GB2312" w:hAnsi="仿宋" w:eastAsia="仿宋_GB2312"/>
          <w:kern w:val="0"/>
          <w:sz w:val="32"/>
          <w:szCs w:val="32"/>
        </w:rPr>
        <w:t>）</w:t>
      </w:r>
      <w:r>
        <w:rPr>
          <w:rFonts w:hint="eastAsia" w:ascii="仿宋_GB2312" w:hAnsi="仿宋" w:eastAsia="仿宋_GB2312"/>
          <w:sz w:val="32"/>
          <w:szCs w:val="32"/>
        </w:rPr>
        <w:t>、《</w:t>
      </w:r>
      <w:r>
        <w:rPr>
          <w:rFonts w:hint="eastAsia" w:ascii="仿宋_GB2312" w:eastAsia="仿宋_GB2312"/>
          <w:kern w:val="0"/>
          <w:sz w:val="32"/>
          <w:szCs w:val="32"/>
        </w:rPr>
        <w:t>昆明市行政审批制度改革工作领导小组办公室关于印发市政府部门管理服务和政府内部审批中介服务事项目录的通知</w:t>
      </w:r>
      <w:r>
        <w:rPr>
          <w:rFonts w:hint="eastAsia" w:ascii="仿宋_GB2312" w:hAnsi="仿宋" w:eastAsia="仿宋_GB2312"/>
          <w:sz w:val="32"/>
          <w:szCs w:val="32"/>
        </w:rPr>
        <w:t>》（昆审改办〔</w:t>
      </w:r>
      <w:r>
        <w:rPr>
          <w:rFonts w:ascii="仿宋_GB2312" w:hAnsi="仿宋" w:eastAsia="仿宋_GB2312"/>
          <w:sz w:val="32"/>
          <w:szCs w:val="32"/>
        </w:rPr>
        <w:t>2016</w:t>
      </w:r>
      <w:r>
        <w:rPr>
          <w:rFonts w:hint="eastAsia" w:ascii="仿宋_GB2312" w:hAnsi="仿宋" w:eastAsia="仿宋_GB2312"/>
          <w:sz w:val="32"/>
          <w:szCs w:val="32"/>
        </w:rPr>
        <w:t>〕</w:t>
      </w:r>
      <w:r>
        <w:rPr>
          <w:rFonts w:ascii="仿宋_GB2312" w:hAnsi="仿宋" w:eastAsia="仿宋_GB2312"/>
          <w:sz w:val="32"/>
          <w:szCs w:val="32"/>
        </w:rPr>
        <w:t>34</w:t>
      </w:r>
      <w:r>
        <w:rPr>
          <w:rFonts w:hint="eastAsia" w:ascii="仿宋_GB2312" w:hAnsi="仿宋" w:eastAsia="仿宋_GB2312"/>
          <w:sz w:val="32"/>
          <w:szCs w:val="32"/>
        </w:rPr>
        <w:t>号）；区级清单</w:t>
      </w:r>
      <w:r>
        <w:rPr>
          <w:rFonts w:hint="eastAsia" w:ascii="仿宋_GB2312" w:hAnsi="仿宋" w:eastAsia="仿宋_GB2312"/>
          <w:kern w:val="0"/>
          <w:sz w:val="32"/>
          <w:szCs w:val="32"/>
        </w:rPr>
        <w:t>：</w:t>
      </w:r>
      <w:r>
        <w:rPr>
          <w:rFonts w:hint="eastAsia" w:ascii="仿宋_GB2312" w:hAnsi="仿宋" w:eastAsia="仿宋_GB2312"/>
          <w:sz w:val="32"/>
          <w:szCs w:val="32"/>
        </w:rPr>
        <w:t>《西山区人民政府关于清理规范区政府部门行政审批中介服务事项的决定》</w:t>
      </w:r>
      <w:r>
        <w:rPr>
          <w:rFonts w:hint="eastAsia" w:ascii="仿宋_GB2312" w:hAnsi="仿宋" w:eastAsia="仿宋_GB2312"/>
          <w:kern w:val="0"/>
          <w:sz w:val="32"/>
          <w:szCs w:val="32"/>
        </w:rPr>
        <w:t>（</w:t>
      </w:r>
      <w:r>
        <w:rPr>
          <w:rFonts w:hint="eastAsia" w:ascii="仿宋_GB2312" w:hAnsi="仿宋" w:eastAsia="仿宋_GB2312"/>
          <w:sz w:val="32"/>
          <w:szCs w:val="32"/>
        </w:rPr>
        <w:t>西政发〔</w:t>
      </w:r>
      <w:r>
        <w:rPr>
          <w:rFonts w:ascii="仿宋_GB2312" w:hAnsi="仿宋" w:eastAsia="仿宋_GB2312"/>
          <w:sz w:val="32"/>
          <w:szCs w:val="32"/>
        </w:rPr>
        <w:t>2017</w:t>
      </w:r>
      <w:r>
        <w:rPr>
          <w:rFonts w:hint="eastAsia" w:ascii="仿宋_GB2312" w:hAnsi="仿宋" w:eastAsia="仿宋_GB2312"/>
          <w:sz w:val="32"/>
          <w:szCs w:val="32"/>
        </w:rPr>
        <w:t>〕</w:t>
      </w:r>
      <w:r>
        <w:rPr>
          <w:rFonts w:ascii="仿宋_GB2312" w:hAnsi="仿宋" w:eastAsia="仿宋_GB2312"/>
          <w:sz w:val="32"/>
          <w:szCs w:val="32"/>
        </w:rPr>
        <w:t>1</w:t>
      </w:r>
      <w:r>
        <w:rPr>
          <w:rFonts w:hint="eastAsia" w:ascii="仿宋_GB2312" w:hAnsi="仿宋" w:eastAsia="仿宋_GB2312"/>
          <w:kern w:val="0"/>
          <w:sz w:val="32"/>
          <w:szCs w:val="32"/>
        </w:rPr>
        <w:t>号）的规定执行。</w:t>
      </w:r>
    </w:p>
    <w:p>
      <w:pPr>
        <w:autoSpaceDE w:val="0"/>
        <w:autoSpaceDN w:val="0"/>
        <w:adjustRightInd w:val="0"/>
        <w:spacing w:line="560" w:lineRule="exact"/>
        <w:ind w:firstLine="640" w:firstLineChars="200"/>
        <w:rPr>
          <w:rFonts w:hint="eastAsia" w:ascii="仿宋_GB2312" w:hAnsi="仿宋" w:eastAsia="仿宋_GB2312"/>
          <w:kern w:val="0"/>
          <w:sz w:val="32"/>
          <w:szCs w:val="32"/>
        </w:rPr>
      </w:pPr>
      <w:r>
        <w:rPr>
          <w:rFonts w:hint="eastAsia" w:ascii="仿宋_GB2312" w:hAnsi="仿宋" w:eastAsia="仿宋_GB2312"/>
          <w:kern w:val="0"/>
          <w:sz w:val="32"/>
          <w:szCs w:val="32"/>
        </w:rPr>
        <w:t>根据深化改革进展变化，清单会有动态调整，由同级人民政府及其权责部门同步公布。</w:t>
      </w:r>
    </w:p>
    <w:p>
      <w:pPr>
        <w:autoSpaceDE w:val="0"/>
        <w:autoSpaceDN w:val="0"/>
        <w:adjustRightInd w:val="0"/>
        <w:spacing w:line="560" w:lineRule="exact"/>
        <w:ind w:firstLine="643" w:firstLineChars="200"/>
        <w:rPr>
          <w:rFonts w:ascii="仿宋_GB2312" w:hAnsi="仿宋" w:eastAsia="仿宋_GB2312"/>
          <w:kern w:val="0"/>
          <w:sz w:val="32"/>
          <w:szCs w:val="32"/>
        </w:rPr>
      </w:pPr>
      <w:r>
        <w:rPr>
          <w:rFonts w:hint="eastAsia" w:ascii="仿宋_GB2312" w:hAnsi="仿宋" w:eastAsia="仿宋_GB2312"/>
          <w:b/>
          <w:bCs/>
          <w:kern w:val="0"/>
          <w:sz w:val="32"/>
          <w:szCs w:val="32"/>
        </w:rPr>
        <w:t>第六条</w:t>
      </w:r>
      <w:r>
        <w:rPr>
          <w:rFonts w:hint="eastAsia" w:ascii="仿宋_GB2312" w:hAnsi="仿宋" w:eastAsia="仿宋_GB2312"/>
          <w:kern w:val="0"/>
          <w:sz w:val="32"/>
          <w:szCs w:val="32"/>
        </w:rPr>
        <w:t xml:space="preserve">  区级行政机关、企事业单位（以下统称采购单位）应当按照“属地管理、分级采购、竞争选择、一事一选”的原则，对照区政府投资审批中介服务事项清单，在中介超市公开选取中介机构。</w:t>
      </w:r>
    </w:p>
    <w:p>
      <w:pPr>
        <w:autoSpaceDE w:val="0"/>
        <w:autoSpaceDN w:val="0"/>
        <w:adjustRightInd w:val="0"/>
        <w:spacing w:line="560" w:lineRule="exact"/>
        <w:rPr>
          <w:rFonts w:ascii="仿宋_GB2312" w:hAnsi="仿宋" w:eastAsia="仿宋_GB2312"/>
          <w:sz w:val="32"/>
          <w:szCs w:val="32"/>
        </w:rPr>
      </w:pPr>
    </w:p>
    <w:p>
      <w:pPr>
        <w:spacing w:line="560" w:lineRule="exact"/>
        <w:jc w:val="center"/>
        <w:rPr>
          <w:rFonts w:ascii="仿宋_GB2312" w:hAnsi="黑体" w:eastAsia="仿宋_GB2312"/>
          <w:sz w:val="32"/>
          <w:szCs w:val="32"/>
        </w:rPr>
      </w:pPr>
      <w:r>
        <w:rPr>
          <w:rFonts w:hint="eastAsia" w:ascii="仿宋_GB2312" w:hAnsi="黑体" w:eastAsia="仿宋_GB2312"/>
          <w:sz w:val="32"/>
          <w:szCs w:val="32"/>
        </w:rPr>
        <w:t>第二章  运行管理</w:t>
      </w:r>
    </w:p>
    <w:p>
      <w:pPr>
        <w:autoSpaceDE w:val="0"/>
        <w:autoSpaceDN w:val="0"/>
        <w:adjustRightInd w:val="0"/>
        <w:spacing w:line="560" w:lineRule="exact"/>
        <w:ind w:firstLine="643" w:firstLineChars="200"/>
        <w:rPr>
          <w:rFonts w:ascii="仿宋_GB2312" w:hAnsi="仿宋" w:eastAsia="仿宋_GB2312"/>
          <w:color w:val="000000"/>
          <w:kern w:val="0"/>
          <w:sz w:val="32"/>
          <w:szCs w:val="32"/>
        </w:rPr>
      </w:pPr>
      <w:r>
        <w:rPr>
          <w:rFonts w:hint="eastAsia" w:ascii="仿宋_GB2312" w:hAnsi="仿宋" w:eastAsia="仿宋_GB2312"/>
          <w:b/>
          <w:bCs/>
          <w:kern w:val="0"/>
          <w:sz w:val="32"/>
          <w:szCs w:val="32"/>
        </w:rPr>
        <w:t>第七条</w:t>
      </w:r>
      <w:r>
        <w:rPr>
          <w:rFonts w:hint="eastAsia" w:ascii="仿宋_GB2312" w:hAnsi="仿宋" w:eastAsia="仿宋_GB2312"/>
          <w:kern w:val="0"/>
          <w:sz w:val="32"/>
          <w:szCs w:val="32"/>
        </w:rPr>
        <w:t xml:space="preserve"> </w:t>
      </w:r>
      <w:r>
        <w:rPr>
          <w:rFonts w:hint="eastAsia" w:ascii="仿宋_GB2312" w:hAnsi="仿宋" w:eastAsia="仿宋_GB2312"/>
          <w:color w:val="000000"/>
          <w:kern w:val="0"/>
          <w:sz w:val="32"/>
          <w:szCs w:val="32"/>
        </w:rPr>
        <w:t xml:space="preserve"> 区发展和改革局、区委编办负责梳理编制区级政府投资项目审批事项清单和与之对应的投资审批中介服务事项清单，清单实行动态管理，清单要在区各行政审批部门门户网站和西山区行政审批网上服务大厅、政务服务中心公布，接受社会监督。</w:t>
      </w:r>
    </w:p>
    <w:p>
      <w:pPr>
        <w:spacing w:line="560" w:lineRule="exact"/>
        <w:ind w:firstLine="643" w:firstLineChars="200"/>
        <w:rPr>
          <w:rFonts w:ascii="仿宋_GB2312" w:hAnsi="仿宋" w:eastAsia="仿宋_GB2312"/>
          <w:kern w:val="0"/>
          <w:sz w:val="32"/>
          <w:szCs w:val="32"/>
        </w:rPr>
      </w:pPr>
      <w:r>
        <w:rPr>
          <w:rFonts w:hint="eastAsia" w:ascii="仿宋_GB2312" w:hAnsi="仿宋" w:eastAsia="仿宋_GB2312"/>
          <w:b/>
          <w:bCs/>
          <w:kern w:val="0"/>
          <w:sz w:val="32"/>
          <w:szCs w:val="32"/>
        </w:rPr>
        <w:t xml:space="preserve">第八条  </w:t>
      </w:r>
      <w:r>
        <w:rPr>
          <w:rFonts w:hint="eastAsia" w:ascii="仿宋_GB2312" w:hAnsi="仿宋" w:eastAsia="仿宋_GB2312"/>
          <w:kern w:val="0"/>
          <w:sz w:val="32"/>
          <w:szCs w:val="32"/>
        </w:rPr>
        <w:t>区政务服务管理局负责投资审批中介超市的运行管理，制定中介超市管理的相关规范性文件，组织本级中介机构入驻备案登记，负责对投资审批中介服务机构的采购、选取过程进行监督。同时，负责投资审批中介超市的日常运行，为中介机构的选取提供现场服务、见证服务和同步录音录像服务，对中介机构选取过程的数据和材料进行归档管理。</w:t>
      </w:r>
    </w:p>
    <w:p>
      <w:pPr>
        <w:pStyle w:val="5"/>
        <w:spacing w:line="560" w:lineRule="exact"/>
        <w:ind w:firstLine="643" w:firstLineChars="200"/>
        <w:rPr>
          <w:rFonts w:hint="eastAsia" w:ascii="仿宋_GB2312" w:hAnsi="仿宋" w:eastAsia="仿宋_GB2312" w:cs="Times New Roman"/>
          <w:kern w:val="0"/>
          <w:sz w:val="32"/>
          <w:szCs w:val="32"/>
        </w:rPr>
      </w:pPr>
      <w:r>
        <w:rPr>
          <w:rFonts w:hint="eastAsia" w:ascii="仿宋_GB2312" w:hAnsi="仿宋" w:eastAsia="仿宋_GB2312" w:cs="Times New Roman"/>
          <w:b/>
          <w:bCs/>
          <w:kern w:val="0"/>
          <w:sz w:val="32"/>
          <w:szCs w:val="32"/>
        </w:rPr>
        <w:t>第九条</w:t>
      </w:r>
      <w:r>
        <w:rPr>
          <w:rFonts w:hint="eastAsia" w:ascii="仿宋_GB2312" w:hAnsi="仿宋" w:eastAsia="仿宋_GB2312" w:cs="Times New Roman"/>
          <w:kern w:val="0"/>
          <w:sz w:val="32"/>
          <w:szCs w:val="32"/>
        </w:rPr>
        <w:t xml:space="preserve">  根据</w:t>
      </w:r>
      <w:r>
        <w:rPr>
          <w:rFonts w:hint="eastAsia" w:ascii="仿宋_GB2312" w:hAnsi="仿宋" w:eastAsia="仿宋_GB2312"/>
          <w:sz w:val="32"/>
          <w:szCs w:val="32"/>
        </w:rPr>
        <w:t>《云南省人民政府办公厅关于规范全省投资审批中介超市运行管理的通知》</w:t>
      </w:r>
      <w:r>
        <w:rPr>
          <w:rFonts w:hint="eastAsia" w:ascii="仿宋_GB2312" w:hAnsi="仿宋" w:eastAsia="仿宋_GB2312" w:cs="Times New Roman"/>
          <w:kern w:val="0"/>
          <w:sz w:val="32"/>
          <w:szCs w:val="32"/>
        </w:rPr>
        <w:t>（</w:t>
      </w:r>
      <w:r>
        <w:rPr>
          <w:rFonts w:hint="eastAsia" w:ascii="仿宋_GB2312" w:hAnsi="仿宋" w:eastAsia="仿宋_GB2312"/>
          <w:sz w:val="32"/>
          <w:szCs w:val="32"/>
        </w:rPr>
        <w:t>云政办发〔</w:t>
      </w:r>
      <w:r>
        <w:rPr>
          <w:rFonts w:ascii="仿宋_GB2312" w:hAnsi="仿宋" w:eastAsia="仿宋_GB2312"/>
          <w:sz w:val="32"/>
          <w:szCs w:val="32"/>
        </w:rPr>
        <w:t>2016</w:t>
      </w:r>
      <w:r>
        <w:rPr>
          <w:rFonts w:hint="eastAsia" w:ascii="仿宋_GB2312" w:hAnsi="仿宋" w:eastAsia="仿宋_GB2312"/>
          <w:sz w:val="32"/>
          <w:szCs w:val="32"/>
        </w:rPr>
        <w:t>〕</w:t>
      </w:r>
      <w:r>
        <w:rPr>
          <w:rFonts w:ascii="仿宋_GB2312" w:hAnsi="仿宋" w:eastAsia="仿宋_GB2312"/>
          <w:sz w:val="32"/>
          <w:szCs w:val="32"/>
        </w:rPr>
        <w:t>9</w:t>
      </w:r>
      <w:r>
        <w:rPr>
          <w:rFonts w:hint="eastAsia" w:ascii="仿宋_GB2312" w:hAnsi="仿宋" w:eastAsia="仿宋_GB2312"/>
          <w:sz w:val="32"/>
          <w:szCs w:val="32"/>
        </w:rPr>
        <w:t>号</w:t>
      </w:r>
      <w:r>
        <w:rPr>
          <w:rFonts w:hint="eastAsia" w:ascii="仿宋_GB2312" w:hAnsi="仿宋" w:eastAsia="仿宋_GB2312" w:cs="Times New Roman"/>
          <w:kern w:val="0"/>
          <w:sz w:val="32"/>
          <w:szCs w:val="32"/>
        </w:rPr>
        <w:t>）</w:t>
      </w:r>
      <w:r>
        <w:rPr>
          <w:rFonts w:hint="eastAsia" w:ascii="仿宋_GB2312" w:hAnsi="仿宋" w:eastAsia="仿宋_GB2312"/>
          <w:sz w:val="32"/>
          <w:szCs w:val="32"/>
        </w:rPr>
        <w:t>中第二部分第四项“界定选取范围”、《昆明市工程建设招标投标管理办法》（昆政办〔</w:t>
      </w:r>
      <w:r>
        <w:rPr>
          <w:rFonts w:ascii="仿宋_GB2312" w:hAnsi="仿宋" w:eastAsia="仿宋_GB2312"/>
          <w:sz w:val="32"/>
          <w:szCs w:val="32"/>
        </w:rPr>
        <w:t>2017</w:t>
      </w:r>
      <w:r>
        <w:rPr>
          <w:rFonts w:hint="eastAsia" w:ascii="仿宋_GB2312" w:hAnsi="仿宋" w:eastAsia="仿宋_GB2312"/>
          <w:sz w:val="32"/>
          <w:szCs w:val="32"/>
        </w:rPr>
        <w:t>〕</w:t>
      </w:r>
      <w:r>
        <w:rPr>
          <w:rFonts w:ascii="仿宋_GB2312" w:hAnsi="仿宋" w:eastAsia="仿宋_GB2312"/>
          <w:sz w:val="32"/>
          <w:szCs w:val="32"/>
        </w:rPr>
        <w:t>36</w:t>
      </w:r>
      <w:r>
        <w:rPr>
          <w:rFonts w:hint="eastAsia" w:ascii="仿宋_GB2312" w:hAnsi="仿宋" w:eastAsia="仿宋_GB2312"/>
          <w:sz w:val="32"/>
          <w:szCs w:val="32"/>
        </w:rPr>
        <w:t>号）中第十一条、《昆明市投资审批中介超市管理办法》（昆政办〔</w:t>
      </w:r>
      <w:r>
        <w:rPr>
          <w:rFonts w:ascii="仿宋_GB2312" w:hAnsi="仿宋" w:eastAsia="仿宋_GB2312"/>
          <w:sz w:val="32"/>
          <w:szCs w:val="32"/>
        </w:rPr>
        <w:t>2016</w:t>
      </w:r>
      <w:r>
        <w:rPr>
          <w:rFonts w:hint="eastAsia" w:ascii="仿宋_GB2312" w:hAnsi="仿宋" w:eastAsia="仿宋_GB2312"/>
          <w:sz w:val="32"/>
          <w:szCs w:val="32"/>
        </w:rPr>
        <w:t>〕</w:t>
      </w:r>
      <w:r>
        <w:rPr>
          <w:rFonts w:ascii="仿宋_GB2312" w:hAnsi="仿宋" w:eastAsia="仿宋_GB2312"/>
          <w:sz w:val="32"/>
          <w:szCs w:val="32"/>
        </w:rPr>
        <w:t>99</w:t>
      </w:r>
      <w:r>
        <w:rPr>
          <w:rFonts w:hint="eastAsia" w:ascii="仿宋_GB2312" w:hAnsi="仿宋" w:eastAsia="仿宋_GB2312"/>
          <w:sz w:val="32"/>
          <w:szCs w:val="32"/>
        </w:rPr>
        <w:t>号）中第七条的规定，明确如下：</w:t>
      </w:r>
    </w:p>
    <w:p>
      <w:pPr>
        <w:pStyle w:val="5"/>
        <w:spacing w:line="560" w:lineRule="exact"/>
        <w:ind w:firstLine="640" w:firstLineChars="200"/>
        <w:rPr>
          <w:rFonts w:ascii="仿宋_GB2312" w:hAnsi="仿宋" w:eastAsia="仿宋_GB2312" w:cs="Times New Roman"/>
          <w:kern w:val="0"/>
          <w:sz w:val="32"/>
          <w:szCs w:val="32"/>
        </w:rPr>
      </w:pPr>
      <w:r>
        <w:rPr>
          <w:rFonts w:hint="eastAsia" w:ascii="仿宋_GB2312" w:hAnsi="仿宋" w:eastAsia="仿宋_GB2312" w:cs="Times New Roman"/>
          <w:kern w:val="0"/>
          <w:sz w:val="32"/>
          <w:szCs w:val="32"/>
        </w:rPr>
        <w:t>区级采购单位使用财政性和国有资金采购除法律法规规定依法招标以外的建设工程投资审批中介服务，中介服务费用100万元以下的项目（涉密项目、省市及区人民政府批准的采用其它方式的项目除外）进入区本级中介超市公开选取中介服务机构，不得以任何形式指定中介服务机构；100万元及以上的项目，进入</w:t>
      </w:r>
      <w:r>
        <w:rPr>
          <w:rFonts w:hint="eastAsia" w:ascii="仿宋_GB2312" w:hAnsi="仿宋" w:eastAsia="仿宋_GB2312" w:cs="Times New Roman"/>
          <w:color w:val="000000"/>
          <w:kern w:val="0"/>
          <w:sz w:val="32"/>
          <w:szCs w:val="32"/>
        </w:rPr>
        <w:t>昆明市</w:t>
      </w:r>
      <w:r>
        <w:rPr>
          <w:rFonts w:hint="eastAsia" w:ascii="仿宋_GB2312" w:hAnsi="仿宋" w:eastAsia="仿宋_GB2312" w:cs="Times New Roman"/>
          <w:kern w:val="0"/>
          <w:sz w:val="32"/>
          <w:szCs w:val="32"/>
        </w:rPr>
        <w:t>公共资源交易中心由招标人或其委托的代理机构采取公开招标方式确定中介服务机构，所签合同在区中介超市进行登记，并与投资审批监管平台实现项目代码关联，纳入投资项目全生命周期的监督管理。</w:t>
      </w:r>
    </w:p>
    <w:p>
      <w:pPr>
        <w:autoSpaceDE w:val="0"/>
        <w:autoSpaceDN w:val="0"/>
        <w:adjustRightInd w:val="0"/>
        <w:spacing w:line="560" w:lineRule="exact"/>
        <w:ind w:firstLine="643" w:firstLineChars="200"/>
        <w:rPr>
          <w:rFonts w:ascii="仿宋_GB2312" w:hAnsi="仿宋" w:eastAsia="仿宋_GB2312"/>
          <w:color w:val="FF0000"/>
          <w:kern w:val="0"/>
          <w:sz w:val="32"/>
          <w:szCs w:val="32"/>
        </w:rPr>
      </w:pPr>
      <w:r>
        <w:rPr>
          <w:rFonts w:hint="eastAsia" w:ascii="仿宋_GB2312" w:hAnsi="仿宋" w:eastAsia="仿宋_GB2312"/>
          <w:b/>
          <w:bCs/>
          <w:kern w:val="0"/>
          <w:sz w:val="32"/>
          <w:szCs w:val="32"/>
        </w:rPr>
        <w:t xml:space="preserve">第十条 </w:t>
      </w:r>
      <w:r>
        <w:rPr>
          <w:rFonts w:hint="eastAsia" w:ascii="仿宋_GB2312" w:hAnsi="仿宋" w:eastAsia="仿宋_GB2312"/>
          <w:kern w:val="0"/>
          <w:sz w:val="32"/>
          <w:szCs w:val="32"/>
        </w:rPr>
        <w:t xml:space="preserve"> 区级投资审批部门不得委托隶属（主管）中介服务机构，开展与本部门投资审批有关的中介服务。对中介超市选取各类中介服务机构提供的服务事项,投资审批部门应当优先受理审批,财政部门应当及时拨付有关经费；对未按规定进入中介超市选取而由采购单位违规自行委托中介服务的项目，区财政局不予支付中介服务费用。区审计局在对使用财政性和国有资金采购除法律法规规定依法招标以外的建设工程投资审批中介服务项目审计时严格按照上述规定进行审计。对采购单位已委托中介服务机构完成的服务事项，需进行技术性审查的，不得选取与此机构负责人为同一人或存在控股、管理关系的其它机构进行。</w:t>
      </w:r>
    </w:p>
    <w:p>
      <w:pPr>
        <w:autoSpaceDE w:val="0"/>
        <w:autoSpaceDN w:val="0"/>
        <w:adjustRightInd w:val="0"/>
        <w:spacing w:line="560" w:lineRule="exact"/>
        <w:ind w:firstLine="643" w:firstLineChars="200"/>
        <w:rPr>
          <w:rFonts w:hint="eastAsia" w:ascii="仿宋_GB2312" w:hAnsi="仿宋" w:eastAsia="仿宋_GB2312"/>
          <w:kern w:val="0"/>
          <w:sz w:val="32"/>
          <w:szCs w:val="32"/>
        </w:rPr>
      </w:pPr>
      <w:r>
        <w:rPr>
          <w:rFonts w:hint="eastAsia" w:ascii="仿宋_GB2312" w:hAnsi="仿宋" w:eastAsia="仿宋_GB2312"/>
          <w:b/>
          <w:bCs/>
          <w:kern w:val="0"/>
          <w:sz w:val="32"/>
          <w:szCs w:val="32"/>
        </w:rPr>
        <w:t xml:space="preserve">第十一条  </w:t>
      </w:r>
      <w:r>
        <w:rPr>
          <w:rFonts w:hint="eastAsia" w:ascii="仿宋_GB2312" w:hAnsi="仿宋" w:eastAsia="仿宋_GB2312"/>
          <w:kern w:val="0"/>
          <w:sz w:val="32"/>
          <w:szCs w:val="32"/>
        </w:rPr>
        <w:t>入驻全省中介信息管理系统的中介服务机构可在区级中介超市开展有关工作，自觉遵守国家法律法规和中介超市运行管理规定，依法依规在资质许可范围内开展中介服务。同时，要严格行业自律，建立服务承诺、限时办结、执业公示、一次性告知等制度，进一步优化服务流程，规范执业行为，提高服务质量和效率。</w:t>
      </w:r>
    </w:p>
    <w:p>
      <w:pPr>
        <w:spacing w:line="560" w:lineRule="exact"/>
        <w:jc w:val="center"/>
        <w:rPr>
          <w:rFonts w:hint="eastAsia" w:ascii="仿宋_GB2312" w:hAnsi="黑体" w:eastAsia="仿宋_GB2312"/>
          <w:sz w:val="32"/>
          <w:szCs w:val="32"/>
        </w:rPr>
      </w:pPr>
    </w:p>
    <w:p>
      <w:pPr>
        <w:spacing w:line="560" w:lineRule="exact"/>
        <w:jc w:val="center"/>
        <w:rPr>
          <w:rFonts w:ascii="仿宋_GB2312" w:hAnsi="黑体" w:eastAsia="仿宋_GB2312"/>
          <w:sz w:val="32"/>
          <w:szCs w:val="32"/>
        </w:rPr>
      </w:pPr>
      <w:r>
        <w:rPr>
          <w:rFonts w:hint="eastAsia" w:ascii="仿宋_GB2312" w:hAnsi="黑体" w:eastAsia="仿宋_GB2312"/>
          <w:sz w:val="32"/>
          <w:szCs w:val="32"/>
        </w:rPr>
        <w:t>第三章  运行规则</w:t>
      </w:r>
    </w:p>
    <w:p>
      <w:pPr>
        <w:autoSpaceDE w:val="0"/>
        <w:autoSpaceDN w:val="0"/>
        <w:adjustRightInd w:val="0"/>
        <w:spacing w:line="560" w:lineRule="exact"/>
        <w:ind w:firstLine="643" w:firstLineChars="200"/>
        <w:rPr>
          <w:rFonts w:hint="eastAsia" w:ascii="仿宋_GB2312" w:hAnsi="仿宋" w:eastAsia="仿宋_GB2312"/>
          <w:kern w:val="0"/>
          <w:sz w:val="32"/>
          <w:szCs w:val="32"/>
        </w:rPr>
      </w:pPr>
      <w:r>
        <w:rPr>
          <w:rFonts w:hint="eastAsia" w:ascii="仿宋_GB2312" w:hAnsi="仿宋" w:eastAsia="仿宋_GB2312"/>
          <w:b/>
          <w:bCs/>
          <w:kern w:val="0"/>
          <w:sz w:val="32"/>
          <w:szCs w:val="32"/>
        </w:rPr>
        <w:t>第十二条</w:t>
      </w:r>
      <w:r>
        <w:rPr>
          <w:rFonts w:hint="eastAsia" w:ascii="仿宋_GB2312" w:hAnsi="仿宋" w:eastAsia="仿宋_GB2312"/>
          <w:b/>
          <w:kern w:val="0"/>
          <w:sz w:val="32"/>
          <w:szCs w:val="32"/>
        </w:rPr>
        <w:t xml:space="preserve"> </w:t>
      </w:r>
      <w:r>
        <w:rPr>
          <w:rFonts w:hint="eastAsia" w:ascii="仿宋_GB2312" w:hAnsi="仿宋" w:eastAsia="仿宋_GB2312"/>
          <w:kern w:val="0"/>
          <w:sz w:val="32"/>
          <w:szCs w:val="32"/>
        </w:rPr>
        <w:t xml:space="preserve"> 根据《</w:t>
      </w:r>
      <w:r>
        <w:rPr>
          <w:rFonts w:hint="eastAsia" w:ascii="仿宋_GB2312" w:hAnsi="仿宋" w:eastAsia="仿宋_GB2312"/>
          <w:sz w:val="32"/>
          <w:szCs w:val="32"/>
        </w:rPr>
        <w:t>云南省人民政府办公厅印发关于建设全省投资审批中介超市实施方案和云南省投资审批中介超市管理暂行办法的通知》</w:t>
      </w:r>
      <w:r>
        <w:rPr>
          <w:rFonts w:hint="eastAsia" w:ascii="仿宋_GB2312" w:hAnsi="仿宋" w:eastAsia="仿宋_GB2312"/>
          <w:kern w:val="0"/>
          <w:sz w:val="32"/>
          <w:szCs w:val="32"/>
        </w:rPr>
        <w:t>（</w:t>
      </w:r>
      <w:r>
        <w:rPr>
          <w:rFonts w:hint="eastAsia" w:ascii="仿宋_GB2312" w:hAnsi="仿宋" w:eastAsia="仿宋_GB2312"/>
          <w:sz w:val="32"/>
          <w:szCs w:val="32"/>
        </w:rPr>
        <w:t>云政办函〔</w:t>
      </w:r>
      <w:r>
        <w:rPr>
          <w:rFonts w:ascii="仿宋_GB2312" w:hAnsi="仿宋" w:eastAsia="仿宋_GB2312"/>
          <w:sz w:val="32"/>
          <w:szCs w:val="32"/>
        </w:rPr>
        <w:t>2015</w:t>
      </w:r>
      <w:r>
        <w:rPr>
          <w:rFonts w:hint="eastAsia" w:ascii="仿宋_GB2312" w:hAnsi="仿宋" w:eastAsia="仿宋_GB2312"/>
          <w:sz w:val="32"/>
          <w:szCs w:val="32"/>
        </w:rPr>
        <w:t>〕</w:t>
      </w:r>
      <w:r>
        <w:rPr>
          <w:rFonts w:ascii="仿宋_GB2312" w:hAnsi="仿宋" w:eastAsia="仿宋_GB2312"/>
          <w:sz w:val="32"/>
          <w:szCs w:val="32"/>
        </w:rPr>
        <w:t>130</w:t>
      </w:r>
      <w:r>
        <w:rPr>
          <w:rFonts w:hint="eastAsia" w:ascii="仿宋_GB2312" w:hAnsi="仿宋" w:eastAsia="仿宋_GB2312"/>
          <w:sz w:val="32"/>
          <w:szCs w:val="32"/>
        </w:rPr>
        <w:t>号</w:t>
      </w:r>
      <w:r>
        <w:rPr>
          <w:rFonts w:hint="eastAsia" w:ascii="仿宋_GB2312" w:hAnsi="仿宋" w:eastAsia="仿宋_GB2312"/>
          <w:kern w:val="0"/>
          <w:sz w:val="32"/>
          <w:szCs w:val="32"/>
        </w:rPr>
        <w:t>）</w:t>
      </w:r>
      <w:r>
        <w:rPr>
          <w:rFonts w:hint="eastAsia" w:ascii="仿宋_GB2312" w:hAnsi="仿宋" w:eastAsia="仿宋_GB2312"/>
          <w:sz w:val="32"/>
          <w:szCs w:val="32"/>
        </w:rPr>
        <w:t>、《昆明市投资审批中介超市管理办法》（昆政办〔</w:t>
      </w:r>
      <w:r>
        <w:rPr>
          <w:rFonts w:ascii="仿宋_GB2312" w:hAnsi="仿宋" w:eastAsia="仿宋_GB2312"/>
          <w:sz w:val="32"/>
          <w:szCs w:val="32"/>
        </w:rPr>
        <w:t>2016</w:t>
      </w:r>
      <w:r>
        <w:rPr>
          <w:rFonts w:hint="eastAsia" w:ascii="仿宋_GB2312" w:hAnsi="仿宋" w:eastAsia="仿宋_GB2312"/>
          <w:sz w:val="32"/>
          <w:szCs w:val="32"/>
        </w:rPr>
        <w:t>〕</w:t>
      </w:r>
      <w:r>
        <w:rPr>
          <w:rFonts w:ascii="仿宋_GB2312" w:hAnsi="仿宋" w:eastAsia="仿宋_GB2312"/>
          <w:sz w:val="32"/>
          <w:szCs w:val="32"/>
        </w:rPr>
        <w:t>99</w:t>
      </w:r>
      <w:r>
        <w:rPr>
          <w:rFonts w:hint="eastAsia" w:ascii="仿宋_GB2312" w:hAnsi="仿宋" w:eastAsia="仿宋_GB2312"/>
          <w:sz w:val="32"/>
          <w:szCs w:val="32"/>
        </w:rPr>
        <w:t>号）的相关规定，</w:t>
      </w:r>
      <w:r>
        <w:rPr>
          <w:rFonts w:hint="eastAsia" w:ascii="仿宋_GB2312" w:eastAsia="仿宋_GB2312"/>
          <w:sz w:val="32"/>
          <w:szCs w:val="32"/>
        </w:rPr>
        <w:t>统一平台，三级使用。</w:t>
      </w:r>
      <w:r>
        <w:rPr>
          <w:rFonts w:hint="eastAsia" w:ascii="仿宋_GB2312" w:hAnsi="仿宋" w:eastAsia="仿宋_GB2312"/>
          <w:sz w:val="32"/>
          <w:szCs w:val="32"/>
        </w:rPr>
        <w:t>统一在全省投资</w:t>
      </w:r>
      <w:r>
        <w:rPr>
          <w:rFonts w:hint="eastAsia" w:ascii="仿宋_GB2312" w:eastAsia="仿宋_GB2312"/>
          <w:sz w:val="32"/>
          <w:szCs w:val="32"/>
        </w:rPr>
        <w:t>审批中介超市管理服务平台（</w:t>
      </w:r>
      <w:r>
        <w:rPr>
          <w:rFonts w:hint="eastAsia" w:ascii="仿宋_GB2312" w:eastAsia="仿宋_GB2312"/>
          <w:sz w:val="32"/>
          <w:szCs w:val="32"/>
        </w:rPr>
        <w:fldChar w:fldCharType="begin"/>
      </w:r>
      <w:r>
        <w:rPr>
          <w:rFonts w:hint="eastAsia" w:ascii="仿宋_GB2312" w:eastAsia="仿宋_GB2312"/>
          <w:sz w:val="32"/>
          <w:szCs w:val="32"/>
        </w:rPr>
        <w:instrText xml:space="preserve">HYPERLINK "http://zjcs.yn.gov.cn/yns/home"</w:instrText>
      </w:r>
      <w:r>
        <w:rPr>
          <w:rFonts w:hint="eastAsia" w:ascii="仿宋_GB2312" w:eastAsia="仿宋_GB2312"/>
          <w:sz w:val="32"/>
          <w:szCs w:val="32"/>
        </w:rPr>
        <w:fldChar w:fldCharType="separate"/>
      </w:r>
      <w:r>
        <w:rPr>
          <w:rStyle w:val="4"/>
          <w:rFonts w:hint="eastAsia" w:ascii="仿宋_GB2312" w:eastAsia="仿宋_GB2312"/>
          <w:sz w:val="32"/>
          <w:szCs w:val="32"/>
        </w:rPr>
        <w:t>http://zjcs.yn.gov.cn/yns/home</w:t>
      </w:r>
      <w:r>
        <w:rPr>
          <w:rFonts w:hint="eastAsia" w:ascii="仿宋_GB2312" w:eastAsia="仿宋_GB2312"/>
          <w:sz w:val="32"/>
          <w:szCs w:val="32"/>
        </w:rPr>
        <w:fldChar w:fldCharType="end"/>
      </w:r>
      <w:r>
        <w:rPr>
          <w:rFonts w:hint="eastAsia" w:ascii="仿宋_GB2312" w:eastAsia="仿宋_GB2312"/>
          <w:sz w:val="32"/>
          <w:szCs w:val="32"/>
        </w:rPr>
        <w:t>）上运行，实行统一标准、统一程序、统一运行规则。</w:t>
      </w:r>
    </w:p>
    <w:p>
      <w:pPr>
        <w:autoSpaceDE w:val="0"/>
        <w:autoSpaceDN w:val="0"/>
        <w:adjustRightInd w:val="0"/>
        <w:spacing w:line="560" w:lineRule="exact"/>
        <w:ind w:firstLine="643" w:firstLineChars="200"/>
        <w:rPr>
          <w:rFonts w:ascii="仿宋_GB2312" w:hAnsi="仿宋" w:eastAsia="仿宋_GB2312"/>
          <w:kern w:val="0"/>
          <w:sz w:val="32"/>
          <w:szCs w:val="32"/>
        </w:rPr>
      </w:pPr>
      <w:r>
        <w:rPr>
          <w:rFonts w:hint="eastAsia" w:ascii="仿宋_GB2312" w:hAnsi="仿宋" w:eastAsia="仿宋_GB2312"/>
          <w:b/>
          <w:bCs/>
          <w:kern w:val="0"/>
          <w:sz w:val="32"/>
          <w:szCs w:val="32"/>
        </w:rPr>
        <w:t>第十三条</w:t>
      </w:r>
      <w:r>
        <w:rPr>
          <w:rFonts w:hint="eastAsia" w:ascii="仿宋_GB2312" w:hAnsi="仿宋" w:eastAsia="仿宋_GB2312"/>
          <w:b/>
          <w:kern w:val="0"/>
          <w:sz w:val="32"/>
          <w:szCs w:val="32"/>
        </w:rPr>
        <w:t xml:space="preserve"> </w:t>
      </w:r>
      <w:r>
        <w:rPr>
          <w:rFonts w:hint="eastAsia" w:ascii="仿宋_GB2312" w:hAnsi="仿宋" w:eastAsia="仿宋_GB2312"/>
          <w:kern w:val="0"/>
          <w:sz w:val="32"/>
          <w:szCs w:val="32"/>
        </w:rPr>
        <w:t xml:space="preserve"> 公开选取中介机构的方式。</w:t>
      </w:r>
    </w:p>
    <w:p>
      <w:pPr>
        <w:autoSpaceDE w:val="0"/>
        <w:autoSpaceDN w:val="0"/>
        <w:adjustRightInd w:val="0"/>
        <w:spacing w:line="560" w:lineRule="exact"/>
        <w:ind w:firstLine="640" w:firstLineChars="200"/>
        <w:rPr>
          <w:rFonts w:ascii="仿宋_GB2312" w:hAnsi="仿宋" w:eastAsia="仿宋_GB2312"/>
          <w:kern w:val="0"/>
          <w:sz w:val="32"/>
          <w:szCs w:val="32"/>
        </w:rPr>
      </w:pPr>
      <w:r>
        <w:rPr>
          <w:rFonts w:hint="eastAsia" w:ascii="仿宋_GB2312" w:hAnsi="仿宋" w:eastAsia="仿宋_GB2312"/>
          <w:kern w:val="0"/>
          <w:sz w:val="32"/>
          <w:szCs w:val="32"/>
        </w:rPr>
        <w:t>公开选取中介机构的方式分为随机抽取和网上竞价+随机抽取两种方式。投资审批中介服务费用10万元以下的项目，由采购单位自行决定公开选取中介机构的方式；10万元及以上的项目，必须采用网上竞价+随机抽取的方式公开选取中介机构。</w:t>
      </w:r>
    </w:p>
    <w:p>
      <w:pPr>
        <w:autoSpaceDE w:val="0"/>
        <w:autoSpaceDN w:val="0"/>
        <w:adjustRightInd w:val="0"/>
        <w:spacing w:line="560" w:lineRule="exact"/>
        <w:ind w:firstLine="640" w:firstLineChars="200"/>
        <w:rPr>
          <w:rFonts w:ascii="仿宋_GB2312" w:hAnsi="仿宋" w:eastAsia="仿宋_GB2312"/>
          <w:kern w:val="0"/>
          <w:sz w:val="32"/>
          <w:szCs w:val="32"/>
        </w:rPr>
      </w:pPr>
      <w:r>
        <w:rPr>
          <w:rFonts w:hint="eastAsia" w:ascii="仿宋_GB2312" w:hAnsi="仿宋" w:eastAsia="仿宋_GB2312"/>
          <w:kern w:val="0"/>
          <w:sz w:val="32"/>
          <w:szCs w:val="32"/>
        </w:rPr>
        <w:t>（一）随机抽取。报名参加公开选取活动的中介机构超过2个以上（含2个）的，在采购单位、中介机构和监督部门共同参加和监督下，采取电脑随机摇号方式，从信息管理系统报名参加的中介机构中随机抽取1个中介机构作为中选者。</w:t>
      </w:r>
    </w:p>
    <w:p>
      <w:pPr>
        <w:autoSpaceDE w:val="0"/>
        <w:autoSpaceDN w:val="0"/>
        <w:adjustRightInd w:val="0"/>
        <w:spacing w:line="560" w:lineRule="exact"/>
        <w:ind w:firstLine="640" w:firstLineChars="200"/>
        <w:rPr>
          <w:rFonts w:ascii="仿宋_GB2312" w:hAnsi="仿宋" w:eastAsia="仿宋_GB2312"/>
          <w:kern w:val="0"/>
          <w:sz w:val="32"/>
          <w:szCs w:val="32"/>
        </w:rPr>
      </w:pPr>
      <w:r>
        <w:rPr>
          <w:rFonts w:hint="eastAsia" w:ascii="仿宋_GB2312" w:hAnsi="仿宋" w:eastAsia="仿宋_GB2312"/>
          <w:kern w:val="0"/>
          <w:sz w:val="32"/>
          <w:szCs w:val="32"/>
        </w:rPr>
        <w:t>（二）网上竞价+随机抽取。报名参加公开选取活动的中介机构超过2个以上（含2个）的，即可进行网上竞价。中介机构参与网上竞价时，应认真核对报价并确保准确无误。竞价过程中未达到最低限价时，竞价者之间不得报同一价格。每个采购项目网上竞价时间不超过30分钟，最新报价5分钟内，最低报价仅1个的，则当前报价最低竞价者为中选人，超过1个的，则进入随机抽取环节，当场由采购单位启动摇号程序，从竞价达到最低报价的中介机构中通过电脑随机抽取方式选出1个中介机构作为中选者。</w:t>
      </w:r>
    </w:p>
    <w:p>
      <w:pPr>
        <w:autoSpaceDE w:val="0"/>
        <w:autoSpaceDN w:val="0"/>
        <w:adjustRightInd w:val="0"/>
        <w:spacing w:line="560" w:lineRule="exact"/>
        <w:ind w:firstLine="643" w:firstLineChars="200"/>
        <w:rPr>
          <w:rFonts w:ascii="仿宋_GB2312" w:hAnsi="仿宋" w:eastAsia="仿宋_GB2312"/>
          <w:kern w:val="0"/>
          <w:sz w:val="32"/>
          <w:szCs w:val="32"/>
        </w:rPr>
      </w:pPr>
      <w:r>
        <w:rPr>
          <w:rFonts w:hint="eastAsia" w:ascii="仿宋_GB2312" w:hAnsi="仿宋" w:eastAsia="仿宋_GB2312"/>
          <w:b/>
          <w:bCs/>
          <w:kern w:val="0"/>
          <w:sz w:val="32"/>
          <w:szCs w:val="32"/>
        </w:rPr>
        <w:t>第十四条</w:t>
      </w:r>
      <w:r>
        <w:rPr>
          <w:rFonts w:hint="eastAsia" w:ascii="仿宋_GB2312" w:hAnsi="仿宋" w:eastAsia="仿宋_GB2312"/>
          <w:kern w:val="0"/>
          <w:sz w:val="32"/>
          <w:szCs w:val="32"/>
        </w:rPr>
        <w:t xml:space="preserve">  规定报名时间内，符合条件中介机构报名少于2个的，重新发布采购公告。</w:t>
      </w:r>
    </w:p>
    <w:p>
      <w:pPr>
        <w:spacing w:line="560" w:lineRule="exact"/>
        <w:ind w:firstLine="640" w:firstLineChars="200"/>
        <w:rPr>
          <w:rFonts w:ascii="仿宋_GB2312" w:hAnsi="仿宋" w:eastAsia="仿宋_GB2312"/>
          <w:kern w:val="0"/>
          <w:sz w:val="32"/>
          <w:szCs w:val="32"/>
        </w:rPr>
      </w:pPr>
      <w:r>
        <w:rPr>
          <w:rFonts w:hint="eastAsia" w:ascii="仿宋_GB2312" w:hAnsi="仿宋" w:eastAsia="仿宋_GB2312"/>
          <w:kern w:val="0"/>
          <w:sz w:val="32"/>
          <w:szCs w:val="32"/>
        </w:rPr>
        <w:t>二次采购公告公布后，报名中介机构仍少于2家，仅有1家时，且两次报名的中介机构均为同一家时，可直接确定其为中选机构；若两次均无人报名或每次仅有1家报名，且为不同的中介机构，采购单位可在已办理了入驻备案登记的中介机构中直接或随机选取中介服务机构。</w:t>
      </w:r>
    </w:p>
    <w:p>
      <w:pPr>
        <w:spacing w:line="560" w:lineRule="exact"/>
        <w:ind w:firstLine="640" w:firstLineChars="200"/>
        <w:rPr>
          <w:rFonts w:ascii="仿宋_GB2312" w:hAnsi="仿宋" w:eastAsia="仿宋_GB2312"/>
          <w:kern w:val="0"/>
          <w:sz w:val="32"/>
          <w:szCs w:val="32"/>
        </w:rPr>
      </w:pPr>
      <w:r>
        <w:rPr>
          <w:rFonts w:hint="eastAsia" w:ascii="仿宋_GB2312" w:hAnsi="仿宋" w:eastAsia="仿宋_GB2312"/>
          <w:kern w:val="0"/>
          <w:sz w:val="32"/>
          <w:szCs w:val="32"/>
        </w:rPr>
        <w:t>在云南省投资审批中介超市库中符合项目资质要求的中介机构不足2家的，由区政务服务管理局出具证明材料，业主单位可自行委托中介服务机构。</w:t>
      </w:r>
    </w:p>
    <w:p>
      <w:pPr>
        <w:autoSpaceDE w:val="0"/>
        <w:autoSpaceDN w:val="0"/>
        <w:adjustRightInd w:val="0"/>
        <w:spacing w:line="560" w:lineRule="exact"/>
        <w:ind w:firstLine="643" w:firstLineChars="200"/>
        <w:rPr>
          <w:rFonts w:ascii="仿宋_GB2312" w:hAnsi="仿宋" w:eastAsia="仿宋_GB2312"/>
          <w:kern w:val="0"/>
          <w:sz w:val="32"/>
          <w:szCs w:val="32"/>
        </w:rPr>
      </w:pPr>
      <w:r>
        <w:rPr>
          <w:rFonts w:hint="eastAsia" w:ascii="仿宋_GB2312" w:hAnsi="仿宋" w:eastAsia="仿宋_GB2312"/>
          <w:b/>
          <w:bCs/>
          <w:kern w:val="0"/>
          <w:sz w:val="32"/>
          <w:szCs w:val="32"/>
        </w:rPr>
        <w:t xml:space="preserve">第十五条 </w:t>
      </w:r>
      <w:r>
        <w:rPr>
          <w:rFonts w:hint="eastAsia" w:ascii="仿宋_GB2312" w:hAnsi="仿宋" w:eastAsia="仿宋_GB2312"/>
          <w:kern w:val="0"/>
          <w:sz w:val="32"/>
          <w:szCs w:val="32"/>
        </w:rPr>
        <w:t xml:space="preserve"> 公开选取中介机构的流程。  </w:t>
      </w:r>
    </w:p>
    <w:p>
      <w:pPr>
        <w:spacing w:line="560" w:lineRule="exact"/>
        <w:ind w:firstLine="640" w:firstLineChars="200"/>
        <w:rPr>
          <w:rFonts w:ascii="仿宋_GB2312" w:hAnsi="仿宋" w:eastAsia="仿宋_GB2312"/>
          <w:kern w:val="0"/>
          <w:sz w:val="32"/>
          <w:szCs w:val="32"/>
        </w:rPr>
      </w:pPr>
      <w:r>
        <w:rPr>
          <w:rFonts w:hint="eastAsia" w:ascii="仿宋_GB2312" w:hAnsi="仿宋" w:eastAsia="仿宋_GB2312"/>
          <w:kern w:val="0"/>
          <w:sz w:val="32"/>
          <w:szCs w:val="32"/>
        </w:rPr>
        <w:t>（一）采购单位根据采购需求登录云南省投资审批中介超市信息化管理系统（以下简称信息管理系统）（http://220.163.118.100:8080/yn-zjcs-biz）编写采购公告。同时，通过投资项目在线审批监管平台获取项目代码并关联中介服务事项，并将采购公告打印盖章后交区政务服务管理局；</w:t>
      </w:r>
    </w:p>
    <w:p>
      <w:pPr>
        <w:autoSpaceDE w:val="0"/>
        <w:autoSpaceDN w:val="0"/>
        <w:adjustRightInd w:val="0"/>
        <w:spacing w:line="560" w:lineRule="exact"/>
        <w:ind w:firstLine="640" w:firstLineChars="200"/>
        <w:rPr>
          <w:rFonts w:ascii="仿宋_GB2312" w:hAnsi="仿宋" w:eastAsia="仿宋_GB2312"/>
          <w:kern w:val="0"/>
          <w:sz w:val="32"/>
          <w:szCs w:val="32"/>
        </w:rPr>
      </w:pPr>
      <w:r>
        <w:rPr>
          <w:rFonts w:hint="eastAsia" w:ascii="仿宋_GB2312" w:hAnsi="仿宋" w:eastAsia="仿宋_GB2312"/>
          <w:kern w:val="0"/>
          <w:sz w:val="32"/>
          <w:szCs w:val="32"/>
        </w:rPr>
        <w:t>（二）网上发布采购公告；</w:t>
      </w:r>
    </w:p>
    <w:p>
      <w:pPr>
        <w:autoSpaceDE w:val="0"/>
        <w:autoSpaceDN w:val="0"/>
        <w:adjustRightInd w:val="0"/>
        <w:spacing w:line="560" w:lineRule="exact"/>
        <w:ind w:firstLine="640" w:firstLineChars="200"/>
        <w:rPr>
          <w:rFonts w:ascii="仿宋_GB2312" w:hAnsi="仿宋" w:eastAsia="仿宋_GB2312"/>
          <w:kern w:val="0"/>
          <w:sz w:val="32"/>
          <w:szCs w:val="32"/>
        </w:rPr>
      </w:pPr>
      <w:r>
        <w:rPr>
          <w:rFonts w:hint="eastAsia" w:ascii="仿宋_GB2312" w:hAnsi="仿宋" w:eastAsia="仿宋_GB2312"/>
          <w:kern w:val="0"/>
          <w:sz w:val="32"/>
          <w:szCs w:val="32"/>
        </w:rPr>
        <w:t>（三）符合条件的中介机构网上自愿报名；</w:t>
      </w:r>
    </w:p>
    <w:p>
      <w:pPr>
        <w:autoSpaceDE w:val="0"/>
        <w:autoSpaceDN w:val="0"/>
        <w:adjustRightInd w:val="0"/>
        <w:spacing w:line="560" w:lineRule="exact"/>
        <w:ind w:firstLine="640" w:firstLineChars="200"/>
        <w:rPr>
          <w:rFonts w:ascii="仿宋_GB2312" w:hAnsi="仿宋" w:eastAsia="仿宋_GB2312"/>
          <w:kern w:val="0"/>
          <w:sz w:val="32"/>
          <w:szCs w:val="32"/>
        </w:rPr>
      </w:pPr>
      <w:r>
        <w:rPr>
          <w:rFonts w:hint="eastAsia" w:ascii="仿宋_GB2312" w:hAnsi="仿宋" w:eastAsia="仿宋_GB2312"/>
          <w:kern w:val="0"/>
          <w:sz w:val="32"/>
          <w:szCs w:val="32"/>
        </w:rPr>
        <w:t>（四）组织公开选取；</w:t>
      </w:r>
    </w:p>
    <w:p>
      <w:pPr>
        <w:autoSpaceDE w:val="0"/>
        <w:autoSpaceDN w:val="0"/>
        <w:adjustRightInd w:val="0"/>
        <w:spacing w:line="560" w:lineRule="exact"/>
        <w:ind w:firstLine="640" w:firstLineChars="200"/>
        <w:rPr>
          <w:rFonts w:ascii="仿宋_GB2312" w:hAnsi="仿宋" w:eastAsia="仿宋_GB2312"/>
          <w:kern w:val="0"/>
          <w:sz w:val="32"/>
          <w:szCs w:val="32"/>
        </w:rPr>
      </w:pPr>
      <w:r>
        <w:rPr>
          <w:rFonts w:hint="eastAsia" w:ascii="仿宋_GB2312" w:hAnsi="仿宋" w:eastAsia="仿宋_GB2312"/>
          <w:kern w:val="0"/>
          <w:sz w:val="32"/>
          <w:szCs w:val="32"/>
        </w:rPr>
        <w:t>（五）登记中选结果，发放公开选取确认书；</w:t>
      </w:r>
    </w:p>
    <w:p>
      <w:pPr>
        <w:autoSpaceDE w:val="0"/>
        <w:autoSpaceDN w:val="0"/>
        <w:adjustRightInd w:val="0"/>
        <w:spacing w:line="560" w:lineRule="exact"/>
        <w:ind w:firstLine="640" w:firstLineChars="200"/>
        <w:rPr>
          <w:rFonts w:ascii="仿宋_GB2312" w:hAnsi="仿宋" w:eastAsia="仿宋_GB2312"/>
          <w:kern w:val="0"/>
          <w:sz w:val="32"/>
          <w:szCs w:val="32"/>
        </w:rPr>
      </w:pPr>
      <w:r>
        <w:rPr>
          <w:rFonts w:hint="eastAsia" w:ascii="仿宋_GB2312" w:hAnsi="仿宋" w:eastAsia="仿宋_GB2312"/>
          <w:kern w:val="0"/>
          <w:sz w:val="32"/>
          <w:szCs w:val="32"/>
        </w:rPr>
        <w:t>（六）签订合同并进行合同登记；</w:t>
      </w:r>
    </w:p>
    <w:p>
      <w:pPr>
        <w:autoSpaceDE w:val="0"/>
        <w:autoSpaceDN w:val="0"/>
        <w:adjustRightInd w:val="0"/>
        <w:spacing w:line="560" w:lineRule="exact"/>
        <w:rPr>
          <w:rFonts w:ascii="仿宋_GB2312" w:hAnsi="仿宋" w:eastAsia="仿宋_GB2312"/>
          <w:kern w:val="0"/>
          <w:sz w:val="32"/>
          <w:szCs w:val="32"/>
        </w:rPr>
      </w:pPr>
      <w:r>
        <w:rPr>
          <w:rFonts w:hint="eastAsia" w:ascii="仿宋_GB2312" w:hAnsi="仿宋" w:eastAsia="仿宋_GB2312"/>
          <w:kern w:val="0"/>
          <w:sz w:val="32"/>
          <w:szCs w:val="32"/>
        </w:rPr>
        <w:t xml:space="preserve">    （七）中介服务履约及评价；</w:t>
      </w:r>
    </w:p>
    <w:p>
      <w:pPr>
        <w:autoSpaceDE w:val="0"/>
        <w:autoSpaceDN w:val="0"/>
        <w:adjustRightInd w:val="0"/>
        <w:spacing w:line="560" w:lineRule="exact"/>
        <w:rPr>
          <w:rFonts w:ascii="仿宋_GB2312" w:hAnsi="仿宋" w:eastAsia="仿宋_GB2312"/>
          <w:kern w:val="0"/>
          <w:sz w:val="32"/>
          <w:szCs w:val="32"/>
        </w:rPr>
      </w:pPr>
      <w:r>
        <w:rPr>
          <w:rFonts w:hint="eastAsia" w:ascii="仿宋_GB2312" w:hAnsi="仿宋" w:eastAsia="仿宋_GB2312"/>
          <w:kern w:val="0"/>
          <w:sz w:val="32"/>
          <w:szCs w:val="32"/>
        </w:rPr>
        <w:t xml:space="preserve">    （八）服务评价审核及结果运用。</w:t>
      </w:r>
    </w:p>
    <w:p>
      <w:pPr>
        <w:autoSpaceDE w:val="0"/>
        <w:autoSpaceDN w:val="0"/>
        <w:adjustRightInd w:val="0"/>
        <w:spacing w:line="560" w:lineRule="exact"/>
        <w:ind w:firstLine="643" w:firstLineChars="200"/>
        <w:rPr>
          <w:rFonts w:ascii="仿宋_GB2312" w:hAnsi="仿宋" w:eastAsia="仿宋_GB2312"/>
          <w:kern w:val="0"/>
          <w:sz w:val="32"/>
          <w:szCs w:val="32"/>
        </w:rPr>
      </w:pPr>
      <w:r>
        <w:rPr>
          <w:rFonts w:hint="eastAsia" w:ascii="仿宋_GB2312" w:hAnsi="仿宋" w:eastAsia="仿宋_GB2312"/>
          <w:b/>
          <w:bCs/>
          <w:kern w:val="0"/>
          <w:sz w:val="32"/>
          <w:szCs w:val="32"/>
        </w:rPr>
        <w:t>第十六条</w:t>
      </w:r>
      <w:r>
        <w:rPr>
          <w:rFonts w:hint="eastAsia" w:ascii="仿宋_GB2312" w:hAnsi="仿宋" w:eastAsia="仿宋_GB2312"/>
          <w:bCs/>
          <w:kern w:val="0"/>
          <w:sz w:val="32"/>
          <w:szCs w:val="32"/>
        </w:rPr>
        <w:t xml:space="preserve"> </w:t>
      </w:r>
      <w:r>
        <w:rPr>
          <w:rFonts w:hint="eastAsia" w:ascii="仿宋_GB2312" w:hAnsi="仿宋" w:eastAsia="仿宋_GB2312"/>
          <w:kern w:val="0"/>
          <w:sz w:val="32"/>
          <w:szCs w:val="32"/>
        </w:rPr>
        <w:t xml:space="preserve"> 公告发布和报名截止时间。</w:t>
      </w:r>
    </w:p>
    <w:p>
      <w:pPr>
        <w:spacing w:line="560" w:lineRule="exact"/>
        <w:ind w:firstLine="640" w:firstLineChars="200"/>
        <w:rPr>
          <w:rFonts w:ascii="仿宋_GB2312" w:hAnsi="仿宋" w:eastAsia="仿宋_GB2312"/>
          <w:kern w:val="0"/>
          <w:sz w:val="32"/>
          <w:szCs w:val="32"/>
        </w:rPr>
      </w:pPr>
      <w:r>
        <w:rPr>
          <w:rFonts w:hint="eastAsia" w:ascii="仿宋_GB2312" w:hAnsi="仿宋" w:eastAsia="仿宋_GB2312"/>
          <w:kern w:val="0"/>
          <w:sz w:val="32"/>
          <w:szCs w:val="32"/>
        </w:rPr>
        <w:t>采购公告同时在省、市 、区投资审批中介超市和西山区行政审批网上服务大厅发布。</w:t>
      </w:r>
    </w:p>
    <w:p>
      <w:pPr>
        <w:autoSpaceDE w:val="0"/>
        <w:autoSpaceDN w:val="0"/>
        <w:adjustRightInd w:val="0"/>
        <w:spacing w:line="560" w:lineRule="exact"/>
        <w:ind w:firstLine="640" w:firstLineChars="200"/>
        <w:rPr>
          <w:rFonts w:ascii="仿宋_GB2312" w:hAnsi="仿宋" w:eastAsia="仿宋_GB2312"/>
          <w:kern w:val="0"/>
          <w:sz w:val="32"/>
          <w:szCs w:val="32"/>
        </w:rPr>
      </w:pPr>
      <w:r>
        <w:rPr>
          <w:rFonts w:hint="eastAsia" w:ascii="仿宋_GB2312" w:hAnsi="仿宋" w:eastAsia="仿宋_GB2312"/>
          <w:kern w:val="0"/>
          <w:sz w:val="32"/>
          <w:szCs w:val="32"/>
        </w:rPr>
        <w:t>采购公告中不得设置差别化或歧视性的报名限制条件，应明确公开选取中介机构的方式、中介机构的资质要求、报名截止时间、选取的时间和地点、咨询电话和监督电话、需回避的中介机构等信息，及根据有关规定和市场行情合理确定中介服务费用并做出详细说明，网上竞价最低限价不得低于最高限价的20%。</w:t>
      </w:r>
    </w:p>
    <w:p>
      <w:pPr>
        <w:autoSpaceDE w:val="0"/>
        <w:autoSpaceDN w:val="0"/>
        <w:adjustRightInd w:val="0"/>
        <w:spacing w:line="560" w:lineRule="exact"/>
        <w:ind w:firstLine="640" w:firstLineChars="200"/>
        <w:rPr>
          <w:rFonts w:ascii="仿宋_GB2312" w:hAnsi="仿宋" w:eastAsia="仿宋_GB2312"/>
          <w:kern w:val="0"/>
          <w:sz w:val="32"/>
          <w:szCs w:val="32"/>
        </w:rPr>
      </w:pPr>
      <w:r>
        <w:rPr>
          <w:rFonts w:hint="eastAsia" w:ascii="仿宋_GB2312" w:hAnsi="仿宋" w:eastAsia="仿宋_GB2312"/>
          <w:kern w:val="0"/>
          <w:sz w:val="32"/>
          <w:szCs w:val="32"/>
        </w:rPr>
        <w:t>公告时间和报名截止时间应不少于2个工作日，采购单位对公告的真实性、合法性负责。</w:t>
      </w:r>
    </w:p>
    <w:p>
      <w:pPr>
        <w:autoSpaceDE w:val="0"/>
        <w:autoSpaceDN w:val="0"/>
        <w:adjustRightInd w:val="0"/>
        <w:spacing w:line="560" w:lineRule="exact"/>
        <w:ind w:firstLine="643" w:firstLineChars="200"/>
        <w:rPr>
          <w:rFonts w:ascii="仿宋_GB2312" w:hAnsi="仿宋" w:eastAsia="仿宋_GB2312"/>
          <w:kern w:val="0"/>
          <w:sz w:val="32"/>
          <w:szCs w:val="32"/>
        </w:rPr>
      </w:pPr>
      <w:r>
        <w:rPr>
          <w:rFonts w:hint="eastAsia" w:ascii="仿宋_GB2312" w:hAnsi="仿宋" w:eastAsia="仿宋_GB2312"/>
          <w:b/>
          <w:bCs/>
          <w:kern w:val="0"/>
          <w:sz w:val="32"/>
          <w:szCs w:val="32"/>
        </w:rPr>
        <w:t>第十七条</w:t>
      </w:r>
      <w:r>
        <w:rPr>
          <w:rFonts w:hint="eastAsia" w:ascii="仿宋_GB2312" w:hAnsi="仿宋" w:eastAsia="仿宋_GB2312"/>
          <w:bCs/>
          <w:kern w:val="0"/>
          <w:sz w:val="32"/>
          <w:szCs w:val="32"/>
        </w:rPr>
        <w:t xml:space="preserve"> </w:t>
      </w:r>
      <w:r>
        <w:rPr>
          <w:rFonts w:hint="eastAsia" w:ascii="仿宋_GB2312" w:hAnsi="仿宋" w:eastAsia="仿宋_GB2312"/>
          <w:kern w:val="0"/>
          <w:sz w:val="32"/>
          <w:szCs w:val="32"/>
        </w:rPr>
        <w:t xml:space="preserve"> 中介机构有参加意向的，应当在报名截止日期前凭电子数字证书或专属网页通过信息管理系统提交报名申请，并且承诺满足公告的全部需求。不受理现场报名。</w:t>
      </w:r>
    </w:p>
    <w:p>
      <w:pPr>
        <w:autoSpaceDE w:val="0"/>
        <w:autoSpaceDN w:val="0"/>
        <w:adjustRightInd w:val="0"/>
        <w:spacing w:line="560" w:lineRule="exact"/>
        <w:ind w:firstLine="643" w:firstLineChars="200"/>
        <w:rPr>
          <w:rFonts w:ascii="仿宋_GB2312" w:hAnsi="仿宋" w:eastAsia="仿宋_GB2312"/>
          <w:kern w:val="0"/>
          <w:sz w:val="32"/>
          <w:szCs w:val="32"/>
        </w:rPr>
      </w:pPr>
      <w:r>
        <w:rPr>
          <w:rFonts w:hint="eastAsia" w:ascii="仿宋_GB2312" w:hAnsi="仿宋" w:eastAsia="仿宋_GB2312"/>
          <w:b/>
          <w:bCs/>
          <w:kern w:val="0"/>
          <w:sz w:val="32"/>
          <w:szCs w:val="32"/>
        </w:rPr>
        <w:t>第十八条</w:t>
      </w:r>
      <w:r>
        <w:rPr>
          <w:rFonts w:hint="eastAsia" w:ascii="仿宋_GB2312" w:hAnsi="仿宋" w:eastAsia="仿宋_GB2312"/>
          <w:kern w:val="0"/>
          <w:sz w:val="32"/>
          <w:szCs w:val="32"/>
        </w:rPr>
        <w:t xml:space="preserve">  区政务服务管理局中介超市中心工作人员、采购单位代表应当在公开选取时间15分钟前到达中介机构选取现场，中介机构可根据公告要求，自主确定是否到达选取现场。</w:t>
      </w:r>
    </w:p>
    <w:p>
      <w:pPr>
        <w:spacing w:line="560" w:lineRule="exact"/>
        <w:ind w:firstLine="643" w:firstLineChars="200"/>
        <w:rPr>
          <w:rFonts w:ascii="仿宋_GB2312" w:hAnsi="仿宋" w:eastAsia="仿宋_GB2312"/>
          <w:kern w:val="0"/>
          <w:sz w:val="32"/>
          <w:szCs w:val="32"/>
        </w:rPr>
      </w:pPr>
      <w:r>
        <w:rPr>
          <w:rFonts w:hint="eastAsia" w:ascii="仿宋_GB2312" w:hAnsi="仿宋" w:eastAsia="仿宋_GB2312"/>
          <w:b/>
          <w:bCs/>
          <w:kern w:val="0"/>
          <w:sz w:val="32"/>
          <w:szCs w:val="32"/>
        </w:rPr>
        <w:t xml:space="preserve">第十九条  </w:t>
      </w:r>
      <w:r>
        <w:rPr>
          <w:rFonts w:hint="eastAsia" w:ascii="仿宋_GB2312" w:hAnsi="仿宋" w:eastAsia="仿宋_GB2312"/>
          <w:kern w:val="0"/>
          <w:sz w:val="32"/>
          <w:szCs w:val="32"/>
        </w:rPr>
        <w:t>因断电、通信中断、网络故障等不可抗力因素，造成公开选取活动不能正常开展的，区政务服务管理局应及时告知参与中介服务选取活动的各方主体并重新组织选取活动。因竞价人自身原因不能正常参与公开选取活动的，视为弃权。</w:t>
      </w:r>
    </w:p>
    <w:p>
      <w:pPr>
        <w:autoSpaceDE w:val="0"/>
        <w:autoSpaceDN w:val="0"/>
        <w:adjustRightInd w:val="0"/>
        <w:spacing w:line="560" w:lineRule="exact"/>
        <w:ind w:firstLine="643" w:firstLineChars="200"/>
        <w:rPr>
          <w:rFonts w:ascii="仿宋_GB2312" w:hAnsi="仿宋" w:eastAsia="仿宋_GB2312"/>
          <w:kern w:val="0"/>
          <w:sz w:val="32"/>
          <w:szCs w:val="32"/>
        </w:rPr>
      </w:pPr>
      <w:r>
        <w:rPr>
          <w:rFonts w:hint="eastAsia" w:ascii="仿宋_GB2312" w:hAnsi="仿宋" w:eastAsia="仿宋_GB2312"/>
          <w:b/>
          <w:bCs/>
          <w:kern w:val="0"/>
          <w:sz w:val="32"/>
          <w:szCs w:val="32"/>
        </w:rPr>
        <w:t xml:space="preserve">第二十条 </w:t>
      </w:r>
      <w:r>
        <w:rPr>
          <w:rFonts w:hint="eastAsia" w:ascii="仿宋_GB2312" w:hAnsi="仿宋" w:eastAsia="仿宋_GB2312"/>
          <w:kern w:val="0"/>
          <w:sz w:val="32"/>
          <w:szCs w:val="32"/>
        </w:rPr>
        <w:t xml:space="preserve"> 公开选取结果经现场代表确认后，西山区投资审批中介超市出具《云南省中介超市公开选取中介机构确认书》，采购单位应在2个工作日内在确认书盖章并送达中选中介机构和区政务服务管理局。</w:t>
      </w:r>
    </w:p>
    <w:p>
      <w:pPr>
        <w:autoSpaceDE w:val="0"/>
        <w:autoSpaceDN w:val="0"/>
        <w:adjustRightInd w:val="0"/>
        <w:spacing w:line="560" w:lineRule="exact"/>
        <w:ind w:firstLine="643" w:firstLineChars="200"/>
        <w:rPr>
          <w:rFonts w:ascii="仿宋_GB2312" w:hAnsi="仿宋" w:eastAsia="仿宋_GB2312"/>
          <w:kern w:val="0"/>
          <w:sz w:val="32"/>
          <w:szCs w:val="32"/>
        </w:rPr>
      </w:pPr>
      <w:r>
        <w:rPr>
          <w:rFonts w:hint="eastAsia" w:ascii="仿宋_GB2312" w:hAnsi="仿宋" w:eastAsia="仿宋_GB2312"/>
          <w:b/>
          <w:bCs/>
          <w:kern w:val="0"/>
          <w:sz w:val="32"/>
          <w:szCs w:val="32"/>
        </w:rPr>
        <w:t xml:space="preserve">第二十一条 </w:t>
      </w:r>
      <w:r>
        <w:rPr>
          <w:rFonts w:hint="eastAsia" w:ascii="仿宋_GB2312" w:hAnsi="仿宋" w:eastAsia="仿宋_GB2312"/>
          <w:kern w:val="0"/>
          <w:sz w:val="32"/>
          <w:szCs w:val="32"/>
        </w:rPr>
        <w:t xml:space="preserve"> 中选中介机构收到确认书后应当在10个工作日内与采购单位签订中介服务合同，由采购单位在信息管理系统进行备案登记。</w:t>
      </w:r>
    </w:p>
    <w:p>
      <w:pPr>
        <w:autoSpaceDE w:val="0"/>
        <w:autoSpaceDN w:val="0"/>
        <w:adjustRightInd w:val="0"/>
        <w:spacing w:line="560" w:lineRule="exact"/>
        <w:ind w:firstLine="643" w:firstLineChars="200"/>
        <w:rPr>
          <w:rFonts w:ascii="仿宋_GB2312" w:hAnsi="仿宋" w:eastAsia="仿宋_GB2312"/>
          <w:kern w:val="0"/>
          <w:sz w:val="32"/>
          <w:szCs w:val="32"/>
        </w:rPr>
      </w:pPr>
      <w:r>
        <w:rPr>
          <w:rFonts w:hint="eastAsia" w:ascii="仿宋_GB2312" w:hAnsi="仿宋" w:eastAsia="仿宋_GB2312"/>
          <w:b/>
          <w:bCs/>
          <w:kern w:val="0"/>
          <w:sz w:val="32"/>
          <w:szCs w:val="32"/>
        </w:rPr>
        <w:t xml:space="preserve">第二十二条 </w:t>
      </w:r>
      <w:r>
        <w:rPr>
          <w:rFonts w:hint="eastAsia" w:ascii="仿宋_GB2312" w:hAnsi="仿宋" w:eastAsia="仿宋_GB2312"/>
          <w:kern w:val="0"/>
          <w:sz w:val="32"/>
          <w:szCs w:val="32"/>
        </w:rPr>
        <w:t xml:space="preserve"> 履约结束后5个工作日内，中介机构应当在信息管理系统登记服务结果信息。</w:t>
      </w:r>
    </w:p>
    <w:p>
      <w:pPr>
        <w:autoSpaceDE w:val="0"/>
        <w:autoSpaceDN w:val="0"/>
        <w:adjustRightInd w:val="0"/>
        <w:spacing w:line="560" w:lineRule="exact"/>
        <w:jc w:val="center"/>
        <w:rPr>
          <w:rFonts w:ascii="仿宋_GB2312" w:hAnsi="仿宋" w:eastAsia="仿宋_GB2312"/>
          <w:sz w:val="32"/>
          <w:szCs w:val="32"/>
        </w:rPr>
      </w:pPr>
    </w:p>
    <w:p>
      <w:pPr>
        <w:spacing w:line="560" w:lineRule="exact"/>
        <w:jc w:val="center"/>
        <w:rPr>
          <w:rFonts w:ascii="仿宋_GB2312" w:hAnsi="黑体" w:eastAsia="仿宋_GB2312"/>
          <w:sz w:val="32"/>
          <w:szCs w:val="32"/>
        </w:rPr>
      </w:pPr>
      <w:r>
        <w:rPr>
          <w:rFonts w:hint="eastAsia" w:ascii="仿宋_GB2312" w:hAnsi="黑体" w:eastAsia="仿宋_GB2312"/>
          <w:sz w:val="32"/>
          <w:szCs w:val="32"/>
        </w:rPr>
        <w:t>第四章  监督和信用评价管理</w:t>
      </w:r>
    </w:p>
    <w:p>
      <w:pPr>
        <w:autoSpaceDE w:val="0"/>
        <w:autoSpaceDN w:val="0"/>
        <w:adjustRightInd w:val="0"/>
        <w:spacing w:line="560" w:lineRule="exact"/>
        <w:ind w:firstLine="643" w:firstLineChars="200"/>
        <w:rPr>
          <w:rFonts w:ascii="仿宋_GB2312" w:hAnsi="仿宋" w:eastAsia="仿宋_GB2312"/>
          <w:kern w:val="0"/>
          <w:sz w:val="32"/>
          <w:szCs w:val="32"/>
        </w:rPr>
      </w:pPr>
      <w:r>
        <w:rPr>
          <w:rFonts w:hint="eastAsia" w:ascii="仿宋_GB2312" w:hAnsi="仿宋" w:eastAsia="仿宋_GB2312"/>
          <w:b/>
          <w:bCs/>
          <w:kern w:val="0"/>
          <w:sz w:val="32"/>
          <w:szCs w:val="32"/>
        </w:rPr>
        <w:t xml:space="preserve">第二十三条  </w:t>
      </w:r>
      <w:r>
        <w:rPr>
          <w:rFonts w:hint="eastAsia" w:ascii="仿宋_GB2312" w:hAnsi="仿宋" w:eastAsia="仿宋_GB2312"/>
          <w:kern w:val="0"/>
          <w:sz w:val="32"/>
          <w:szCs w:val="32"/>
        </w:rPr>
        <w:t>坚持宽进严管、客观公正、惩戒清退的原则，采取采购单位评价星级与信息管理系统记录信用相结合的方式，区政务服务管理局负责中介服务全过程监督管理，组织中介机构信用等级评价工作。</w:t>
      </w:r>
    </w:p>
    <w:p>
      <w:pPr>
        <w:pStyle w:val="5"/>
        <w:spacing w:line="560" w:lineRule="exact"/>
        <w:ind w:firstLine="643" w:firstLineChars="200"/>
        <w:rPr>
          <w:rFonts w:eastAsia="仿宋_GB2312" w:cs="Times New Roman"/>
          <w:kern w:val="0"/>
          <w:sz w:val="32"/>
          <w:szCs w:val="32"/>
        </w:rPr>
      </w:pPr>
      <w:r>
        <w:rPr>
          <w:rFonts w:hint="eastAsia" w:ascii="仿宋_GB2312" w:hAnsi="仿宋" w:eastAsia="仿宋_GB2312" w:cs="Times New Roman"/>
          <w:b/>
          <w:bCs/>
          <w:kern w:val="0"/>
          <w:sz w:val="32"/>
          <w:szCs w:val="32"/>
        </w:rPr>
        <w:t>第二十四条</w:t>
      </w:r>
      <w:r>
        <w:rPr>
          <w:rFonts w:hint="eastAsia" w:ascii="仿宋_GB2312" w:hAnsi="仿宋" w:eastAsia="仿宋_GB2312" w:cs="Times New Roman"/>
          <w:kern w:val="0"/>
          <w:sz w:val="32"/>
          <w:szCs w:val="32"/>
        </w:rPr>
        <w:t xml:space="preserve">  选取中介机构当事人对选取过程有异议的，可向区政务服务管理局投诉。区政务服务管理局受理、处理投诉按国家、省、市、区公共资源交易投诉处理规定办理。</w:t>
      </w:r>
    </w:p>
    <w:p>
      <w:pPr>
        <w:autoSpaceDE w:val="0"/>
        <w:autoSpaceDN w:val="0"/>
        <w:adjustRightInd w:val="0"/>
        <w:spacing w:line="560" w:lineRule="exact"/>
        <w:ind w:firstLine="643" w:firstLineChars="200"/>
        <w:rPr>
          <w:rFonts w:ascii="仿宋_GB2312" w:hAnsi="仿宋" w:eastAsia="仿宋_GB2312"/>
          <w:kern w:val="0"/>
          <w:sz w:val="32"/>
          <w:szCs w:val="32"/>
        </w:rPr>
      </w:pPr>
      <w:r>
        <w:rPr>
          <w:rFonts w:hint="eastAsia" w:ascii="仿宋_GB2312" w:hAnsi="仿宋" w:eastAsia="仿宋_GB2312"/>
          <w:b/>
          <w:bCs/>
          <w:kern w:val="0"/>
          <w:sz w:val="32"/>
          <w:szCs w:val="32"/>
        </w:rPr>
        <w:t>第二十五条</w:t>
      </w:r>
      <w:r>
        <w:rPr>
          <w:rFonts w:hint="eastAsia" w:ascii="仿宋_GB2312" w:hAnsi="仿宋" w:eastAsia="仿宋_GB2312"/>
          <w:kern w:val="0"/>
          <w:sz w:val="32"/>
          <w:szCs w:val="32"/>
        </w:rPr>
        <w:t xml:space="preserve">  区政务服务管理局对中介机构项目报名、公开选取、合同签定、服务履约、结果登记、采购单位综合评价6个环节的不良信用，依托信息管理系统进行自动记录；采购单位对中介机构服务履约的质量、时效、态度、收费和规范5个方面，分别按满意度对应1—5星的标准进行等级评价（详见附件）。</w:t>
      </w:r>
    </w:p>
    <w:p>
      <w:pPr>
        <w:autoSpaceDE w:val="0"/>
        <w:autoSpaceDN w:val="0"/>
        <w:adjustRightInd w:val="0"/>
        <w:spacing w:line="560" w:lineRule="exact"/>
        <w:ind w:firstLine="643" w:firstLineChars="200"/>
        <w:rPr>
          <w:rFonts w:ascii="仿宋_GB2312" w:hAnsi="仿宋" w:eastAsia="仿宋_GB2312"/>
          <w:kern w:val="0"/>
          <w:sz w:val="32"/>
          <w:szCs w:val="32"/>
        </w:rPr>
      </w:pPr>
      <w:r>
        <w:rPr>
          <w:rFonts w:hint="eastAsia" w:ascii="仿宋_GB2312" w:hAnsi="仿宋" w:eastAsia="仿宋_GB2312"/>
          <w:b/>
          <w:bCs/>
          <w:kern w:val="0"/>
          <w:sz w:val="32"/>
          <w:szCs w:val="32"/>
        </w:rPr>
        <w:t>第二十六条</w:t>
      </w:r>
      <w:r>
        <w:rPr>
          <w:rFonts w:hint="eastAsia" w:ascii="仿宋_GB2312" w:hAnsi="仿宋" w:eastAsia="仿宋_GB2312"/>
          <w:b/>
          <w:kern w:val="0"/>
          <w:sz w:val="32"/>
          <w:szCs w:val="32"/>
        </w:rPr>
        <w:t xml:space="preserve"> </w:t>
      </w:r>
      <w:r>
        <w:rPr>
          <w:rFonts w:hint="eastAsia" w:ascii="仿宋_GB2312" w:hAnsi="仿宋" w:eastAsia="仿宋_GB2312"/>
          <w:kern w:val="0"/>
          <w:sz w:val="32"/>
          <w:szCs w:val="32"/>
        </w:rPr>
        <w:t xml:space="preserve"> 中介机构服务结果登记次日起5个工作日内，采购单位不评价且无投诉的，视为弃权，信息管理系统默认为满意并评记3星；对中介机构服务综合评价不满意的，按0星处理并记不良信用1次。</w:t>
      </w:r>
    </w:p>
    <w:p>
      <w:pPr>
        <w:autoSpaceDE w:val="0"/>
        <w:autoSpaceDN w:val="0"/>
        <w:adjustRightInd w:val="0"/>
        <w:spacing w:line="560" w:lineRule="exact"/>
        <w:ind w:firstLine="643" w:firstLineChars="200"/>
        <w:rPr>
          <w:rFonts w:ascii="仿宋_GB2312" w:hAnsi="仿宋" w:eastAsia="仿宋_GB2312"/>
          <w:kern w:val="0"/>
          <w:sz w:val="32"/>
          <w:szCs w:val="32"/>
        </w:rPr>
      </w:pPr>
      <w:r>
        <w:rPr>
          <w:rFonts w:hint="eastAsia" w:ascii="仿宋_GB2312" w:hAnsi="仿宋" w:eastAsia="仿宋_GB2312"/>
          <w:b/>
          <w:bCs/>
          <w:kern w:val="0"/>
          <w:sz w:val="32"/>
          <w:szCs w:val="32"/>
        </w:rPr>
        <w:t xml:space="preserve">第二十七条  </w:t>
      </w:r>
      <w:r>
        <w:rPr>
          <w:rFonts w:hint="eastAsia" w:ascii="仿宋_GB2312" w:hAnsi="仿宋" w:eastAsia="仿宋_GB2312"/>
          <w:kern w:val="0"/>
          <w:sz w:val="32"/>
          <w:szCs w:val="32"/>
        </w:rPr>
        <w:t>中介机构星级评价为5星且无不良信用记录的，给予信用展示推荐。2年内，中介机构有1次不良信用记录由区政务服务管理局给予书面警告，2次不良信用记录由区政务服务管理局给予约谈，3次不良信用记录由区政务服务管理局责令书面检查；超过3次不良信用记录，取消其入驻云南省中介超市资格并列入“黑名单”。</w:t>
      </w:r>
    </w:p>
    <w:p>
      <w:pPr>
        <w:pStyle w:val="5"/>
        <w:spacing w:line="560" w:lineRule="exact"/>
        <w:ind w:firstLine="640" w:firstLineChars="200"/>
        <w:rPr>
          <w:rFonts w:ascii="仿宋_GB2312" w:hAnsi="仿宋" w:eastAsia="仿宋_GB2312" w:cs="Times New Roman"/>
          <w:kern w:val="0"/>
          <w:sz w:val="32"/>
          <w:szCs w:val="32"/>
        </w:rPr>
      </w:pPr>
      <w:r>
        <w:rPr>
          <w:rFonts w:hint="eastAsia" w:ascii="仿宋_GB2312" w:hAnsi="仿宋" w:eastAsia="仿宋_GB2312" w:cs="Times New Roman"/>
          <w:kern w:val="0"/>
          <w:sz w:val="32"/>
          <w:szCs w:val="32"/>
        </w:rPr>
        <w:t>选取中介机构当事人存在不良行为的，依据《昆明市公共资源交易当事人不良行为管理办法》进行记录并公告。</w:t>
      </w:r>
    </w:p>
    <w:p>
      <w:pPr>
        <w:autoSpaceDE w:val="0"/>
        <w:autoSpaceDN w:val="0"/>
        <w:adjustRightInd w:val="0"/>
        <w:spacing w:line="560" w:lineRule="exact"/>
        <w:ind w:firstLine="643" w:firstLineChars="200"/>
        <w:rPr>
          <w:rFonts w:ascii="仿宋_GB2312" w:hAnsi="仿宋" w:eastAsia="仿宋_GB2312"/>
          <w:kern w:val="0"/>
          <w:sz w:val="32"/>
          <w:szCs w:val="32"/>
        </w:rPr>
      </w:pPr>
      <w:r>
        <w:rPr>
          <w:rFonts w:hint="eastAsia" w:ascii="仿宋_GB2312" w:hAnsi="仿宋" w:eastAsia="仿宋_GB2312"/>
          <w:b/>
          <w:bCs/>
          <w:kern w:val="0"/>
          <w:sz w:val="32"/>
          <w:szCs w:val="32"/>
        </w:rPr>
        <w:t>第二十八条</w:t>
      </w:r>
      <w:r>
        <w:rPr>
          <w:rFonts w:hint="eastAsia" w:ascii="仿宋_GB2312" w:hAnsi="仿宋" w:eastAsia="仿宋_GB2312"/>
          <w:b/>
          <w:kern w:val="0"/>
          <w:sz w:val="32"/>
          <w:szCs w:val="32"/>
        </w:rPr>
        <w:t xml:space="preserve">  </w:t>
      </w:r>
      <w:r>
        <w:rPr>
          <w:rFonts w:hint="eastAsia" w:ascii="仿宋_GB2312" w:hAnsi="仿宋" w:eastAsia="仿宋_GB2312"/>
          <w:kern w:val="0"/>
          <w:sz w:val="32"/>
          <w:szCs w:val="32"/>
        </w:rPr>
        <w:t>采取“一事一评”并结合星级评价累计平均、不良信用记录累计相加的办法，形成中介机构信用综合评价结果并对外公布。中介机构信用记录和违规违法行为等信息，作为行业主管部门监督管理的重要内容，并纳入国家统一的信用信息平台。</w:t>
      </w:r>
    </w:p>
    <w:p>
      <w:pPr>
        <w:autoSpaceDE w:val="0"/>
        <w:autoSpaceDN w:val="0"/>
        <w:adjustRightInd w:val="0"/>
        <w:spacing w:line="560" w:lineRule="exact"/>
        <w:ind w:firstLine="643" w:firstLineChars="200"/>
        <w:rPr>
          <w:rFonts w:ascii="仿宋_GB2312" w:hAnsi="仿宋" w:eastAsia="仿宋_GB2312"/>
          <w:kern w:val="0"/>
          <w:sz w:val="32"/>
          <w:szCs w:val="32"/>
        </w:rPr>
      </w:pPr>
      <w:r>
        <w:rPr>
          <w:rFonts w:hint="eastAsia" w:ascii="仿宋_GB2312" w:hAnsi="仿宋" w:eastAsia="仿宋_GB2312"/>
          <w:b/>
          <w:bCs/>
          <w:kern w:val="0"/>
          <w:sz w:val="32"/>
          <w:szCs w:val="32"/>
        </w:rPr>
        <w:t xml:space="preserve">第二十九条 </w:t>
      </w:r>
      <w:r>
        <w:rPr>
          <w:rFonts w:hint="eastAsia" w:ascii="仿宋_GB2312" w:hAnsi="仿宋" w:eastAsia="仿宋_GB2312"/>
          <w:kern w:val="0"/>
          <w:sz w:val="32"/>
          <w:szCs w:val="32"/>
        </w:rPr>
        <w:t xml:space="preserve"> 中介机构因自身原因造成下列情形之一的，一律取消其入驻云南省中介超市资格并列入“黑名单”。</w:t>
      </w:r>
    </w:p>
    <w:p>
      <w:pPr>
        <w:autoSpaceDE w:val="0"/>
        <w:autoSpaceDN w:val="0"/>
        <w:adjustRightInd w:val="0"/>
        <w:spacing w:line="560" w:lineRule="exact"/>
        <w:ind w:firstLine="640" w:firstLineChars="200"/>
        <w:rPr>
          <w:rFonts w:ascii="仿宋_GB2312" w:hAnsi="仿宋" w:eastAsia="仿宋_GB2312"/>
          <w:kern w:val="0"/>
          <w:sz w:val="32"/>
          <w:szCs w:val="32"/>
        </w:rPr>
      </w:pPr>
      <w:r>
        <w:rPr>
          <w:rFonts w:hint="eastAsia" w:ascii="仿宋_GB2312" w:hAnsi="仿宋" w:eastAsia="仿宋_GB2312"/>
          <w:kern w:val="0"/>
          <w:sz w:val="32"/>
          <w:szCs w:val="32"/>
        </w:rPr>
        <w:t>（一）除不可抗力因素外，无故放弃中选资格的；</w:t>
      </w:r>
    </w:p>
    <w:p>
      <w:pPr>
        <w:autoSpaceDE w:val="0"/>
        <w:autoSpaceDN w:val="0"/>
        <w:adjustRightInd w:val="0"/>
        <w:spacing w:line="560" w:lineRule="exact"/>
        <w:ind w:firstLine="640" w:firstLineChars="200"/>
        <w:rPr>
          <w:rFonts w:ascii="仿宋_GB2312" w:hAnsi="仿宋" w:eastAsia="仿宋_GB2312"/>
          <w:kern w:val="0"/>
          <w:sz w:val="32"/>
          <w:szCs w:val="32"/>
        </w:rPr>
      </w:pPr>
      <w:r>
        <w:rPr>
          <w:rFonts w:hint="eastAsia" w:ascii="仿宋_GB2312" w:hAnsi="仿宋" w:eastAsia="仿宋_GB2312"/>
          <w:kern w:val="0"/>
          <w:sz w:val="32"/>
          <w:szCs w:val="32"/>
        </w:rPr>
        <w:t>（二）合同签订时间超过规定15个工作日的；</w:t>
      </w:r>
    </w:p>
    <w:p>
      <w:pPr>
        <w:autoSpaceDE w:val="0"/>
        <w:autoSpaceDN w:val="0"/>
        <w:adjustRightInd w:val="0"/>
        <w:spacing w:line="560" w:lineRule="exact"/>
        <w:ind w:firstLine="640" w:firstLineChars="200"/>
        <w:rPr>
          <w:rFonts w:ascii="仿宋_GB2312" w:hAnsi="仿宋" w:eastAsia="仿宋_GB2312"/>
          <w:kern w:val="0"/>
          <w:sz w:val="32"/>
          <w:szCs w:val="32"/>
        </w:rPr>
      </w:pPr>
      <w:r>
        <w:rPr>
          <w:rFonts w:hint="eastAsia" w:ascii="仿宋_GB2312" w:hAnsi="仿宋" w:eastAsia="仿宋_GB2312"/>
          <w:kern w:val="0"/>
          <w:sz w:val="32"/>
          <w:szCs w:val="32"/>
        </w:rPr>
        <w:t xml:space="preserve">（三）服务履约时限超过合同约定50%的； </w:t>
      </w:r>
    </w:p>
    <w:p>
      <w:pPr>
        <w:autoSpaceDE w:val="0"/>
        <w:autoSpaceDN w:val="0"/>
        <w:adjustRightInd w:val="0"/>
        <w:spacing w:line="560" w:lineRule="exact"/>
        <w:ind w:firstLine="640" w:firstLineChars="200"/>
        <w:rPr>
          <w:rFonts w:ascii="仿宋_GB2312" w:hAnsi="仿宋" w:eastAsia="仿宋_GB2312"/>
          <w:kern w:val="0"/>
          <w:sz w:val="32"/>
          <w:szCs w:val="32"/>
        </w:rPr>
      </w:pPr>
      <w:r>
        <w:rPr>
          <w:rFonts w:hint="eastAsia" w:ascii="仿宋_GB2312" w:hAnsi="仿宋" w:eastAsia="仿宋_GB2312"/>
          <w:kern w:val="0"/>
          <w:sz w:val="32"/>
          <w:szCs w:val="32"/>
        </w:rPr>
        <w:t>（四）服务结果信息登记时间超过规定15个工作日的；</w:t>
      </w:r>
    </w:p>
    <w:p>
      <w:pPr>
        <w:autoSpaceDE w:val="0"/>
        <w:autoSpaceDN w:val="0"/>
        <w:adjustRightInd w:val="0"/>
        <w:spacing w:line="560" w:lineRule="exact"/>
        <w:ind w:firstLine="640" w:firstLineChars="200"/>
        <w:rPr>
          <w:rFonts w:ascii="仿宋_GB2312" w:hAnsi="仿宋" w:eastAsia="仿宋_GB2312"/>
          <w:kern w:val="0"/>
          <w:sz w:val="32"/>
          <w:szCs w:val="32"/>
        </w:rPr>
      </w:pPr>
      <w:r>
        <w:rPr>
          <w:rFonts w:hint="eastAsia" w:ascii="仿宋_GB2312" w:hAnsi="仿宋" w:eastAsia="仿宋_GB2312"/>
          <w:kern w:val="0"/>
          <w:sz w:val="32"/>
          <w:szCs w:val="32"/>
        </w:rPr>
        <w:t>（五）因服务质量差，造成3次及以上未通过投资审批部门审查或评审，严重影响投资项目审批进度的；</w:t>
      </w:r>
    </w:p>
    <w:p>
      <w:pPr>
        <w:autoSpaceDE w:val="0"/>
        <w:autoSpaceDN w:val="0"/>
        <w:adjustRightInd w:val="0"/>
        <w:spacing w:line="560" w:lineRule="exact"/>
        <w:ind w:firstLine="640" w:firstLineChars="200"/>
        <w:rPr>
          <w:rFonts w:ascii="仿宋_GB2312" w:hAnsi="仿宋" w:eastAsia="仿宋_GB2312"/>
          <w:kern w:val="0"/>
          <w:sz w:val="32"/>
          <w:szCs w:val="32"/>
        </w:rPr>
      </w:pPr>
      <w:r>
        <w:rPr>
          <w:rFonts w:hint="eastAsia" w:ascii="仿宋_GB2312" w:hAnsi="仿宋" w:eastAsia="仿宋_GB2312"/>
          <w:kern w:val="0"/>
          <w:sz w:val="32"/>
          <w:szCs w:val="32"/>
        </w:rPr>
        <w:t>（六）贿赂交易当事人的；</w:t>
      </w:r>
    </w:p>
    <w:p>
      <w:pPr>
        <w:autoSpaceDE w:val="0"/>
        <w:autoSpaceDN w:val="0"/>
        <w:adjustRightInd w:val="0"/>
        <w:spacing w:line="560" w:lineRule="exact"/>
        <w:ind w:firstLine="640" w:firstLineChars="200"/>
        <w:rPr>
          <w:rFonts w:ascii="仿宋_GB2312" w:hAnsi="仿宋" w:eastAsia="仿宋_GB2312"/>
          <w:kern w:val="0"/>
          <w:sz w:val="32"/>
          <w:szCs w:val="32"/>
        </w:rPr>
      </w:pPr>
      <w:r>
        <w:rPr>
          <w:rFonts w:hint="eastAsia" w:ascii="仿宋_GB2312" w:hAnsi="仿宋" w:eastAsia="仿宋_GB2312"/>
          <w:kern w:val="0"/>
          <w:sz w:val="32"/>
          <w:szCs w:val="32"/>
        </w:rPr>
        <w:t>（七）捏造虚假事实进行投诉的；</w:t>
      </w:r>
    </w:p>
    <w:p>
      <w:pPr>
        <w:autoSpaceDE w:val="0"/>
        <w:autoSpaceDN w:val="0"/>
        <w:adjustRightInd w:val="0"/>
        <w:spacing w:line="560" w:lineRule="exact"/>
        <w:ind w:firstLine="640" w:firstLineChars="200"/>
        <w:rPr>
          <w:rFonts w:hint="eastAsia" w:ascii="仿宋_GB2312" w:hAnsi="仿宋" w:eastAsia="仿宋_GB2312"/>
          <w:kern w:val="0"/>
          <w:sz w:val="32"/>
          <w:szCs w:val="32"/>
        </w:rPr>
      </w:pPr>
      <w:r>
        <w:rPr>
          <w:rFonts w:hint="eastAsia" w:ascii="仿宋_GB2312" w:hAnsi="仿宋" w:eastAsia="仿宋_GB2312"/>
          <w:kern w:val="0"/>
          <w:sz w:val="32"/>
          <w:szCs w:val="32"/>
        </w:rPr>
        <w:t xml:space="preserve">（八）违反合同将项目进行转包或违法分包的； </w:t>
      </w:r>
    </w:p>
    <w:p>
      <w:pPr>
        <w:autoSpaceDE w:val="0"/>
        <w:autoSpaceDN w:val="0"/>
        <w:adjustRightInd w:val="0"/>
        <w:spacing w:line="560" w:lineRule="exact"/>
        <w:ind w:firstLine="640" w:firstLineChars="200"/>
        <w:rPr>
          <w:rFonts w:ascii="仿宋_GB2312" w:hAnsi="仿宋" w:eastAsia="仿宋_GB2312"/>
          <w:kern w:val="0"/>
          <w:sz w:val="32"/>
          <w:szCs w:val="32"/>
        </w:rPr>
      </w:pPr>
      <w:r>
        <w:rPr>
          <w:rFonts w:hint="eastAsia" w:ascii="仿宋_GB2312" w:hAnsi="仿宋" w:eastAsia="仿宋_GB2312"/>
          <w:kern w:val="0"/>
          <w:sz w:val="32"/>
          <w:szCs w:val="32"/>
        </w:rPr>
        <w:t>（九）根据有关部门反馈意见，</w:t>
      </w:r>
      <w:r>
        <w:rPr>
          <w:rFonts w:hint="eastAsia" w:ascii="仿宋_GB2312" w:eastAsia="仿宋_GB2312"/>
          <w:sz w:val="32"/>
          <w:szCs w:val="32"/>
        </w:rPr>
        <w:t>有欠税、失信等违法违规行为需取消资格的</w:t>
      </w:r>
      <w:r>
        <w:rPr>
          <w:rFonts w:hint="eastAsia" w:ascii="仿宋_GB2312" w:hAnsi="仿宋" w:eastAsia="仿宋_GB2312"/>
          <w:kern w:val="0"/>
          <w:sz w:val="32"/>
          <w:szCs w:val="32"/>
        </w:rPr>
        <w:t>。</w:t>
      </w:r>
    </w:p>
    <w:p>
      <w:pPr>
        <w:autoSpaceDE w:val="0"/>
        <w:autoSpaceDN w:val="0"/>
        <w:adjustRightInd w:val="0"/>
        <w:spacing w:line="560" w:lineRule="exact"/>
        <w:ind w:firstLine="643" w:firstLineChars="200"/>
        <w:rPr>
          <w:rFonts w:ascii="仿宋_GB2312" w:hAnsi="仿宋" w:eastAsia="仿宋_GB2312"/>
          <w:kern w:val="0"/>
          <w:sz w:val="32"/>
          <w:szCs w:val="32"/>
        </w:rPr>
      </w:pPr>
      <w:r>
        <w:rPr>
          <w:rFonts w:hint="eastAsia" w:ascii="仿宋_GB2312" w:hAnsi="仿宋" w:eastAsia="仿宋_GB2312"/>
          <w:b/>
          <w:bCs/>
          <w:kern w:val="0"/>
          <w:sz w:val="32"/>
          <w:szCs w:val="32"/>
        </w:rPr>
        <w:t>第三十一条</w:t>
      </w:r>
      <w:r>
        <w:rPr>
          <w:rFonts w:hint="eastAsia" w:ascii="仿宋_GB2312" w:hAnsi="仿宋" w:eastAsia="仿宋_GB2312"/>
          <w:b/>
          <w:bCs/>
          <w:color w:val="FF0000"/>
          <w:kern w:val="0"/>
          <w:sz w:val="32"/>
          <w:szCs w:val="32"/>
        </w:rPr>
        <w:t xml:space="preserve"> </w:t>
      </w:r>
      <w:r>
        <w:rPr>
          <w:rFonts w:hint="eastAsia" w:ascii="仿宋_GB2312" w:hAnsi="仿宋" w:eastAsia="仿宋_GB2312"/>
          <w:kern w:val="0"/>
          <w:sz w:val="32"/>
          <w:szCs w:val="32"/>
        </w:rPr>
        <w:t xml:space="preserve"> 区政务服务管理局、区级各采购单位和中介服务机构应当自觉遵守国家和云南省相关法律法规，不得擅自更改已经公布的相关信息，泄露有关秘密，谋取个人利益。</w:t>
      </w:r>
    </w:p>
    <w:p>
      <w:pPr>
        <w:autoSpaceDE w:val="0"/>
        <w:autoSpaceDN w:val="0"/>
        <w:adjustRightInd w:val="0"/>
        <w:spacing w:line="560" w:lineRule="exact"/>
        <w:jc w:val="center"/>
        <w:rPr>
          <w:rFonts w:ascii="仿宋_GB2312" w:hAnsi="仿宋" w:eastAsia="仿宋_GB2312"/>
          <w:sz w:val="32"/>
          <w:szCs w:val="32"/>
        </w:rPr>
      </w:pPr>
    </w:p>
    <w:p>
      <w:pPr>
        <w:spacing w:line="560" w:lineRule="exact"/>
        <w:jc w:val="center"/>
        <w:rPr>
          <w:rFonts w:ascii="仿宋_GB2312" w:hAnsi="黑体" w:eastAsia="仿宋_GB2312"/>
          <w:sz w:val="32"/>
          <w:szCs w:val="32"/>
        </w:rPr>
      </w:pPr>
      <w:r>
        <w:rPr>
          <w:rFonts w:hint="eastAsia" w:ascii="仿宋_GB2312" w:hAnsi="黑体" w:eastAsia="仿宋_GB2312"/>
          <w:sz w:val="32"/>
          <w:szCs w:val="32"/>
        </w:rPr>
        <w:t>第五章  附  则</w:t>
      </w:r>
    </w:p>
    <w:p>
      <w:pPr>
        <w:autoSpaceDE w:val="0"/>
        <w:autoSpaceDN w:val="0"/>
        <w:adjustRightInd w:val="0"/>
        <w:spacing w:line="560" w:lineRule="exact"/>
        <w:ind w:firstLine="643" w:firstLineChars="200"/>
        <w:rPr>
          <w:rFonts w:ascii="仿宋_GB2312" w:hAnsi="仿宋" w:eastAsia="仿宋_GB2312"/>
          <w:b/>
          <w:bCs/>
          <w:kern w:val="0"/>
          <w:sz w:val="32"/>
          <w:szCs w:val="32"/>
        </w:rPr>
      </w:pPr>
      <w:r>
        <w:rPr>
          <w:rFonts w:hint="eastAsia" w:ascii="仿宋_GB2312" w:hAnsi="仿宋" w:eastAsia="仿宋_GB2312"/>
          <w:b/>
          <w:bCs/>
          <w:kern w:val="0"/>
          <w:sz w:val="32"/>
          <w:szCs w:val="32"/>
        </w:rPr>
        <w:t xml:space="preserve">第三十二条  </w:t>
      </w:r>
      <w:r>
        <w:rPr>
          <w:rFonts w:hint="eastAsia" w:ascii="仿宋_GB2312" w:hAnsi="仿宋" w:eastAsia="仿宋_GB2312"/>
          <w:kern w:val="0"/>
          <w:sz w:val="32"/>
          <w:szCs w:val="32"/>
        </w:rPr>
        <w:t>本办法由区政务服务管理局负责解释。</w:t>
      </w:r>
    </w:p>
    <w:p>
      <w:pPr>
        <w:autoSpaceDE w:val="0"/>
        <w:autoSpaceDN w:val="0"/>
        <w:adjustRightInd w:val="0"/>
        <w:spacing w:line="560" w:lineRule="exact"/>
        <w:ind w:firstLine="643" w:firstLineChars="200"/>
        <w:rPr>
          <w:rFonts w:ascii="仿宋_GB2312" w:hAnsi="仿宋" w:eastAsia="仿宋_GB2312"/>
          <w:kern w:val="0"/>
          <w:sz w:val="32"/>
          <w:szCs w:val="32"/>
        </w:rPr>
      </w:pPr>
      <w:r>
        <w:rPr>
          <w:rFonts w:hint="eastAsia" w:ascii="仿宋_GB2312" w:hAnsi="仿宋" w:eastAsia="仿宋_GB2312"/>
          <w:b/>
          <w:bCs/>
          <w:kern w:val="0"/>
          <w:sz w:val="32"/>
          <w:szCs w:val="32"/>
        </w:rPr>
        <w:t xml:space="preserve">第三十三条  </w:t>
      </w:r>
      <w:r>
        <w:rPr>
          <w:rFonts w:hint="eastAsia" w:ascii="仿宋_GB2312" w:hAnsi="仿宋" w:eastAsia="仿宋_GB2312"/>
          <w:kern w:val="0"/>
          <w:sz w:val="32"/>
          <w:szCs w:val="32"/>
        </w:rPr>
        <w:t>本办法自批准发布之日起试行。在本办法发布之日以前业主单位通过招标(公开招标、竞争性谈判）选取的中介服务机构按照原签订的合同履行完成。</w:t>
      </w:r>
    </w:p>
    <w:p>
      <w:pPr>
        <w:autoSpaceDE w:val="0"/>
        <w:autoSpaceDN w:val="0"/>
        <w:adjustRightInd w:val="0"/>
        <w:spacing w:line="560" w:lineRule="exact"/>
        <w:jc w:val="left"/>
        <w:rPr>
          <w:rFonts w:ascii="仿宋_GB2312" w:hAnsi="仿宋" w:eastAsia="仿宋_GB2312"/>
          <w:kern w:val="0"/>
          <w:sz w:val="32"/>
          <w:szCs w:val="32"/>
        </w:rPr>
      </w:pPr>
    </w:p>
    <w:p>
      <w:pPr>
        <w:autoSpaceDE w:val="0"/>
        <w:autoSpaceDN w:val="0"/>
        <w:adjustRightInd w:val="0"/>
        <w:spacing w:line="560" w:lineRule="exact"/>
        <w:ind w:firstLine="640" w:firstLineChars="200"/>
        <w:jc w:val="left"/>
        <w:rPr>
          <w:rFonts w:ascii="仿宋_GB2312" w:hAnsi="仿宋" w:eastAsia="仿宋_GB2312"/>
          <w:kern w:val="0"/>
          <w:sz w:val="32"/>
          <w:szCs w:val="32"/>
        </w:rPr>
      </w:pPr>
      <w:r>
        <w:rPr>
          <w:rFonts w:hint="eastAsia" w:ascii="仿宋_GB2312" w:hAnsi="仿宋" w:eastAsia="仿宋_GB2312"/>
          <w:kern w:val="0"/>
          <w:sz w:val="32"/>
          <w:szCs w:val="32"/>
        </w:rPr>
        <w:t>附件1.中介机构服务星级评价表</w:t>
      </w:r>
    </w:p>
    <w:p>
      <w:pPr>
        <w:autoSpaceDE w:val="0"/>
        <w:autoSpaceDN w:val="0"/>
        <w:adjustRightInd w:val="0"/>
        <w:spacing w:line="560" w:lineRule="exact"/>
        <w:ind w:firstLine="640" w:firstLineChars="200"/>
        <w:jc w:val="left"/>
        <w:rPr>
          <w:rFonts w:ascii="仿宋_GB2312" w:hAnsi="仿宋" w:eastAsia="仿宋_GB2312"/>
          <w:kern w:val="0"/>
          <w:sz w:val="32"/>
          <w:szCs w:val="32"/>
        </w:rPr>
      </w:pPr>
      <w:r>
        <w:rPr>
          <w:rFonts w:hint="eastAsia" w:ascii="仿宋_GB2312" w:hAnsi="仿宋" w:eastAsia="仿宋_GB2312"/>
          <w:kern w:val="0"/>
          <w:sz w:val="32"/>
          <w:szCs w:val="32"/>
        </w:rPr>
        <w:t xml:space="preserve">    2.中介机构服务跟踪记录表</w:t>
      </w:r>
    </w:p>
    <w:p>
      <w:pPr>
        <w:autoSpaceDE w:val="0"/>
        <w:autoSpaceDN w:val="0"/>
        <w:adjustRightInd w:val="0"/>
        <w:spacing w:line="560" w:lineRule="exact"/>
        <w:ind w:firstLine="640" w:firstLineChars="200"/>
        <w:jc w:val="left"/>
        <w:rPr>
          <w:rFonts w:ascii="仿宋_GB2312" w:hAnsi="仿宋" w:eastAsia="仿宋_GB2312"/>
          <w:kern w:val="0"/>
          <w:sz w:val="32"/>
          <w:szCs w:val="32"/>
        </w:rPr>
      </w:pPr>
      <w:r>
        <w:rPr>
          <w:rFonts w:hint="eastAsia" w:ascii="仿宋_GB2312" w:hAnsi="仿宋" w:eastAsia="仿宋_GB2312"/>
          <w:kern w:val="0"/>
          <w:sz w:val="32"/>
          <w:szCs w:val="32"/>
        </w:rPr>
        <w:t xml:space="preserve">    3.中介机构信用记录表</w:t>
      </w:r>
    </w:p>
    <w:p>
      <w:pPr>
        <w:autoSpaceDE w:val="0"/>
        <w:autoSpaceDN w:val="0"/>
        <w:adjustRightInd w:val="0"/>
        <w:spacing w:line="560" w:lineRule="exact"/>
        <w:ind w:firstLine="640" w:firstLineChars="200"/>
        <w:jc w:val="left"/>
        <w:rPr>
          <w:rFonts w:ascii="仿宋_GB2312" w:hAnsi="仿宋" w:eastAsia="仿宋_GB2312"/>
          <w:kern w:val="0"/>
          <w:sz w:val="32"/>
          <w:szCs w:val="32"/>
        </w:rPr>
      </w:pPr>
      <w:r>
        <w:rPr>
          <w:rFonts w:hint="eastAsia" w:ascii="仿宋_GB2312" w:hAnsi="仿宋" w:eastAsia="仿宋_GB2312"/>
          <w:kern w:val="0"/>
          <w:sz w:val="32"/>
          <w:szCs w:val="32"/>
        </w:rPr>
        <w:t xml:space="preserve">    </w:t>
      </w:r>
    </w:p>
    <w:p>
      <w:pPr>
        <w:autoSpaceDE w:val="0"/>
        <w:autoSpaceDN w:val="0"/>
        <w:adjustRightInd w:val="0"/>
        <w:spacing w:line="560" w:lineRule="exact"/>
        <w:ind w:firstLine="600" w:firstLineChars="200"/>
        <w:jc w:val="left"/>
        <w:rPr>
          <w:rFonts w:ascii="仿宋_GB2312" w:hAnsi="仿宋" w:eastAsia="仿宋_GB2312"/>
          <w:color w:val="000000"/>
          <w:sz w:val="30"/>
          <w:szCs w:val="30"/>
        </w:rPr>
      </w:pPr>
    </w:p>
    <w:p>
      <w:pPr>
        <w:rPr>
          <w:rFonts w:hint="eastAsia"/>
          <w:color w:val="333333"/>
          <w:kern w:val="0"/>
          <w:sz w:val="24"/>
        </w:rPr>
      </w:pPr>
    </w:p>
    <w:p>
      <w:pPr>
        <w:rPr>
          <w:rFonts w:hint="eastAsia"/>
          <w:color w:val="333333"/>
          <w:kern w:val="0"/>
          <w:sz w:val="24"/>
        </w:rPr>
      </w:pPr>
    </w:p>
    <w:p>
      <w:pPr>
        <w:rPr>
          <w:rFonts w:hint="eastAsia"/>
          <w:color w:val="333333"/>
          <w:kern w:val="0"/>
          <w:sz w:val="24"/>
        </w:rPr>
      </w:pPr>
    </w:p>
    <w:p>
      <w:pPr>
        <w:rPr>
          <w:rFonts w:hint="eastAsia"/>
          <w:color w:val="333333"/>
          <w:kern w:val="0"/>
          <w:sz w:val="24"/>
        </w:rPr>
      </w:pPr>
    </w:p>
    <w:p>
      <w:pPr>
        <w:rPr>
          <w:rFonts w:hint="eastAsia"/>
          <w:color w:val="333333"/>
          <w:kern w:val="0"/>
          <w:sz w:val="24"/>
        </w:rPr>
      </w:pPr>
    </w:p>
    <w:p>
      <w:pPr>
        <w:rPr>
          <w:rFonts w:hint="eastAsia"/>
          <w:color w:val="333333"/>
          <w:kern w:val="0"/>
          <w:sz w:val="24"/>
        </w:rPr>
      </w:pPr>
    </w:p>
    <w:p>
      <w:pPr>
        <w:rPr>
          <w:rFonts w:hint="eastAsia"/>
          <w:color w:val="333333"/>
          <w:kern w:val="0"/>
          <w:sz w:val="24"/>
        </w:rPr>
      </w:pPr>
    </w:p>
    <w:p>
      <w:pPr>
        <w:rPr>
          <w:rFonts w:hint="eastAsia"/>
          <w:color w:val="333333"/>
          <w:kern w:val="0"/>
          <w:sz w:val="24"/>
        </w:rPr>
      </w:pPr>
    </w:p>
    <w:p>
      <w:pPr>
        <w:rPr>
          <w:rFonts w:hint="eastAsia"/>
          <w:color w:val="333333"/>
          <w:kern w:val="0"/>
          <w:sz w:val="24"/>
        </w:rPr>
      </w:pPr>
    </w:p>
    <w:p>
      <w:pPr>
        <w:rPr>
          <w:rFonts w:hint="eastAsia"/>
          <w:color w:val="333333"/>
          <w:kern w:val="0"/>
          <w:sz w:val="24"/>
        </w:rPr>
      </w:pPr>
    </w:p>
    <w:p>
      <w:pPr>
        <w:rPr>
          <w:rFonts w:hint="eastAsia"/>
          <w:color w:val="333333"/>
          <w:kern w:val="0"/>
          <w:sz w:val="24"/>
        </w:rPr>
      </w:pPr>
    </w:p>
    <w:p>
      <w:pPr>
        <w:rPr>
          <w:rFonts w:hint="eastAsia"/>
          <w:color w:val="333333"/>
          <w:kern w:val="0"/>
          <w:sz w:val="24"/>
        </w:rPr>
      </w:pPr>
    </w:p>
    <w:p>
      <w:pPr>
        <w:rPr>
          <w:rFonts w:hint="eastAsia" w:ascii="仿宋_GB2312" w:eastAsia="仿宋_GB2312"/>
          <w:color w:val="333333"/>
          <w:kern w:val="0"/>
          <w:sz w:val="32"/>
          <w:szCs w:val="32"/>
        </w:rPr>
      </w:pPr>
      <w:r>
        <w:rPr>
          <w:rFonts w:hint="eastAsia" w:ascii="仿宋_GB2312" w:eastAsia="仿宋_GB2312"/>
          <w:color w:val="333333"/>
          <w:kern w:val="0"/>
          <w:sz w:val="32"/>
          <w:szCs w:val="32"/>
        </w:rPr>
        <w:t xml:space="preserve">附件1          </w:t>
      </w:r>
    </w:p>
    <w:p>
      <w:pPr>
        <w:jc w:val="center"/>
        <w:rPr>
          <w:rFonts w:ascii="方正小标宋_GBK" w:eastAsia="方正小标宋_GBK"/>
          <w:color w:val="000000"/>
          <w:sz w:val="36"/>
          <w:szCs w:val="36"/>
        </w:rPr>
      </w:pPr>
      <w:r>
        <w:rPr>
          <w:rFonts w:hint="eastAsia" w:ascii="方正小标宋_GBK" w:eastAsia="方正小标宋_GBK"/>
          <w:color w:val="000000"/>
          <w:sz w:val="36"/>
          <w:szCs w:val="36"/>
        </w:rPr>
        <w:t>中介机构服务星级评价表</w:t>
      </w:r>
    </w:p>
    <w:p>
      <w:pPr>
        <w:widowControl/>
        <w:spacing w:line="320" w:lineRule="exact"/>
        <w:ind w:left="167" w:right="167"/>
        <w:jc w:val="center"/>
        <w:rPr>
          <w:rFonts w:ascii="楷体" w:hAnsi="楷体" w:eastAsia="楷体"/>
          <w:color w:val="333333"/>
          <w:kern w:val="0"/>
          <w:sz w:val="28"/>
          <w:szCs w:val="28"/>
        </w:rPr>
      </w:pPr>
      <w:r>
        <w:rPr>
          <w:rFonts w:hint="eastAsia" w:ascii="楷体" w:hAnsi="楷体" w:eastAsia="楷体"/>
          <w:color w:val="333333"/>
          <w:kern w:val="0"/>
          <w:sz w:val="28"/>
          <w:szCs w:val="28"/>
        </w:rPr>
        <w:t>（由采购单位作出评价）</w:t>
      </w:r>
    </w:p>
    <w:tbl>
      <w:tblPr>
        <w:tblStyle w:val="2"/>
        <w:tblW w:w="10078" w:type="dxa"/>
        <w:tblInd w:w="-603" w:type="dxa"/>
        <w:tblLayout w:type="fixed"/>
        <w:tblCellMar>
          <w:top w:w="0" w:type="dxa"/>
          <w:left w:w="0" w:type="dxa"/>
          <w:bottom w:w="0" w:type="dxa"/>
          <w:right w:w="0" w:type="dxa"/>
        </w:tblCellMar>
      </w:tblPr>
      <w:tblGrid>
        <w:gridCol w:w="1005"/>
        <w:gridCol w:w="701"/>
        <w:gridCol w:w="103"/>
        <w:gridCol w:w="1005"/>
        <w:gridCol w:w="911"/>
        <w:gridCol w:w="229"/>
        <w:gridCol w:w="791"/>
        <w:gridCol w:w="589"/>
        <w:gridCol w:w="451"/>
        <w:gridCol w:w="1034"/>
        <w:gridCol w:w="3259"/>
      </w:tblGrid>
      <w:tr>
        <w:tblPrEx>
          <w:tblLayout w:type="fixed"/>
          <w:tblCellMar>
            <w:top w:w="0" w:type="dxa"/>
            <w:left w:w="0" w:type="dxa"/>
            <w:bottom w:w="0" w:type="dxa"/>
            <w:right w:w="0" w:type="dxa"/>
          </w:tblCellMar>
        </w:tblPrEx>
        <w:trPr>
          <w:trHeight w:val="461" w:hRule="atLeast"/>
        </w:trPr>
        <w:tc>
          <w:tcPr>
            <w:tcW w:w="1706" w:type="dxa"/>
            <w:gridSpan w:val="2"/>
            <w:tcBorders>
              <w:top w:val="inset" w:color="auto" w:sz="6" w:space="0"/>
              <w:left w:val="inset" w:color="auto" w:sz="6" w:space="0"/>
              <w:bottom w:val="inset" w:color="auto" w:sz="6" w:space="0"/>
              <w:right w:val="inset" w:color="auto" w:sz="6" w:space="0"/>
            </w:tcBorders>
            <w:shd w:val="clear" w:color="auto" w:fill="FFFFFF"/>
            <w:noWrap w:val="0"/>
            <w:vAlign w:val="center"/>
          </w:tcPr>
          <w:p>
            <w:pPr>
              <w:widowControl/>
              <w:spacing w:line="320" w:lineRule="exact"/>
              <w:ind w:left="167" w:right="167"/>
              <w:jc w:val="center"/>
              <w:rPr>
                <w:rFonts w:ascii="仿宋" w:hAnsi="仿宋" w:eastAsia="仿宋"/>
                <w:color w:val="333333"/>
                <w:kern w:val="0"/>
                <w:sz w:val="24"/>
              </w:rPr>
            </w:pPr>
            <w:r>
              <w:rPr>
                <w:rFonts w:ascii="仿宋" w:hAnsi="仿宋" w:eastAsia="仿宋"/>
                <w:color w:val="333333"/>
                <w:kern w:val="0"/>
                <w:sz w:val="24"/>
              </w:rPr>
              <w:t>项目编号</w:t>
            </w:r>
          </w:p>
        </w:tc>
        <w:tc>
          <w:tcPr>
            <w:tcW w:w="2248" w:type="dxa"/>
            <w:gridSpan w:val="4"/>
            <w:tcBorders>
              <w:top w:val="inset" w:color="auto" w:sz="6" w:space="0"/>
              <w:left w:val="single" w:color="auto" w:sz="0" w:space="0"/>
              <w:bottom w:val="inset" w:color="auto" w:sz="6" w:space="0"/>
              <w:right w:val="inset" w:color="auto" w:sz="6" w:space="0"/>
            </w:tcBorders>
            <w:shd w:val="clear" w:color="auto" w:fill="FFFFFF"/>
            <w:noWrap w:val="0"/>
            <w:vAlign w:val="center"/>
          </w:tcPr>
          <w:p>
            <w:pPr>
              <w:widowControl/>
              <w:spacing w:line="320" w:lineRule="exact"/>
              <w:ind w:left="167" w:right="167"/>
              <w:jc w:val="center"/>
              <w:rPr>
                <w:rFonts w:ascii="仿宋" w:hAnsi="仿宋" w:eastAsia="仿宋"/>
                <w:color w:val="333333"/>
                <w:kern w:val="0"/>
                <w:sz w:val="20"/>
                <w:szCs w:val="20"/>
              </w:rPr>
            </w:pPr>
            <w:r>
              <w:rPr>
                <w:rFonts w:eastAsia="仿宋"/>
                <w:color w:val="333333"/>
                <w:kern w:val="0"/>
                <w:sz w:val="20"/>
                <w:szCs w:val="20"/>
              </w:rPr>
              <w:t> </w:t>
            </w:r>
          </w:p>
        </w:tc>
        <w:tc>
          <w:tcPr>
            <w:tcW w:w="1380" w:type="dxa"/>
            <w:gridSpan w:val="2"/>
            <w:tcBorders>
              <w:top w:val="inset" w:color="auto" w:sz="6" w:space="0"/>
              <w:left w:val="single" w:color="auto" w:sz="0" w:space="0"/>
              <w:bottom w:val="inset" w:color="auto" w:sz="6" w:space="0"/>
              <w:right w:val="inset" w:color="auto" w:sz="6" w:space="0"/>
            </w:tcBorders>
            <w:shd w:val="clear" w:color="auto" w:fill="FFFFFF"/>
            <w:noWrap w:val="0"/>
            <w:vAlign w:val="center"/>
          </w:tcPr>
          <w:p>
            <w:pPr>
              <w:widowControl/>
              <w:spacing w:line="320" w:lineRule="exact"/>
              <w:ind w:left="167" w:right="167"/>
              <w:jc w:val="center"/>
              <w:rPr>
                <w:rFonts w:ascii="仿宋" w:hAnsi="仿宋" w:eastAsia="仿宋"/>
                <w:color w:val="333333"/>
                <w:kern w:val="0"/>
                <w:sz w:val="24"/>
              </w:rPr>
            </w:pPr>
            <w:r>
              <w:rPr>
                <w:rFonts w:ascii="仿宋" w:hAnsi="仿宋" w:eastAsia="仿宋"/>
                <w:color w:val="333333"/>
                <w:kern w:val="0"/>
                <w:sz w:val="24"/>
              </w:rPr>
              <w:t>办结时间</w:t>
            </w:r>
          </w:p>
        </w:tc>
        <w:tc>
          <w:tcPr>
            <w:tcW w:w="4744" w:type="dxa"/>
            <w:gridSpan w:val="3"/>
            <w:tcBorders>
              <w:top w:val="inset" w:color="auto" w:sz="6" w:space="0"/>
              <w:left w:val="single" w:color="auto" w:sz="0" w:space="0"/>
              <w:bottom w:val="inset" w:color="auto" w:sz="6" w:space="0"/>
              <w:right w:val="inset" w:color="auto" w:sz="6" w:space="0"/>
            </w:tcBorders>
            <w:shd w:val="clear" w:color="auto" w:fill="FFFFFF"/>
            <w:noWrap w:val="0"/>
            <w:vAlign w:val="center"/>
          </w:tcPr>
          <w:p>
            <w:pPr>
              <w:widowControl/>
              <w:spacing w:line="320" w:lineRule="exact"/>
              <w:ind w:left="168" w:leftChars="80" w:right="167" w:firstLine="1200" w:firstLineChars="500"/>
              <w:rPr>
                <w:rFonts w:ascii="仿宋" w:hAnsi="仿宋" w:eastAsia="仿宋"/>
                <w:color w:val="333333"/>
                <w:kern w:val="0"/>
                <w:sz w:val="24"/>
              </w:rPr>
            </w:pPr>
            <w:r>
              <w:rPr>
                <w:rFonts w:ascii="仿宋" w:hAnsi="仿宋" w:eastAsia="仿宋"/>
                <w:color w:val="333333"/>
                <w:kern w:val="0"/>
                <w:sz w:val="24"/>
              </w:rPr>
              <w:t xml:space="preserve">年     月      日 </w:t>
            </w:r>
          </w:p>
        </w:tc>
      </w:tr>
      <w:tr>
        <w:tblPrEx>
          <w:tblLayout w:type="fixed"/>
          <w:tblCellMar>
            <w:top w:w="0" w:type="dxa"/>
            <w:left w:w="0" w:type="dxa"/>
            <w:bottom w:w="0" w:type="dxa"/>
            <w:right w:w="0" w:type="dxa"/>
          </w:tblCellMar>
        </w:tblPrEx>
        <w:trPr>
          <w:trHeight w:val="384" w:hRule="atLeast"/>
        </w:trPr>
        <w:tc>
          <w:tcPr>
            <w:tcW w:w="1706" w:type="dxa"/>
            <w:gridSpan w:val="2"/>
            <w:tcBorders>
              <w:top w:val="inset" w:color="auto" w:sz="6" w:space="0"/>
              <w:left w:val="inset" w:color="auto" w:sz="6" w:space="0"/>
              <w:bottom w:val="inset" w:color="auto" w:sz="6" w:space="0"/>
              <w:right w:val="inset" w:color="auto" w:sz="6" w:space="0"/>
            </w:tcBorders>
            <w:shd w:val="clear" w:color="auto" w:fill="FFFFFF"/>
            <w:noWrap w:val="0"/>
            <w:vAlign w:val="center"/>
          </w:tcPr>
          <w:p>
            <w:pPr>
              <w:widowControl/>
              <w:spacing w:line="320" w:lineRule="exact"/>
              <w:ind w:left="167" w:right="167"/>
              <w:jc w:val="center"/>
              <w:rPr>
                <w:rFonts w:ascii="仿宋" w:hAnsi="仿宋" w:eastAsia="仿宋"/>
                <w:color w:val="333333"/>
                <w:kern w:val="0"/>
                <w:sz w:val="24"/>
              </w:rPr>
            </w:pPr>
            <w:r>
              <w:rPr>
                <w:rFonts w:ascii="仿宋" w:hAnsi="仿宋" w:eastAsia="仿宋"/>
                <w:color w:val="333333"/>
                <w:kern w:val="0"/>
                <w:sz w:val="24"/>
              </w:rPr>
              <w:t>项目名称</w:t>
            </w:r>
          </w:p>
        </w:tc>
        <w:tc>
          <w:tcPr>
            <w:tcW w:w="8372" w:type="dxa"/>
            <w:gridSpan w:val="9"/>
            <w:tcBorders>
              <w:top w:val="inset" w:color="auto" w:sz="6" w:space="0"/>
              <w:left w:val="single" w:color="auto" w:sz="0" w:space="0"/>
              <w:bottom w:val="inset" w:color="auto" w:sz="6" w:space="0"/>
              <w:right w:val="inset" w:color="auto" w:sz="6" w:space="0"/>
            </w:tcBorders>
            <w:shd w:val="clear" w:color="auto" w:fill="FFFFFF"/>
            <w:noWrap w:val="0"/>
            <w:vAlign w:val="center"/>
          </w:tcPr>
          <w:p>
            <w:pPr>
              <w:widowControl/>
              <w:spacing w:line="320" w:lineRule="exact"/>
              <w:ind w:left="167" w:right="167"/>
              <w:jc w:val="center"/>
              <w:rPr>
                <w:rFonts w:ascii="仿宋" w:hAnsi="仿宋" w:eastAsia="仿宋"/>
                <w:color w:val="333333"/>
                <w:kern w:val="0"/>
                <w:sz w:val="20"/>
                <w:szCs w:val="20"/>
              </w:rPr>
            </w:pPr>
          </w:p>
        </w:tc>
      </w:tr>
      <w:tr>
        <w:tblPrEx>
          <w:tblLayout w:type="fixed"/>
          <w:tblCellMar>
            <w:top w:w="0" w:type="dxa"/>
            <w:left w:w="0" w:type="dxa"/>
            <w:bottom w:w="0" w:type="dxa"/>
            <w:right w:w="0" w:type="dxa"/>
          </w:tblCellMar>
        </w:tblPrEx>
        <w:trPr>
          <w:trHeight w:val="496" w:hRule="atLeast"/>
        </w:trPr>
        <w:tc>
          <w:tcPr>
            <w:tcW w:w="1706" w:type="dxa"/>
            <w:gridSpan w:val="2"/>
            <w:tcBorders>
              <w:top w:val="inset" w:color="auto" w:sz="6" w:space="0"/>
              <w:left w:val="inset" w:color="auto" w:sz="6" w:space="0"/>
              <w:bottom w:val="inset" w:color="auto" w:sz="6" w:space="0"/>
              <w:right w:val="inset" w:color="auto" w:sz="6" w:space="0"/>
            </w:tcBorders>
            <w:shd w:val="clear" w:color="auto" w:fill="FFFFFF"/>
            <w:noWrap w:val="0"/>
            <w:vAlign w:val="center"/>
          </w:tcPr>
          <w:p>
            <w:pPr>
              <w:widowControl/>
              <w:spacing w:line="320" w:lineRule="exact"/>
              <w:ind w:left="167" w:right="167"/>
              <w:jc w:val="center"/>
              <w:rPr>
                <w:rFonts w:ascii="仿宋" w:hAnsi="仿宋" w:eastAsia="仿宋"/>
                <w:color w:val="333333"/>
                <w:kern w:val="0"/>
                <w:sz w:val="24"/>
              </w:rPr>
            </w:pPr>
            <w:r>
              <w:rPr>
                <w:rFonts w:ascii="仿宋" w:hAnsi="仿宋" w:eastAsia="仿宋"/>
                <w:color w:val="333333"/>
                <w:kern w:val="0"/>
                <w:sz w:val="24"/>
              </w:rPr>
              <w:t>中介机构</w:t>
            </w:r>
          </w:p>
          <w:p>
            <w:pPr>
              <w:widowControl/>
              <w:spacing w:line="320" w:lineRule="exact"/>
              <w:ind w:left="167" w:right="167"/>
              <w:jc w:val="center"/>
              <w:rPr>
                <w:rFonts w:ascii="仿宋" w:hAnsi="仿宋" w:eastAsia="仿宋"/>
                <w:color w:val="333333"/>
                <w:kern w:val="0"/>
                <w:sz w:val="24"/>
              </w:rPr>
            </w:pPr>
            <w:r>
              <w:rPr>
                <w:rFonts w:ascii="仿宋" w:hAnsi="仿宋" w:eastAsia="仿宋"/>
                <w:color w:val="333333"/>
                <w:kern w:val="0"/>
                <w:sz w:val="24"/>
              </w:rPr>
              <w:t>名    称</w:t>
            </w:r>
          </w:p>
        </w:tc>
        <w:tc>
          <w:tcPr>
            <w:tcW w:w="8372" w:type="dxa"/>
            <w:gridSpan w:val="9"/>
            <w:tcBorders>
              <w:top w:val="inset" w:color="auto" w:sz="6" w:space="0"/>
              <w:left w:val="single" w:color="auto" w:sz="0" w:space="0"/>
              <w:bottom w:val="inset" w:color="auto" w:sz="6" w:space="0"/>
              <w:right w:val="inset" w:color="auto" w:sz="6" w:space="0"/>
            </w:tcBorders>
            <w:shd w:val="clear" w:color="auto" w:fill="FFFFFF"/>
            <w:noWrap w:val="0"/>
            <w:vAlign w:val="center"/>
          </w:tcPr>
          <w:p>
            <w:pPr>
              <w:widowControl/>
              <w:spacing w:line="320" w:lineRule="exact"/>
              <w:ind w:left="167" w:right="167"/>
              <w:jc w:val="center"/>
              <w:rPr>
                <w:rFonts w:ascii="仿宋" w:hAnsi="仿宋" w:eastAsia="仿宋"/>
                <w:color w:val="333333"/>
                <w:kern w:val="0"/>
                <w:sz w:val="20"/>
                <w:szCs w:val="20"/>
              </w:rPr>
            </w:pPr>
            <w:r>
              <w:rPr>
                <w:rFonts w:eastAsia="仿宋"/>
                <w:color w:val="333333"/>
                <w:kern w:val="0"/>
                <w:sz w:val="20"/>
                <w:szCs w:val="20"/>
              </w:rPr>
              <w:t> </w:t>
            </w:r>
          </w:p>
        </w:tc>
      </w:tr>
      <w:tr>
        <w:tblPrEx>
          <w:tblLayout w:type="fixed"/>
          <w:tblCellMar>
            <w:top w:w="0" w:type="dxa"/>
            <w:left w:w="0" w:type="dxa"/>
            <w:bottom w:w="0" w:type="dxa"/>
            <w:right w:w="0" w:type="dxa"/>
          </w:tblCellMar>
        </w:tblPrEx>
        <w:trPr>
          <w:trHeight w:val="476" w:hRule="atLeast"/>
        </w:trPr>
        <w:tc>
          <w:tcPr>
            <w:tcW w:w="1706" w:type="dxa"/>
            <w:gridSpan w:val="2"/>
            <w:tcBorders>
              <w:top w:val="inset" w:color="auto" w:sz="6" w:space="0"/>
              <w:left w:val="inset" w:color="auto" w:sz="6" w:space="0"/>
              <w:bottom w:val="inset" w:color="auto" w:sz="6" w:space="0"/>
              <w:right w:val="inset" w:color="auto" w:sz="6" w:space="0"/>
            </w:tcBorders>
            <w:shd w:val="clear" w:color="auto" w:fill="FFFFFF"/>
            <w:noWrap w:val="0"/>
            <w:vAlign w:val="center"/>
          </w:tcPr>
          <w:p>
            <w:pPr>
              <w:widowControl/>
              <w:spacing w:line="320" w:lineRule="exact"/>
              <w:ind w:left="167" w:right="167"/>
              <w:jc w:val="center"/>
              <w:rPr>
                <w:rFonts w:ascii="仿宋" w:hAnsi="仿宋" w:eastAsia="仿宋"/>
                <w:color w:val="333333"/>
                <w:kern w:val="0"/>
                <w:sz w:val="24"/>
              </w:rPr>
            </w:pPr>
            <w:r>
              <w:rPr>
                <w:rFonts w:ascii="仿宋" w:hAnsi="仿宋" w:eastAsia="仿宋"/>
                <w:color w:val="333333"/>
                <w:kern w:val="0"/>
                <w:sz w:val="24"/>
              </w:rPr>
              <w:t>测评单位及 人 员</w:t>
            </w:r>
          </w:p>
        </w:tc>
        <w:tc>
          <w:tcPr>
            <w:tcW w:w="8372" w:type="dxa"/>
            <w:gridSpan w:val="9"/>
            <w:tcBorders>
              <w:top w:val="inset" w:color="auto" w:sz="6" w:space="0"/>
              <w:left w:val="single" w:color="auto" w:sz="0" w:space="0"/>
              <w:bottom w:val="inset" w:color="auto" w:sz="6" w:space="0"/>
              <w:right w:val="inset" w:color="auto" w:sz="6" w:space="0"/>
            </w:tcBorders>
            <w:shd w:val="clear" w:color="auto" w:fill="FFFFFF"/>
            <w:noWrap w:val="0"/>
            <w:vAlign w:val="center"/>
          </w:tcPr>
          <w:p>
            <w:pPr>
              <w:widowControl/>
              <w:spacing w:line="320" w:lineRule="exact"/>
              <w:ind w:left="168" w:leftChars="80" w:right="167" w:firstLine="1000" w:firstLineChars="500"/>
              <w:rPr>
                <w:rFonts w:ascii="仿宋" w:hAnsi="仿宋" w:eastAsia="仿宋"/>
                <w:color w:val="333333"/>
                <w:kern w:val="0"/>
                <w:sz w:val="20"/>
                <w:szCs w:val="20"/>
              </w:rPr>
            </w:pPr>
            <w:r>
              <w:rPr>
                <w:rFonts w:ascii="仿宋" w:hAnsi="仿宋" w:eastAsia="仿宋"/>
                <w:color w:val="333333"/>
                <w:kern w:val="0"/>
                <w:sz w:val="20"/>
                <w:szCs w:val="20"/>
              </w:rPr>
              <w:t xml:space="preserve">                                                </w:t>
            </w:r>
            <w:r>
              <w:rPr>
                <w:rFonts w:ascii="仿宋" w:hAnsi="仿宋" w:eastAsia="仿宋"/>
                <w:color w:val="333333"/>
                <w:kern w:val="0"/>
                <w:sz w:val="24"/>
              </w:rPr>
              <w:t xml:space="preserve">   （盖章）</w:t>
            </w:r>
          </w:p>
        </w:tc>
      </w:tr>
      <w:tr>
        <w:tblPrEx>
          <w:tblLayout w:type="fixed"/>
          <w:tblCellMar>
            <w:top w:w="0" w:type="dxa"/>
            <w:left w:w="0" w:type="dxa"/>
            <w:bottom w:w="0" w:type="dxa"/>
            <w:right w:w="0" w:type="dxa"/>
          </w:tblCellMar>
        </w:tblPrEx>
        <w:trPr>
          <w:trHeight w:val="414" w:hRule="atLeast"/>
        </w:trPr>
        <w:tc>
          <w:tcPr>
            <w:tcW w:w="1706" w:type="dxa"/>
            <w:gridSpan w:val="2"/>
            <w:tcBorders>
              <w:top w:val="inset" w:color="auto" w:sz="6" w:space="0"/>
              <w:left w:val="inset" w:color="auto" w:sz="6" w:space="0"/>
              <w:bottom w:val="inset" w:color="auto" w:sz="6" w:space="0"/>
              <w:right w:val="inset" w:color="auto" w:sz="6" w:space="0"/>
            </w:tcBorders>
            <w:shd w:val="clear" w:color="auto" w:fill="FFFFFF"/>
            <w:noWrap w:val="0"/>
            <w:vAlign w:val="center"/>
          </w:tcPr>
          <w:p>
            <w:pPr>
              <w:widowControl/>
              <w:spacing w:line="320" w:lineRule="exact"/>
              <w:ind w:left="167" w:right="167"/>
              <w:jc w:val="center"/>
              <w:rPr>
                <w:rFonts w:ascii="仿宋" w:hAnsi="仿宋" w:eastAsia="仿宋"/>
                <w:color w:val="333333"/>
                <w:kern w:val="0"/>
                <w:sz w:val="24"/>
              </w:rPr>
            </w:pPr>
            <w:r>
              <w:rPr>
                <w:rFonts w:ascii="仿宋" w:hAnsi="仿宋" w:eastAsia="仿宋"/>
                <w:color w:val="333333"/>
                <w:kern w:val="0"/>
                <w:sz w:val="24"/>
              </w:rPr>
              <w:t>联系方式</w:t>
            </w:r>
          </w:p>
        </w:tc>
        <w:tc>
          <w:tcPr>
            <w:tcW w:w="8372" w:type="dxa"/>
            <w:gridSpan w:val="9"/>
            <w:tcBorders>
              <w:top w:val="inset" w:color="auto" w:sz="6" w:space="0"/>
              <w:left w:val="single" w:color="auto" w:sz="0" w:space="0"/>
              <w:bottom w:val="inset" w:color="auto" w:sz="6" w:space="0"/>
              <w:right w:val="inset" w:color="auto" w:sz="6" w:space="0"/>
            </w:tcBorders>
            <w:shd w:val="clear" w:color="auto" w:fill="FFFFFF"/>
            <w:noWrap w:val="0"/>
            <w:vAlign w:val="center"/>
          </w:tcPr>
          <w:p>
            <w:pPr>
              <w:widowControl/>
              <w:spacing w:line="320" w:lineRule="exact"/>
              <w:ind w:left="167" w:right="167"/>
              <w:jc w:val="center"/>
              <w:rPr>
                <w:rFonts w:ascii="仿宋" w:hAnsi="仿宋" w:eastAsia="仿宋"/>
                <w:color w:val="333333"/>
                <w:kern w:val="0"/>
                <w:sz w:val="20"/>
                <w:szCs w:val="20"/>
              </w:rPr>
            </w:pPr>
          </w:p>
        </w:tc>
      </w:tr>
      <w:tr>
        <w:tblPrEx>
          <w:tblLayout w:type="fixed"/>
          <w:tblCellMar>
            <w:top w:w="0" w:type="dxa"/>
            <w:left w:w="0" w:type="dxa"/>
            <w:bottom w:w="0" w:type="dxa"/>
            <w:right w:w="0" w:type="dxa"/>
          </w:tblCellMar>
        </w:tblPrEx>
        <w:trPr>
          <w:trHeight w:val="397" w:hRule="atLeast"/>
        </w:trPr>
        <w:tc>
          <w:tcPr>
            <w:tcW w:w="10078" w:type="dxa"/>
            <w:gridSpan w:val="11"/>
            <w:tcBorders>
              <w:top w:val="inset" w:color="auto" w:sz="6" w:space="0"/>
              <w:left w:val="inset" w:color="auto" w:sz="6" w:space="0"/>
              <w:right w:val="inset" w:color="A0A0A0" w:sz="6" w:space="0"/>
            </w:tcBorders>
            <w:shd w:val="clear" w:color="auto" w:fill="FFFFFF"/>
            <w:noWrap w:val="0"/>
            <w:vAlign w:val="center"/>
          </w:tcPr>
          <w:p>
            <w:pPr>
              <w:widowControl/>
              <w:spacing w:line="300" w:lineRule="exact"/>
              <w:ind w:right="167"/>
              <w:jc w:val="center"/>
              <w:rPr>
                <w:rFonts w:ascii="仿宋" w:hAnsi="仿宋" w:eastAsia="仿宋"/>
                <w:b/>
                <w:bCs/>
                <w:color w:val="333333"/>
                <w:kern w:val="0"/>
                <w:sz w:val="28"/>
                <w:szCs w:val="28"/>
              </w:rPr>
            </w:pPr>
            <w:r>
              <w:rPr>
                <w:rFonts w:ascii="仿宋" w:hAnsi="仿宋" w:eastAsia="仿宋"/>
                <w:color w:val="333333"/>
                <w:kern w:val="0"/>
                <w:sz w:val="28"/>
                <w:szCs w:val="28"/>
              </w:rPr>
              <w:t>星   级   评   价   内   容</w:t>
            </w:r>
          </w:p>
        </w:tc>
      </w:tr>
      <w:tr>
        <w:tblPrEx>
          <w:tblLayout w:type="fixed"/>
          <w:tblCellMar>
            <w:top w:w="0" w:type="dxa"/>
            <w:left w:w="0" w:type="dxa"/>
            <w:bottom w:w="0" w:type="dxa"/>
            <w:right w:w="0" w:type="dxa"/>
          </w:tblCellMar>
        </w:tblPrEx>
        <w:trPr>
          <w:trHeight w:val="304" w:hRule="atLeast"/>
        </w:trPr>
        <w:tc>
          <w:tcPr>
            <w:tcW w:w="1809" w:type="dxa"/>
            <w:gridSpan w:val="3"/>
            <w:tcBorders>
              <w:top w:val="single" w:color="auto" w:sz="4" w:space="0"/>
              <w:left w:val="inset" w:color="auto" w:sz="6" w:space="0"/>
              <w:bottom w:val="inset" w:color="auto" w:sz="6" w:space="0"/>
              <w:right w:val="inset" w:color="auto" w:sz="6" w:space="0"/>
            </w:tcBorders>
            <w:shd w:val="clear" w:color="auto" w:fill="FFFFFF"/>
            <w:noWrap w:val="0"/>
            <w:vAlign w:val="center"/>
          </w:tcPr>
          <w:p>
            <w:pPr>
              <w:widowControl/>
              <w:jc w:val="center"/>
              <w:rPr>
                <w:rFonts w:ascii="仿宋" w:hAnsi="仿宋" w:eastAsia="仿宋"/>
                <w:color w:val="333333"/>
                <w:kern w:val="0"/>
                <w:sz w:val="24"/>
              </w:rPr>
            </w:pPr>
            <w:r>
              <w:rPr>
                <w:rFonts w:ascii="仿宋" w:hAnsi="仿宋" w:eastAsia="仿宋"/>
                <w:color w:val="333333"/>
                <w:kern w:val="0"/>
                <w:sz w:val="24"/>
              </w:rPr>
              <w:t>评价项目</w:t>
            </w:r>
          </w:p>
        </w:tc>
        <w:tc>
          <w:tcPr>
            <w:tcW w:w="1005" w:type="dxa"/>
            <w:tcBorders>
              <w:top w:val="single" w:color="auto" w:sz="4" w:space="0"/>
              <w:left w:val="single" w:color="auto" w:sz="0" w:space="0"/>
              <w:bottom w:val="inset" w:color="auto" w:sz="6" w:space="0"/>
              <w:right w:val="single" w:color="auto" w:sz="4" w:space="0"/>
            </w:tcBorders>
            <w:shd w:val="clear" w:color="auto" w:fill="FFFFFF"/>
            <w:noWrap w:val="0"/>
            <w:vAlign w:val="center"/>
          </w:tcPr>
          <w:p>
            <w:pPr>
              <w:spacing w:line="240" w:lineRule="exact"/>
              <w:jc w:val="center"/>
              <w:rPr>
                <w:rFonts w:ascii="仿宋" w:hAnsi="仿宋" w:eastAsia="仿宋"/>
                <w:color w:val="333333"/>
                <w:kern w:val="0"/>
                <w:szCs w:val="21"/>
              </w:rPr>
            </w:pPr>
            <w:r>
              <w:rPr>
                <w:rFonts w:ascii="仿宋" w:hAnsi="仿宋" w:eastAsia="仿宋"/>
                <w:color w:val="333333"/>
                <w:kern w:val="0"/>
                <w:szCs w:val="21"/>
              </w:rPr>
              <w:t>五星级</w:t>
            </w:r>
          </w:p>
          <w:p>
            <w:pPr>
              <w:spacing w:line="240" w:lineRule="exact"/>
              <w:jc w:val="center"/>
              <w:rPr>
                <w:rFonts w:ascii="仿宋" w:hAnsi="仿宋" w:eastAsia="仿宋"/>
                <w:color w:val="333333"/>
                <w:kern w:val="0"/>
                <w:sz w:val="18"/>
                <w:szCs w:val="18"/>
              </w:rPr>
            </w:pPr>
            <w:r>
              <w:rPr>
                <w:rFonts w:ascii="仿宋" w:hAnsi="仿宋" w:eastAsia="仿宋"/>
                <w:color w:val="333333"/>
                <w:kern w:val="0"/>
                <w:sz w:val="18"/>
                <w:szCs w:val="18"/>
              </w:rPr>
              <w:t>（非常满意）</w:t>
            </w:r>
          </w:p>
        </w:tc>
        <w:tc>
          <w:tcPr>
            <w:tcW w:w="911" w:type="dxa"/>
            <w:tcBorders>
              <w:top w:val="single" w:color="auto" w:sz="4" w:space="0"/>
              <w:left w:val="single" w:color="auto" w:sz="0" w:space="0"/>
              <w:bottom w:val="inset" w:color="auto" w:sz="6" w:space="0"/>
              <w:right w:val="single" w:color="auto" w:sz="4" w:space="0"/>
            </w:tcBorders>
            <w:shd w:val="clear" w:color="auto" w:fill="FFFFFF"/>
            <w:noWrap w:val="0"/>
            <w:vAlign w:val="center"/>
          </w:tcPr>
          <w:p>
            <w:pPr>
              <w:spacing w:line="240" w:lineRule="exact"/>
              <w:jc w:val="center"/>
              <w:rPr>
                <w:rFonts w:ascii="仿宋" w:hAnsi="仿宋" w:eastAsia="仿宋"/>
                <w:color w:val="333333"/>
                <w:kern w:val="0"/>
                <w:szCs w:val="21"/>
              </w:rPr>
            </w:pPr>
            <w:r>
              <w:rPr>
                <w:rFonts w:ascii="仿宋" w:hAnsi="仿宋" w:eastAsia="仿宋"/>
                <w:color w:val="333333"/>
                <w:kern w:val="0"/>
                <w:szCs w:val="21"/>
              </w:rPr>
              <w:t>四星级</w:t>
            </w:r>
          </w:p>
          <w:p>
            <w:pPr>
              <w:spacing w:line="240" w:lineRule="exact"/>
              <w:jc w:val="center"/>
              <w:rPr>
                <w:rFonts w:ascii="仿宋" w:hAnsi="仿宋" w:eastAsia="仿宋"/>
                <w:color w:val="333333"/>
                <w:kern w:val="0"/>
                <w:szCs w:val="21"/>
              </w:rPr>
            </w:pPr>
            <w:r>
              <w:rPr>
                <w:rFonts w:ascii="仿宋" w:hAnsi="仿宋" w:eastAsia="仿宋"/>
                <w:color w:val="333333"/>
                <w:kern w:val="0"/>
                <w:sz w:val="18"/>
                <w:szCs w:val="18"/>
              </w:rPr>
              <w:t>（很满意）</w:t>
            </w:r>
          </w:p>
        </w:tc>
        <w:tc>
          <w:tcPr>
            <w:tcW w:w="1020" w:type="dxa"/>
            <w:gridSpan w:val="2"/>
            <w:tcBorders>
              <w:top w:val="single" w:color="auto" w:sz="4" w:space="0"/>
              <w:left w:val="single" w:color="auto" w:sz="0" w:space="0"/>
              <w:bottom w:val="inset" w:color="auto" w:sz="6" w:space="0"/>
              <w:right w:val="single" w:color="auto" w:sz="4" w:space="0"/>
            </w:tcBorders>
            <w:shd w:val="clear" w:color="auto" w:fill="FFFFFF"/>
            <w:noWrap w:val="0"/>
            <w:vAlign w:val="center"/>
          </w:tcPr>
          <w:p>
            <w:pPr>
              <w:spacing w:line="240" w:lineRule="exact"/>
              <w:jc w:val="center"/>
              <w:rPr>
                <w:rFonts w:ascii="仿宋" w:hAnsi="仿宋" w:eastAsia="仿宋"/>
                <w:color w:val="333333"/>
                <w:kern w:val="0"/>
                <w:szCs w:val="21"/>
              </w:rPr>
            </w:pPr>
            <w:r>
              <w:rPr>
                <w:rFonts w:ascii="仿宋" w:hAnsi="仿宋" w:eastAsia="仿宋"/>
                <w:color w:val="333333"/>
                <w:kern w:val="0"/>
                <w:szCs w:val="21"/>
              </w:rPr>
              <w:t>三星级</w:t>
            </w:r>
          </w:p>
          <w:p>
            <w:pPr>
              <w:spacing w:line="240" w:lineRule="exact"/>
              <w:jc w:val="center"/>
              <w:rPr>
                <w:rFonts w:ascii="仿宋" w:hAnsi="仿宋" w:eastAsia="仿宋"/>
                <w:color w:val="333333"/>
                <w:kern w:val="0"/>
                <w:szCs w:val="21"/>
              </w:rPr>
            </w:pPr>
            <w:r>
              <w:rPr>
                <w:rFonts w:ascii="仿宋" w:hAnsi="仿宋" w:eastAsia="仿宋"/>
                <w:color w:val="333333"/>
                <w:kern w:val="0"/>
                <w:sz w:val="18"/>
                <w:szCs w:val="18"/>
              </w:rPr>
              <w:t>(满意)</w:t>
            </w:r>
          </w:p>
        </w:tc>
        <w:tc>
          <w:tcPr>
            <w:tcW w:w="1040" w:type="dxa"/>
            <w:gridSpan w:val="2"/>
            <w:tcBorders>
              <w:top w:val="single" w:color="auto" w:sz="4" w:space="0"/>
              <w:left w:val="single" w:color="auto" w:sz="0" w:space="0"/>
              <w:bottom w:val="inset" w:color="auto" w:sz="6" w:space="0"/>
              <w:right w:val="single" w:color="auto" w:sz="4" w:space="0"/>
            </w:tcBorders>
            <w:shd w:val="clear" w:color="auto" w:fill="FFFFFF"/>
            <w:noWrap w:val="0"/>
            <w:vAlign w:val="center"/>
          </w:tcPr>
          <w:p>
            <w:pPr>
              <w:spacing w:line="240" w:lineRule="exact"/>
              <w:jc w:val="center"/>
              <w:rPr>
                <w:rFonts w:ascii="仿宋" w:hAnsi="仿宋" w:eastAsia="仿宋"/>
                <w:color w:val="333333"/>
                <w:kern w:val="0"/>
                <w:szCs w:val="21"/>
              </w:rPr>
            </w:pPr>
            <w:r>
              <w:rPr>
                <w:rFonts w:ascii="仿宋" w:hAnsi="仿宋" w:eastAsia="仿宋"/>
                <w:color w:val="333333"/>
                <w:kern w:val="0"/>
                <w:szCs w:val="21"/>
              </w:rPr>
              <w:t>二星级</w:t>
            </w:r>
          </w:p>
          <w:p>
            <w:pPr>
              <w:spacing w:line="240" w:lineRule="exact"/>
              <w:jc w:val="center"/>
              <w:rPr>
                <w:rFonts w:ascii="仿宋" w:hAnsi="仿宋" w:eastAsia="仿宋"/>
                <w:color w:val="333333"/>
                <w:kern w:val="0"/>
                <w:szCs w:val="21"/>
              </w:rPr>
            </w:pPr>
            <w:r>
              <w:rPr>
                <w:rFonts w:ascii="仿宋" w:hAnsi="仿宋" w:eastAsia="仿宋"/>
                <w:color w:val="333333"/>
                <w:kern w:val="0"/>
                <w:sz w:val="18"/>
                <w:szCs w:val="18"/>
              </w:rPr>
              <w:t>（较满意)</w:t>
            </w:r>
          </w:p>
        </w:tc>
        <w:tc>
          <w:tcPr>
            <w:tcW w:w="1034" w:type="dxa"/>
            <w:tcBorders>
              <w:top w:val="single" w:color="auto" w:sz="4" w:space="0"/>
              <w:left w:val="single" w:color="auto" w:sz="0" w:space="0"/>
              <w:bottom w:val="inset" w:color="auto" w:sz="6" w:space="0"/>
              <w:right w:val="single" w:color="auto" w:sz="4" w:space="0"/>
            </w:tcBorders>
            <w:shd w:val="clear" w:color="auto" w:fill="FFFFFF"/>
            <w:noWrap w:val="0"/>
            <w:vAlign w:val="center"/>
          </w:tcPr>
          <w:p>
            <w:pPr>
              <w:spacing w:line="240" w:lineRule="exact"/>
              <w:jc w:val="center"/>
              <w:rPr>
                <w:rFonts w:ascii="仿宋" w:hAnsi="仿宋" w:eastAsia="仿宋"/>
                <w:color w:val="333333"/>
                <w:kern w:val="0"/>
                <w:szCs w:val="21"/>
              </w:rPr>
            </w:pPr>
            <w:r>
              <w:rPr>
                <w:rFonts w:ascii="仿宋" w:hAnsi="仿宋" w:eastAsia="仿宋"/>
                <w:color w:val="333333"/>
                <w:kern w:val="0"/>
                <w:szCs w:val="21"/>
              </w:rPr>
              <w:t>一星级</w:t>
            </w:r>
          </w:p>
          <w:p>
            <w:pPr>
              <w:spacing w:line="240" w:lineRule="exact"/>
              <w:jc w:val="center"/>
              <w:rPr>
                <w:rFonts w:ascii="仿宋" w:hAnsi="仿宋" w:eastAsia="仿宋"/>
                <w:color w:val="333333"/>
                <w:kern w:val="0"/>
                <w:szCs w:val="21"/>
              </w:rPr>
            </w:pPr>
            <w:r>
              <w:rPr>
                <w:rFonts w:ascii="仿宋" w:hAnsi="仿宋" w:eastAsia="仿宋"/>
                <w:color w:val="333333"/>
                <w:kern w:val="0"/>
                <w:sz w:val="18"/>
                <w:szCs w:val="18"/>
              </w:rPr>
              <w:t>(基本满意)</w:t>
            </w:r>
          </w:p>
        </w:tc>
        <w:tc>
          <w:tcPr>
            <w:tcW w:w="3259" w:type="dxa"/>
            <w:tcBorders>
              <w:top w:val="single" w:color="auto" w:sz="4" w:space="0"/>
              <w:left w:val="single" w:color="auto" w:sz="0" w:space="0"/>
              <w:bottom w:val="inset" w:color="auto" w:sz="6" w:space="0"/>
              <w:right w:val="single" w:color="auto" w:sz="4" w:space="0"/>
            </w:tcBorders>
            <w:shd w:val="clear" w:color="auto" w:fill="FFFFFF"/>
            <w:noWrap w:val="0"/>
            <w:vAlign w:val="center"/>
          </w:tcPr>
          <w:p>
            <w:pPr>
              <w:widowControl/>
              <w:spacing w:line="502" w:lineRule="atLeast"/>
              <w:ind w:right="167"/>
              <w:jc w:val="center"/>
              <w:rPr>
                <w:rFonts w:ascii="仿宋" w:hAnsi="仿宋" w:eastAsia="仿宋"/>
                <w:color w:val="333333"/>
                <w:kern w:val="0"/>
                <w:sz w:val="20"/>
                <w:szCs w:val="20"/>
              </w:rPr>
            </w:pPr>
            <w:r>
              <w:rPr>
                <w:rFonts w:ascii="仿宋" w:hAnsi="仿宋" w:eastAsia="仿宋"/>
                <w:color w:val="333333"/>
                <w:kern w:val="0"/>
                <w:sz w:val="24"/>
              </w:rPr>
              <w:t>评价标准</w:t>
            </w:r>
          </w:p>
        </w:tc>
      </w:tr>
      <w:tr>
        <w:tblPrEx>
          <w:tblLayout w:type="fixed"/>
          <w:tblCellMar>
            <w:top w:w="0" w:type="dxa"/>
            <w:left w:w="0" w:type="dxa"/>
            <w:bottom w:w="0" w:type="dxa"/>
            <w:right w:w="0" w:type="dxa"/>
          </w:tblCellMar>
        </w:tblPrEx>
        <w:tc>
          <w:tcPr>
            <w:tcW w:w="1809" w:type="dxa"/>
            <w:gridSpan w:val="3"/>
            <w:tcBorders>
              <w:top w:val="inset" w:color="auto" w:sz="6" w:space="0"/>
              <w:left w:val="inset" w:color="auto" w:sz="6" w:space="0"/>
              <w:bottom w:val="inset" w:color="auto" w:sz="6" w:space="0"/>
              <w:right w:val="inset" w:color="auto" w:sz="6" w:space="0"/>
            </w:tcBorders>
            <w:shd w:val="clear" w:color="auto" w:fill="FFFFFF"/>
            <w:noWrap w:val="0"/>
            <w:vAlign w:val="center"/>
          </w:tcPr>
          <w:p>
            <w:pPr>
              <w:widowControl/>
              <w:spacing w:line="320" w:lineRule="exact"/>
              <w:ind w:left="167" w:right="167"/>
              <w:jc w:val="center"/>
              <w:rPr>
                <w:rFonts w:ascii="仿宋" w:hAnsi="仿宋" w:eastAsia="仿宋"/>
                <w:color w:val="333333"/>
                <w:kern w:val="0"/>
                <w:sz w:val="30"/>
                <w:szCs w:val="30"/>
              </w:rPr>
            </w:pPr>
            <w:r>
              <w:rPr>
                <w:rFonts w:ascii="仿宋" w:hAnsi="仿宋" w:eastAsia="仿宋"/>
                <w:color w:val="333333"/>
                <w:kern w:val="0"/>
                <w:sz w:val="30"/>
                <w:szCs w:val="30"/>
              </w:rPr>
              <w:t>服务</w:t>
            </w:r>
          </w:p>
          <w:p>
            <w:pPr>
              <w:widowControl/>
              <w:spacing w:line="320" w:lineRule="exact"/>
              <w:ind w:left="167" w:right="167"/>
              <w:jc w:val="center"/>
              <w:rPr>
                <w:rFonts w:ascii="仿宋" w:hAnsi="仿宋" w:eastAsia="仿宋"/>
                <w:color w:val="333333"/>
                <w:kern w:val="0"/>
                <w:sz w:val="30"/>
                <w:szCs w:val="30"/>
              </w:rPr>
            </w:pPr>
            <w:r>
              <w:rPr>
                <w:rFonts w:ascii="仿宋" w:hAnsi="仿宋" w:eastAsia="仿宋"/>
                <w:color w:val="333333"/>
                <w:kern w:val="0"/>
                <w:sz w:val="30"/>
                <w:szCs w:val="30"/>
              </w:rPr>
              <w:t>质量</w:t>
            </w:r>
          </w:p>
        </w:tc>
        <w:tc>
          <w:tcPr>
            <w:tcW w:w="1005" w:type="dxa"/>
            <w:tcBorders>
              <w:top w:val="inset" w:color="auto" w:sz="6" w:space="0"/>
              <w:left w:val="single" w:color="auto" w:sz="0" w:space="0"/>
              <w:bottom w:val="inset" w:color="auto" w:sz="6" w:space="0"/>
              <w:right w:val="single" w:color="auto" w:sz="4" w:space="0"/>
            </w:tcBorders>
            <w:shd w:val="clear" w:color="auto" w:fill="FFFFFF"/>
            <w:noWrap w:val="0"/>
            <w:vAlign w:val="center"/>
          </w:tcPr>
          <w:p>
            <w:pPr>
              <w:widowControl/>
              <w:spacing w:line="362" w:lineRule="exact"/>
              <w:ind w:left="167" w:right="167"/>
              <w:jc w:val="center"/>
              <w:rPr>
                <w:rFonts w:ascii="仿宋" w:hAnsi="仿宋" w:eastAsia="仿宋"/>
                <w:b/>
                <w:bCs/>
                <w:color w:val="000000"/>
                <w:kern w:val="0"/>
                <w:szCs w:val="21"/>
              </w:rPr>
            </w:pPr>
          </w:p>
        </w:tc>
        <w:tc>
          <w:tcPr>
            <w:tcW w:w="911" w:type="dxa"/>
            <w:tcBorders>
              <w:top w:val="inset" w:color="auto" w:sz="6" w:space="0"/>
              <w:left w:val="single" w:color="auto" w:sz="0" w:space="0"/>
              <w:bottom w:val="inset" w:color="auto" w:sz="6" w:space="0"/>
              <w:right w:val="single" w:color="auto" w:sz="4" w:space="0"/>
            </w:tcBorders>
            <w:shd w:val="clear" w:color="auto" w:fill="FFFFFF"/>
            <w:noWrap w:val="0"/>
            <w:vAlign w:val="center"/>
          </w:tcPr>
          <w:p>
            <w:pPr>
              <w:widowControl/>
              <w:shd w:val="clear" w:color="auto" w:fill="FFFFFF"/>
              <w:spacing w:line="280" w:lineRule="exact"/>
              <w:ind w:right="167"/>
              <w:jc w:val="left"/>
              <w:rPr>
                <w:rFonts w:ascii="仿宋" w:hAnsi="仿宋" w:eastAsia="仿宋"/>
                <w:color w:val="000000"/>
                <w:kern w:val="0"/>
                <w:szCs w:val="21"/>
              </w:rPr>
            </w:pPr>
          </w:p>
        </w:tc>
        <w:tc>
          <w:tcPr>
            <w:tcW w:w="1020" w:type="dxa"/>
            <w:gridSpan w:val="2"/>
            <w:tcBorders>
              <w:top w:val="inset" w:color="auto" w:sz="6" w:space="0"/>
              <w:left w:val="single" w:color="auto" w:sz="0" w:space="0"/>
              <w:bottom w:val="inset" w:color="auto" w:sz="6" w:space="0"/>
              <w:right w:val="single" w:color="auto" w:sz="4" w:space="0"/>
            </w:tcBorders>
            <w:shd w:val="clear" w:color="auto" w:fill="FFFFFF"/>
            <w:noWrap w:val="0"/>
            <w:vAlign w:val="center"/>
          </w:tcPr>
          <w:p>
            <w:pPr>
              <w:widowControl/>
              <w:shd w:val="clear" w:color="auto" w:fill="FFFFFF"/>
              <w:spacing w:line="280" w:lineRule="exact"/>
              <w:ind w:right="167"/>
              <w:jc w:val="left"/>
              <w:rPr>
                <w:rFonts w:ascii="仿宋" w:hAnsi="仿宋" w:eastAsia="仿宋"/>
                <w:color w:val="000000"/>
                <w:kern w:val="0"/>
                <w:szCs w:val="21"/>
              </w:rPr>
            </w:pPr>
          </w:p>
        </w:tc>
        <w:tc>
          <w:tcPr>
            <w:tcW w:w="1040" w:type="dxa"/>
            <w:gridSpan w:val="2"/>
            <w:tcBorders>
              <w:top w:val="inset" w:color="auto" w:sz="6" w:space="0"/>
              <w:left w:val="single" w:color="auto" w:sz="0" w:space="0"/>
              <w:bottom w:val="inset" w:color="auto" w:sz="6" w:space="0"/>
              <w:right w:val="single" w:color="auto" w:sz="4" w:space="0"/>
            </w:tcBorders>
            <w:shd w:val="clear" w:color="auto" w:fill="FFFFFF"/>
            <w:noWrap w:val="0"/>
            <w:vAlign w:val="center"/>
          </w:tcPr>
          <w:p>
            <w:pPr>
              <w:widowControl/>
              <w:shd w:val="clear" w:color="auto" w:fill="FFFFFF"/>
              <w:spacing w:line="280" w:lineRule="exact"/>
              <w:ind w:right="167"/>
              <w:jc w:val="left"/>
              <w:rPr>
                <w:rFonts w:ascii="仿宋" w:hAnsi="仿宋" w:eastAsia="仿宋"/>
                <w:color w:val="000000"/>
                <w:kern w:val="0"/>
                <w:szCs w:val="21"/>
              </w:rPr>
            </w:pPr>
          </w:p>
        </w:tc>
        <w:tc>
          <w:tcPr>
            <w:tcW w:w="1034" w:type="dxa"/>
            <w:tcBorders>
              <w:top w:val="inset" w:color="auto" w:sz="6" w:space="0"/>
              <w:left w:val="single" w:color="auto" w:sz="0" w:space="0"/>
              <w:bottom w:val="inset" w:color="auto" w:sz="6" w:space="0"/>
              <w:right w:val="single" w:color="auto" w:sz="4" w:space="0"/>
            </w:tcBorders>
            <w:shd w:val="clear" w:color="auto" w:fill="FFFFFF"/>
            <w:noWrap w:val="0"/>
            <w:vAlign w:val="center"/>
          </w:tcPr>
          <w:p>
            <w:pPr>
              <w:widowControl/>
              <w:shd w:val="clear" w:color="auto" w:fill="FFFFFF"/>
              <w:spacing w:line="280" w:lineRule="exact"/>
              <w:ind w:right="167"/>
              <w:jc w:val="left"/>
              <w:rPr>
                <w:rFonts w:ascii="仿宋" w:hAnsi="仿宋" w:eastAsia="仿宋"/>
                <w:color w:val="000000"/>
                <w:kern w:val="0"/>
                <w:szCs w:val="21"/>
              </w:rPr>
            </w:pPr>
          </w:p>
        </w:tc>
        <w:tc>
          <w:tcPr>
            <w:tcW w:w="3259" w:type="dxa"/>
            <w:tcBorders>
              <w:top w:val="inset" w:color="auto" w:sz="6" w:space="0"/>
              <w:left w:val="single" w:color="auto" w:sz="0" w:space="0"/>
              <w:bottom w:val="inset" w:color="auto" w:sz="6" w:space="0"/>
              <w:right w:val="inset" w:color="auto" w:sz="6" w:space="0"/>
            </w:tcBorders>
            <w:shd w:val="clear" w:color="auto" w:fill="FFFFFF"/>
            <w:noWrap w:val="0"/>
            <w:vAlign w:val="center"/>
          </w:tcPr>
          <w:p>
            <w:pPr>
              <w:spacing w:line="320" w:lineRule="exact"/>
              <w:ind w:left="-15" w:leftChars="-7" w:right="-11"/>
              <w:rPr>
                <w:rFonts w:ascii="仿宋" w:hAnsi="仿宋" w:eastAsia="仿宋"/>
                <w:color w:val="333333"/>
                <w:kern w:val="0"/>
                <w:sz w:val="18"/>
                <w:szCs w:val="18"/>
              </w:rPr>
            </w:pPr>
            <w:r>
              <w:rPr>
                <w:rFonts w:ascii="仿宋" w:hAnsi="仿宋" w:eastAsia="仿宋"/>
                <w:color w:val="333333"/>
                <w:kern w:val="0"/>
                <w:sz w:val="18"/>
                <w:szCs w:val="18"/>
              </w:rPr>
              <w:t>按照有关法律法规、技术标准和规范等从事相关工作，没有因中介服务质量问题影响项目审批</w:t>
            </w:r>
          </w:p>
        </w:tc>
      </w:tr>
      <w:tr>
        <w:tblPrEx>
          <w:tblLayout w:type="fixed"/>
          <w:tblCellMar>
            <w:top w:w="0" w:type="dxa"/>
            <w:left w:w="0" w:type="dxa"/>
            <w:bottom w:w="0" w:type="dxa"/>
            <w:right w:w="0" w:type="dxa"/>
          </w:tblCellMar>
        </w:tblPrEx>
        <w:tc>
          <w:tcPr>
            <w:tcW w:w="1809" w:type="dxa"/>
            <w:gridSpan w:val="3"/>
            <w:tcBorders>
              <w:top w:val="inset" w:color="auto" w:sz="6" w:space="0"/>
              <w:left w:val="inset" w:color="auto" w:sz="6" w:space="0"/>
              <w:bottom w:val="inset" w:color="auto" w:sz="6" w:space="0"/>
              <w:right w:val="inset" w:color="auto" w:sz="6" w:space="0"/>
            </w:tcBorders>
            <w:shd w:val="clear" w:color="auto" w:fill="FFFFFF"/>
            <w:noWrap w:val="0"/>
            <w:vAlign w:val="center"/>
          </w:tcPr>
          <w:p>
            <w:pPr>
              <w:widowControl/>
              <w:spacing w:line="320" w:lineRule="exact"/>
              <w:ind w:left="167" w:right="167"/>
              <w:jc w:val="center"/>
              <w:rPr>
                <w:rFonts w:ascii="仿宋" w:hAnsi="仿宋" w:eastAsia="仿宋"/>
                <w:color w:val="333333"/>
                <w:kern w:val="0"/>
                <w:sz w:val="30"/>
                <w:szCs w:val="30"/>
              </w:rPr>
            </w:pPr>
            <w:r>
              <w:rPr>
                <w:rFonts w:ascii="仿宋" w:hAnsi="仿宋" w:eastAsia="仿宋"/>
                <w:color w:val="333333"/>
                <w:kern w:val="0"/>
                <w:sz w:val="30"/>
                <w:szCs w:val="30"/>
              </w:rPr>
              <w:t>服务</w:t>
            </w:r>
          </w:p>
          <w:p>
            <w:pPr>
              <w:widowControl/>
              <w:spacing w:line="320" w:lineRule="exact"/>
              <w:ind w:left="167" w:right="167"/>
              <w:jc w:val="center"/>
              <w:rPr>
                <w:rFonts w:ascii="仿宋" w:hAnsi="仿宋" w:eastAsia="仿宋"/>
                <w:color w:val="333333"/>
                <w:kern w:val="0"/>
                <w:sz w:val="30"/>
                <w:szCs w:val="30"/>
              </w:rPr>
            </w:pPr>
            <w:r>
              <w:rPr>
                <w:rFonts w:ascii="仿宋" w:hAnsi="仿宋" w:eastAsia="仿宋"/>
                <w:color w:val="333333"/>
                <w:kern w:val="0"/>
                <w:sz w:val="30"/>
                <w:szCs w:val="30"/>
              </w:rPr>
              <w:t>时效</w:t>
            </w:r>
          </w:p>
        </w:tc>
        <w:tc>
          <w:tcPr>
            <w:tcW w:w="1005" w:type="dxa"/>
            <w:tcBorders>
              <w:top w:val="inset" w:color="auto" w:sz="6" w:space="0"/>
              <w:left w:val="single" w:color="auto" w:sz="0" w:space="0"/>
              <w:bottom w:val="inset" w:color="auto" w:sz="6" w:space="0"/>
              <w:right w:val="single" w:color="auto" w:sz="4" w:space="0"/>
            </w:tcBorders>
            <w:shd w:val="clear" w:color="auto" w:fill="FFFFFF"/>
            <w:noWrap w:val="0"/>
            <w:vAlign w:val="center"/>
          </w:tcPr>
          <w:p>
            <w:pPr>
              <w:widowControl/>
              <w:spacing w:line="280" w:lineRule="exact"/>
              <w:ind w:right="167"/>
              <w:jc w:val="left"/>
              <w:rPr>
                <w:rFonts w:ascii="仿宋" w:hAnsi="仿宋" w:eastAsia="仿宋"/>
                <w:color w:val="333333"/>
                <w:kern w:val="0"/>
                <w:szCs w:val="21"/>
              </w:rPr>
            </w:pPr>
          </w:p>
        </w:tc>
        <w:tc>
          <w:tcPr>
            <w:tcW w:w="911" w:type="dxa"/>
            <w:tcBorders>
              <w:top w:val="inset" w:color="auto" w:sz="6" w:space="0"/>
              <w:left w:val="single" w:color="auto" w:sz="0" w:space="0"/>
              <w:bottom w:val="inset" w:color="auto" w:sz="6" w:space="0"/>
              <w:right w:val="single" w:color="auto" w:sz="4" w:space="0"/>
            </w:tcBorders>
            <w:shd w:val="clear" w:color="auto" w:fill="FFFFFF"/>
            <w:noWrap w:val="0"/>
            <w:vAlign w:val="center"/>
          </w:tcPr>
          <w:p>
            <w:pPr>
              <w:widowControl/>
              <w:spacing w:line="280" w:lineRule="exact"/>
              <w:ind w:right="167"/>
              <w:jc w:val="left"/>
              <w:rPr>
                <w:rFonts w:ascii="仿宋" w:hAnsi="仿宋" w:eastAsia="仿宋"/>
                <w:color w:val="333333"/>
                <w:kern w:val="0"/>
                <w:szCs w:val="21"/>
              </w:rPr>
            </w:pPr>
          </w:p>
        </w:tc>
        <w:tc>
          <w:tcPr>
            <w:tcW w:w="1020" w:type="dxa"/>
            <w:gridSpan w:val="2"/>
            <w:tcBorders>
              <w:top w:val="inset" w:color="auto" w:sz="6" w:space="0"/>
              <w:left w:val="single" w:color="auto" w:sz="0" w:space="0"/>
              <w:bottom w:val="inset" w:color="auto" w:sz="6" w:space="0"/>
              <w:right w:val="single" w:color="auto" w:sz="4" w:space="0"/>
            </w:tcBorders>
            <w:shd w:val="clear" w:color="auto" w:fill="FFFFFF"/>
            <w:noWrap w:val="0"/>
            <w:vAlign w:val="center"/>
          </w:tcPr>
          <w:p>
            <w:pPr>
              <w:widowControl/>
              <w:spacing w:line="280" w:lineRule="exact"/>
              <w:ind w:right="167"/>
              <w:jc w:val="left"/>
              <w:rPr>
                <w:rFonts w:ascii="仿宋" w:hAnsi="仿宋" w:eastAsia="仿宋"/>
                <w:color w:val="333333"/>
                <w:kern w:val="0"/>
                <w:szCs w:val="21"/>
              </w:rPr>
            </w:pPr>
          </w:p>
        </w:tc>
        <w:tc>
          <w:tcPr>
            <w:tcW w:w="1040" w:type="dxa"/>
            <w:gridSpan w:val="2"/>
            <w:tcBorders>
              <w:top w:val="inset" w:color="auto" w:sz="6" w:space="0"/>
              <w:left w:val="single" w:color="auto" w:sz="0" w:space="0"/>
              <w:bottom w:val="inset" w:color="auto" w:sz="6" w:space="0"/>
              <w:right w:val="single" w:color="auto" w:sz="4" w:space="0"/>
            </w:tcBorders>
            <w:shd w:val="clear" w:color="auto" w:fill="FFFFFF"/>
            <w:noWrap w:val="0"/>
            <w:vAlign w:val="center"/>
          </w:tcPr>
          <w:p>
            <w:pPr>
              <w:widowControl/>
              <w:spacing w:line="280" w:lineRule="exact"/>
              <w:ind w:right="167"/>
              <w:jc w:val="left"/>
              <w:rPr>
                <w:rFonts w:ascii="仿宋" w:hAnsi="仿宋" w:eastAsia="仿宋"/>
                <w:color w:val="333333"/>
                <w:kern w:val="0"/>
                <w:szCs w:val="21"/>
              </w:rPr>
            </w:pPr>
          </w:p>
        </w:tc>
        <w:tc>
          <w:tcPr>
            <w:tcW w:w="1034" w:type="dxa"/>
            <w:tcBorders>
              <w:top w:val="inset" w:color="auto" w:sz="6" w:space="0"/>
              <w:left w:val="single" w:color="auto" w:sz="0" w:space="0"/>
              <w:bottom w:val="inset" w:color="auto" w:sz="6" w:space="0"/>
              <w:right w:val="single" w:color="auto" w:sz="4" w:space="0"/>
            </w:tcBorders>
            <w:shd w:val="clear" w:color="auto" w:fill="FFFFFF"/>
            <w:noWrap w:val="0"/>
            <w:vAlign w:val="center"/>
          </w:tcPr>
          <w:p>
            <w:pPr>
              <w:widowControl/>
              <w:spacing w:line="280" w:lineRule="exact"/>
              <w:ind w:right="167"/>
              <w:jc w:val="left"/>
              <w:rPr>
                <w:rFonts w:ascii="仿宋" w:hAnsi="仿宋" w:eastAsia="仿宋"/>
                <w:color w:val="333333"/>
                <w:kern w:val="0"/>
                <w:szCs w:val="21"/>
              </w:rPr>
            </w:pPr>
          </w:p>
        </w:tc>
        <w:tc>
          <w:tcPr>
            <w:tcW w:w="3259" w:type="dxa"/>
            <w:tcBorders>
              <w:top w:val="inset" w:color="auto" w:sz="6" w:space="0"/>
              <w:left w:val="single" w:color="auto" w:sz="0" w:space="0"/>
              <w:bottom w:val="inset" w:color="auto" w:sz="6" w:space="0"/>
              <w:right w:val="inset" w:color="auto" w:sz="6" w:space="0"/>
            </w:tcBorders>
            <w:shd w:val="clear" w:color="auto" w:fill="FFFFFF"/>
            <w:noWrap w:val="0"/>
            <w:vAlign w:val="center"/>
          </w:tcPr>
          <w:p>
            <w:pPr>
              <w:spacing w:line="320" w:lineRule="exact"/>
              <w:ind w:left="-15" w:leftChars="-7" w:right="-11"/>
              <w:rPr>
                <w:rFonts w:ascii="仿宋" w:hAnsi="仿宋" w:eastAsia="仿宋"/>
                <w:color w:val="333333"/>
                <w:kern w:val="0"/>
                <w:szCs w:val="21"/>
              </w:rPr>
            </w:pPr>
            <w:r>
              <w:rPr>
                <w:rFonts w:ascii="仿宋" w:hAnsi="仿宋" w:eastAsia="仿宋"/>
                <w:color w:val="333333"/>
                <w:kern w:val="0"/>
                <w:sz w:val="18"/>
                <w:szCs w:val="18"/>
              </w:rPr>
              <w:t>在服务实施过程中，对采购方提出的要求和需求能及时响应</w:t>
            </w:r>
          </w:p>
        </w:tc>
      </w:tr>
      <w:tr>
        <w:tblPrEx>
          <w:tblLayout w:type="fixed"/>
          <w:tblCellMar>
            <w:top w:w="0" w:type="dxa"/>
            <w:left w:w="0" w:type="dxa"/>
            <w:bottom w:w="0" w:type="dxa"/>
            <w:right w:w="0" w:type="dxa"/>
          </w:tblCellMar>
        </w:tblPrEx>
        <w:tc>
          <w:tcPr>
            <w:tcW w:w="1809" w:type="dxa"/>
            <w:gridSpan w:val="3"/>
            <w:tcBorders>
              <w:top w:val="inset" w:color="auto" w:sz="6" w:space="0"/>
              <w:left w:val="inset" w:color="auto" w:sz="6" w:space="0"/>
              <w:bottom w:val="inset" w:color="auto" w:sz="6" w:space="0"/>
              <w:right w:val="inset" w:color="auto" w:sz="6" w:space="0"/>
            </w:tcBorders>
            <w:shd w:val="clear" w:color="auto" w:fill="FFFFFF"/>
            <w:noWrap w:val="0"/>
            <w:vAlign w:val="center"/>
          </w:tcPr>
          <w:p>
            <w:pPr>
              <w:widowControl/>
              <w:spacing w:line="320" w:lineRule="exact"/>
              <w:ind w:left="167" w:right="167"/>
              <w:jc w:val="center"/>
              <w:rPr>
                <w:rFonts w:ascii="仿宋" w:hAnsi="仿宋" w:eastAsia="仿宋"/>
                <w:color w:val="333333"/>
                <w:kern w:val="0"/>
                <w:sz w:val="30"/>
                <w:szCs w:val="30"/>
              </w:rPr>
            </w:pPr>
            <w:r>
              <w:rPr>
                <w:rFonts w:ascii="仿宋" w:hAnsi="仿宋" w:eastAsia="仿宋"/>
                <w:color w:val="333333"/>
                <w:kern w:val="0"/>
                <w:sz w:val="30"/>
                <w:szCs w:val="30"/>
              </w:rPr>
              <w:t>服务</w:t>
            </w:r>
          </w:p>
          <w:p>
            <w:pPr>
              <w:widowControl/>
              <w:spacing w:line="320" w:lineRule="exact"/>
              <w:ind w:left="167" w:right="167"/>
              <w:jc w:val="center"/>
              <w:rPr>
                <w:rFonts w:ascii="仿宋" w:hAnsi="仿宋" w:eastAsia="仿宋"/>
                <w:color w:val="333333"/>
                <w:kern w:val="0"/>
                <w:sz w:val="30"/>
                <w:szCs w:val="30"/>
              </w:rPr>
            </w:pPr>
            <w:r>
              <w:rPr>
                <w:rFonts w:ascii="仿宋" w:hAnsi="仿宋" w:eastAsia="仿宋"/>
                <w:color w:val="333333"/>
                <w:kern w:val="0"/>
                <w:sz w:val="30"/>
                <w:szCs w:val="30"/>
              </w:rPr>
              <w:t>态度</w:t>
            </w:r>
          </w:p>
        </w:tc>
        <w:tc>
          <w:tcPr>
            <w:tcW w:w="1005" w:type="dxa"/>
            <w:tcBorders>
              <w:top w:val="inset" w:color="auto" w:sz="6" w:space="0"/>
              <w:left w:val="single" w:color="auto" w:sz="0" w:space="0"/>
              <w:bottom w:val="inset" w:color="auto" w:sz="6" w:space="0"/>
              <w:right w:val="single" w:color="auto" w:sz="4" w:space="0"/>
            </w:tcBorders>
            <w:shd w:val="clear" w:color="auto" w:fill="FFFFFF"/>
            <w:noWrap w:val="0"/>
            <w:vAlign w:val="center"/>
          </w:tcPr>
          <w:p>
            <w:pPr>
              <w:widowControl/>
              <w:spacing w:line="280" w:lineRule="exact"/>
              <w:ind w:right="167"/>
              <w:jc w:val="left"/>
              <w:rPr>
                <w:rFonts w:ascii="仿宋" w:hAnsi="仿宋" w:eastAsia="仿宋"/>
                <w:color w:val="333333"/>
                <w:kern w:val="0"/>
                <w:szCs w:val="21"/>
              </w:rPr>
            </w:pPr>
          </w:p>
        </w:tc>
        <w:tc>
          <w:tcPr>
            <w:tcW w:w="911" w:type="dxa"/>
            <w:tcBorders>
              <w:top w:val="inset" w:color="auto" w:sz="6" w:space="0"/>
              <w:left w:val="single" w:color="auto" w:sz="0" w:space="0"/>
              <w:bottom w:val="inset" w:color="auto" w:sz="6" w:space="0"/>
              <w:right w:val="single" w:color="auto" w:sz="4" w:space="0"/>
            </w:tcBorders>
            <w:shd w:val="clear" w:color="auto" w:fill="FFFFFF"/>
            <w:noWrap w:val="0"/>
            <w:vAlign w:val="center"/>
          </w:tcPr>
          <w:p>
            <w:pPr>
              <w:widowControl/>
              <w:spacing w:line="280" w:lineRule="exact"/>
              <w:ind w:right="167"/>
              <w:jc w:val="left"/>
              <w:rPr>
                <w:rFonts w:ascii="仿宋" w:hAnsi="仿宋" w:eastAsia="仿宋"/>
                <w:color w:val="333333"/>
                <w:kern w:val="0"/>
                <w:szCs w:val="21"/>
              </w:rPr>
            </w:pPr>
          </w:p>
        </w:tc>
        <w:tc>
          <w:tcPr>
            <w:tcW w:w="1020" w:type="dxa"/>
            <w:gridSpan w:val="2"/>
            <w:tcBorders>
              <w:top w:val="inset" w:color="auto" w:sz="6" w:space="0"/>
              <w:left w:val="single" w:color="auto" w:sz="0" w:space="0"/>
              <w:bottom w:val="inset" w:color="auto" w:sz="6" w:space="0"/>
              <w:right w:val="single" w:color="auto" w:sz="4" w:space="0"/>
            </w:tcBorders>
            <w:shd w:val="clear" w:color="auto" w:fill="FFFFFF"/>
            <w:noWrap w:val="0"/>
            <w:vAlign w:val="center"/>
          </w:tcPr>
          <w:p>
            <w:pPr>
              <w:widowControl/>
              <w:spacing w:line="280" w:lineRule="exact"/>
              <w:ind w:right="167"/>
              <w:jc w:val="left"/>
              <w:rPr>
                <w:rFonts w:ascii="仿宋" w:hAnsi="仿宋" w:eastAsia="仿宋"/>
                <w:color w:val="333333"/>
                <w:kern w:val="0"/>
                <w:szCs w:val="21"/>
              </w:rPr>
            </w:pPr>
          </w:p>
        </w:tc>
        <w:tc>
          <w:tcPr>
            <w:tcW w:w="1040" w:type="dxa"/>
            <w:gridSpan w:val="2"/>
            <w:tcBorders>
              <w:top w:val="inset" w:color="auto" w:sz="6" w:space="0"/>
              <w:left w:val="single" w:color="auto" w:sz="0" w:space="0"/>
              <w:bottom w:val="inset" w:color="auto" w:sz="6" w:space="0"/>
              <w:right w:val="single" w:color="auto" w:sz="4" w:space="0"/>
            </w:tcBorders>
            <w:shd w:val="clear" w:color="auto" w:fill="FFFFFF"/>
            <w:noWrap w:val="0"/>
            <w:vAlign w:val="center"/>
          </w:tcPr>
          <w:p>
            <w:pPr>
              <w:widowControl/>
              <w:spacing w:line="280" w:lineRule="exact"/>
              <w:ind w:right="167"/>
              <w:jc w:val="left"/>
              <w:rPr>
                <w:rFonts w:ascii="仿宋" w:hAnsi="仿宋" w:eastAsia="仿宋"/>
                <w:color w:val="333333"/>
                <w:kern w:val="0"/>
                <w:szCs w:val="21"/>
              </w:rPr>
            </w:pPr>
          </w:p>
        </w:tc>
        <w:tc>
          <w:tcPr>
            <w:tcW w:w="1034" w:type="dxa"/>
            <w:tcBorders>
              <w:top w:val="inset" w:color="auto" w:sz="6" w:space="0"/>
              <w:left w:val="single" w:color="auto" w:sz="0" w:space="0"/>
              <w:bottom w:val="inset" w:color="auto" w:sz="6" w:space="0"/>
              <w:right w:val="single" w:color="auto" w:sz="4" w:space="0"/>
            </w:tcBorders>
            <w:shd w:val="clear" w:color="auto" w:fill="FFFFFF"/>
            <w:noWrap w:val="0"/>
            <w:vAlign w:val="center"/>
          </w:tcPr>
          <w:p>
            <w:pPr>
              <w:widowControl/>
              <w:spacing w:line="280" w:lineRule="exact"/>
              <w:ind w:right="167"/>
              <w:jc w:val="left"/>
              <w:rPr>
                <w:rFonts w:ascii="仿宋" w:hAnsi="仿宋" w:eastAsia="仿宋"/>
                <w:color w:val="333333"/>
                <w:kern w:val="0"/>
                <w:szCs w:val="21"/>
              </w:rPr>
            </w:pPr>
          </w:p>
        </w:tc>
        <w:tc>
          <w:tcPr>
            <w:tcW w:w="3259" w:type="dxa"/>
            <w:tcBorders>
              <w:top w:val="inset" w:color="auto" w:sz="6" w:space="0"/>
              <w:left w:val="single" w:color="auto" w:sz="0" w:space="0"/>
              <w:bottom w:val="inset" w:color="auto" w:sz="6" w:space="0"/>
              <w:right w:val="inset" w:color="auto" w:sz="6" w:space="0"/>
            </w:tcBorders>
            <w:shd w:val="clear" w:color="auto" w:fill="FFFFFF"/>
            <w:noWrap w:val="0"/>
            <w:vAlign w:val="center"/>
          </w:tcPr>
          <w:p>
            <w:pPr>
              <w:spacing w:line="320" w:lineRule="exact"/>
              <w:ind w:right="-11"/>
              <w:rPr>
                <w:rFonts w:ascii="仿宋" w:hAnsi="仿宋" w:eastAsia="仿宋"/>
                <w:color w:val="333333"/>
                <w:kern w:val="0"/>
                <w:szCs w:val="21"/>
              </w:rPr>
            </w:pPr>
            <w:r>
              <w:rPr>
                <w:rFonts w:ascii="仿宋" w:hAnsi="仿宋" w:eastAsia="仿宋"/>
                <w:color w:val="333333"/>
                <w:kern w:val="0"/>
                <w:sz w:val="18"/>
                <w:szCs w:val="18"/>
              </w:rPr>
              <w:t>一次性告知采购单位需提供的资料，及时告知中介服务进度和实施过程中的问题，对不可预见的需求和情况能友好协商、耐心处理</w:t>
            </w:r>
          </w:p>
        </w:tc>
      </w:tr>
      <w:tr>
        <w:tblPrEx>
          <w:tblLayout w:type="fixed"/>
          <w:tblCellMar>
            <w:top w:w="0" w:type="dxa"/>
            <w:left w:w="0" w:type="dxa"/>
            <w:bottom w:w="0" w:type="dxa"/>
            <w:right w:w="0" w:type="dxa"/>
          </w:tblCellMar>
        </w:tblPrEx>
        <w:tc>
          <w:tcPr>
            <w:tcW w:w="1809" w:type="dxa"/>
            <w:gridSpan w:val="3"/>
            <w:tcBorders>
              <w:top w:val="inset" w:color="auto" w:sz="6" w:space="0"/>
              <w:left w:val="inset" w:color="auto" w:sz="6" w:space="0"/>
              <w:bottom w:val="inset" w:color="auto" w:sz="6" w:space="0"/>
              <w:right w:val="inset" w:color="auto" w:sz="6" w:space="0"/>
            </w:tcBorders>
            <w:shd w:val="clear" w:color="auto" w:fill="FFFFFF"/>
            <w:noWrap w:val="0"/>
            <w:vAlign w:val="center"/>
          </w:tcPr>
          <w:p>
            <w:pPr>
              <w:widowControl/>
              <w:spacing w:line="320" w:lineRule="exact"/>
              <w:ind w:left="167" w:right="167"/>
              <w:jc w:val="center"/>
              <w:rPr>
                <w:rFonts w:ascii="仿宋" w:hAnsi="仿宋" w:eastAsia="仿宋"/>
                <w:color w:val="333333"/>
                <w:kern w:val="0"/>
                <w:sz w:val="30"/>
                <w:szCs w:val="30"/>
              </w:rPr>
            </w:pPr>
            <w:r>
              <w:rPr>
                <w:rFonts w:ascii="仿宋" w:hAnsi="仿宋" w:eastAsia="仿宋"/>
                <w:color w:val="333333"/>
                <w:kern w:val="0"/>
                <w:sz w:val="30"/>
                <w:szCs w:val="30"/>
              </w:rPr>
              <w:t>服务</w:t>
            </w:r>
          </w:p>
          <w:p>
            <w:pPr>
              <w:widowControl/>
              <w:spacing w:line="320" w:lineRule="exact"/>
              <w:ind w:left="167" w:right="167"/>
              <w:jc w:val="center"/>
              <w:rPr>
                <w:rFonts w:ascii="仿宋" w:hAnsi="仿宋" w:eastAsia="仿宋"/>
                <w:color w:val="333333"/>
                <w:kern w:val="0"/>
                <w:sz w:val="30"/>
                <w:szCs w:val="30"/>
              </w:rPr>
            </w:pPr>
            <w:r>
              <w:rPr>
                <w:rFonts w:ascii="仿宋" w:hAnsi="仿宋" w:eastAsia="仿宋"/>
                <w:color w:val="333333"/>
                <w:kern w:val="0"/>
                <w:sz w:val="30"/>
                <w:szCs w:val="30"/>
              </w:rPr>
              <w:t>收费</w:t>
            </w:r>
          </w:p>
        </w:tc>
        <w:tc>
          <w:tcPr>
            <w:tcW w:w="1005" w:type="dxa"/>
            <w:tcBorders>
              <w:top w:val="inset" w:color="auto" w:sz="6" w:space="0"/>
              <w:left w:val="single" w:color="auto" w:sz="0" w:space="0"/>
              <w:bottom w:val="inset" w:color="auto" w:sz="6" w:space="0"/>
              <w:right w:val="single" w:color="auto" w:sz="4" w:space="0"/>
            </w:tcBorders>
            <w:shd w:val="clear" w:color="auto" w:fill="FFFFFF"/>
            <w:noWrap w:val="0"/>
            <w:vAlign w:val="center"/>
          </w:tcPr>
          <w:p>
            <w:pPr>
              <w:widowControl/>
              <w:spacing w:line="280" w:lineRule="exact"/>
              <w:ind w:right="167"/>
              <w:jc w:val="left"/>
              <w:rPr>
                <w:rFonts w:ascii="仿宋" w:hAnsi="仿宋" w:eastAsia="仿宋"/>
                <w:color w:val="333333"/>
                <w:kern w:val="0"/>
                <w:szCs w:val="21"/>
              </w:rPr>
            </w:pPr>
          </w:p>
        </w:tc>
        <w:tc>
          <w:tcPr>
            <w:tcW w:w="911" w:type="dxa"/>
            <w:tcBorders>
              <w:top w:val="inset" w:color="auto" w:sz="6" w:space="0"/>
              <w:left w:val="single" w:color="auto" w:sz="0" w:space="0"/>
              <w:bottom w:val="inset" w:color="auto" w:sz="6" w:space="0"/>
              <w:right w:val="single" w:color="auto" w:sz="4" w:space="0"/>
            </w:tcBorders>
            <w:shd w:val="clear" w:color="auto" w:fill="FFFFFF"/>
            <w:noWrap w:val="0"/>
            <w:vAlign w:val="center"/>
          </w:tcPr>
          <w:p>
            <w:pPr>
              <w:widowControl/>
              <w:spacing w:line="280" w:lineRule="exact"/>
              <w:ind w:right="167"/>
              <w:jc w:val="left"/>
              <w:rPr>
                <w:rFonts w:ascii="仿宋" w:hAnsi="仿宋" w:eastAsia="仿宋"/>
                <w:color w:val="333333"/>
                <w:kern w:val="0"/>
                <w:szCs w:val="21"/>
              </w:rPr>
            </w:pPr>
          </w:p>
        </w:tc>
        <w:tc>
          <w:tcPr>
            <w:tcW w:w="1020" w:type="dxa"/>
            <w:gridSpan w:val="2"/>
            <w:tcBorders>
              <w:top w:val="inset" w:color="auto" w:sz="6" w:space="0"/>
              <w:left w:val="single" w:color="auto" w:sz="0" w:space="0"/>
              <w:bottom w:val="inset" w:color="auto" w:sz="6" w:space="0"/>
              <w:right w:val="single" w:color="auto" w:sz="4" w:space="0"/>
            </w:tcBorders>
            <w:shd w:val="clear" w:color="auto" w:fill="FFFFFF"/>
            <w:noWrap w:val="0"/>
            <w:vAlign w:val="center"/>
          </w:tcPr>
          <w:p>
            <w:pPr>
              <w:widowControl/>
              <w:spacing w:line="280" w:lineRule="exact"/>
              <w:ind w:right="167"/>
              <w:jc w:val="left"/>
              <w:rPr>
                <w:rFonts w:ascii="仿宋" w:hAnsi="仿宋" w:eastAsia="仿宋"/>
                <w:color w:val="333333"/>
                <w:kern w:val="0"/>
                <w:szCs w:val="21"/>
              </w:rPr>
            </w:pPr>
          </w:p>
        </w:tc>
        <w:tc>
          <w:tcPr>
            <w:tcW w:w="1040" w:type="dxa"/>
            <w:gridSpan w:val="2"/>
            <w:tcBorders>
              <w:top w:val="inset" w:color="auto" w:sz="6" w:space="0"/>
              <w:left w:val="single" w:color="auto" w:sz="0" w:space="0"/>
              <w:bottom w:val="inset" w:color="auto" w:sz="6" w:space="0"/>
              <w:right w:val="single" w:color="auto" w:sz="4" w:space="0"/>
            </w:tcBorders>
            <w:shd w:val="clear" w:color="auto" w:fill="FFFFFF"/>
            <w:noWrap w:val="0"/>
            <w:vAlign w:val="center"/>
          </w:tcPr>
          <w:p>
            <w:pPr>
              <w:widowControl/>
              <w:spacing w:line="280" w:lineRule="exact"/>
              <w:ind w:right="167"/>
              <w:jc w:val="left"/>
              <w:rPr>
                <w:rFonts w:ascii="仿宋" w:hAnsi="仿宋" w:eastAsia="仿宋"/>
                <w:color w:val="333333"/>
                <w:kern w:val="0"/>
                <w:szCs w:val="21"/>
              </w:rPr>
            </w:pPr>
          </w:p>
        </w:tc>
        <w:tc>
          <w:tcPr>
            <w:tcW w:w="1034" w:type="dxa"/>
            <w:tcBorders>
              <w:top w:val="inset" w:color="auto" w:sz="6" w:space="0"/>
              <w:left w:val="single" w:color="auto" w:sz="0" w:space="0"/>
              <w:bottom w:val="inset" w:color="auto" w:sz="6" w:space="0"/>
              <w:right w:val="single" w:color="auto" w:sz="4" w:space="0"/>
            </w:tcBorders>
            <w:shd w:val="clear" w:color="auto" w:fill="FFFFFF"/>
            <w:noWrap w:val="0"/>
            <w:vAlign w:val="center"/>
          </w:tcPr>
          <w:p>
            <w:pPr>
              <w:widowControl/>
              <w:spacing w:line="280" w:lineRule="exact"/>
              <w:ind w:right="167"/>
              <w:jc w:val="left"/>
              <w:rPr>
                <w:rFonts w:ascii="仿宋" w:hAnsi="仿宋" w:eastAsia="仿宋"/>
                <w:color w:val="333333"/>
                <w:kern w:val="0"/>
                <w:szCs w:val="21"/>
              </w:rPr>
            </w:pPr>
          </w:p>
        </w:tc>
        <w:tc>
          <w:tcPr>
            <w:tcW w:w="3259" w:type="dxa"/>
            <w:tcBorders>
              <w:top w:val="inset" w:color="auto" w:sz="6" w:space="0"/>
              <w:left w:val="single" w:color="auto" w:sz="0" w:space="0"/>
              <w:bottom w:val="inset" w:color="auto" w:sz="6" w:space="0"/>
              <w:right w:val="inset" w:color="auto" w:sz="6" w:space="0"/>
            </w:tcBorders>
            <w:shd w:val="clear" w:color="auto" w:fill="FFFFFF"/>
            <w:noWrap w:val="0"/>
            <w:vAlign w:val="center"/>
          </w:tcPr>
          <w:p>
            <w:pPr>
              <w:spacing w:line="320" w:lineRule="exact"/>
              <w:ind w:left="-15" w:leftChars="-7" w:right="-11"/>
              <w:rPr>
                <w:rFonts w:ascii="仿宋" w:hAnsi="仿宋" w:eastAsia="仿宋"/>
                <w:color w:val="333333"/>
                <w:kern w:val="0"/>
                <w:szCs w:val="21"/>
              </w:rPr>
            </w:pPr>
            <w:r>
              <w:rPr>
                <w:rFonts w:ascii="仿宋" w:hAnsi="仿宋" w:eastAsia="仿宋"/>
                <w:color w:val="333333"/>
                <w:kern w:val="0"/>
                <w:sz w:val="18"/>
                <w:szCs w:val="18"/>
              </w:rPr>
              <w:t>各项费用的收取能按照收费标准和市场价格合理定价</w:t>
            </w:r>
          </w:p>
        </w:tc>
      </w:tr>
      <w:tr>
        <w:tblPrEx>
          <w:tblLayout w:type="fixed"/>
          <w:tblCellMar>
            <w:top w:w="0" w:type="dxa"/>
            <w:left w:w="0" w:type="dxa"/>
            <w:bottom w:w="0" w:type="dxa"/>
            <w:right w:w="0" w:type="dxa"/>
          </w:tblCellMar>
        </w:tblPrEx>
        <w:trPr>
          <w:trHeight w:val="1001" w:hRule="atLeast"/>
        </w:trPr>
        <w:tc>
          <w:tcPr>
            <w:tcW w:w="1809" w:type="dxa"/>
            <w:gridSpan w:val="3"/>
            <w:tcBorders>
              <w:top w:val="inset" w:color="auto" w:sz="6" w:space="0"/>
              <w:left w:val="inset" w:color="auto" w:sz="6" w:space="0"/>
              <w:bottom w:val="inset" w:color="auto" w:sz="6" w:space="0"/>
              <w:right w:val="inset" w:color="auto" w:sz="6" w:space="0"/>
            </w:tcBorders>
            <w:shd w:val="clear" w:color="auto" w:fill="FFFFFF"/>
            <w:noWrap w:val="0"/>
            <w:vAlign w:val="center"/>
          </w:tcPr>
          <w:p>
            <w:pPr>
              <w:widowControl/>
              <w:spacing w:line="320" w:lineRule="exact"/>
              <w:ind w:left="167" w:right="167"/>
              <w:jc w:val="center"/>
              <w:rPr>
                <w:rFonts w:ascii="仿宋" w:hAnsi="仿宋" w:eastAsia="仿宋"/>
                <w:color w:val="333333"/>
                <w:kern w:val="0"/>
                <w:sz w:val="30"/>
                <w:szCs w:val="30"/>
              </w:rPr>
            </w:pPr>
            <w:r>
              <w:rPr>
                <w:rFonts w:ascii="仿宋" w:hAnsi="仿宋" w:eastAsia="仿宋"/>
                <w:color w:val="333333"/>
                <w:kern w:val="0"/>
                <w:sz w:val="30"/>
                <w:szCs w:val="30"/>
              </w:rPr>
              <w:t>服务</w:t>
            </w:r>
          </w:p>
          <w:p>
            <w:pPr>
              <w:widowControl/>
              <w:spacing w:line="320" w:lineRule="exact"/>
              <w:ind w:left="167" w:right="167"/>
              <w:jc w:val="center"/>
              <w:rPr>
                <w:rFonts w:ascii="仿宋" w:hAnsi="仿宋" w:eastAsia="仿宋"/>
                <w:color w:val="333333"/>
                <w:kern w:val="0"/>
                <w:sz w:val="30"/>
                <w:szCs w:val="30"/>
              </w:rPr>
            </w:pPr>
            <w:r>
              <w:rPr>
                <w:rFonts w:ascii="仿宋" w:hAnsi="仿宋" w:eastAsia="仿宋"/>
                <w:color w:val="333333"/>
                <w:kern w:val="0"/>
                <w:sz w:val="30"/>
                <w:szCs w:val="30"/>
              </w:rPr>
              <w:t>规范</w:t>
            </w:r>
          </w:p>
        </w:tc>
        <w:tc>
          <w:tcPr>
            <w:tcW w:w="1005" w:type="dxa"/>
            <w:tcBorders>
              <w:top w:val="inset" w:color="auto" w:sz="6" w:space="0"/>
              <w:left w:val="single" w:color="auto" w:sz="0" w:space="0"/>
              <w:bottom w:val="inset" w:color="auto" w:sz="6" w:space="0"/>
              <w:right w:val="single" w:color="auto" w:sz="4" w:space="0"/>
            </w:tcBorders>
            <w:shd w:val="clear" w:color="auto" w:fill="FFFFFF"/>
            <w:noWrap w:val="0"/>
            <w:vAlign w:val="center"/>
          </w:tcPr>
          <w:p>
            <w:pPr>
              <w:widowControl/>
              <w:spacing w:line="280" w:lineRule="exact"/>
              <w:ind w:left="167" w:right="167"/>
              <w:jc w:val="left"/>
              <w:rPr>
                <w:rFonts w:ascii="仿宋" w:hAnsi="仿宋" w:eastAsia="仿宋"/>
                <w:color w:val="333333"/>
                <w:kern w:val="0"/>
                <w:szCs w:val="21"/>
              </w:rPr>
            </w:pPr>
          </w:p>
        </w:tc>
        <w:tc>
          <w:tcPr>
            <w:tcW w:w="911" w:type="dxa"/>
            <w:tcBorders>
              <w:top w:val="inset" w:color="auto" w:sz="6" w:space="0"/>
              <w:left w:val="single" w:color="auto" w:sz="0" w:space="0"/>
              <w:bottom w:val="inset" w:color="auto" w:sz="6" w:space="0"/>
              <w:right w:val="single" w:color="auto" w:sz="4" w:space="0"/>
            </w:tcBorders>
            <w:shd w:val="clear" w:color="auto" w:fill="FFFFFF"/>
            <w:noWrap w:val="0"/>
            <w:vAlign w:val="center"/>
          </w:tcPr>
          <w:p>
            <w:pPr>
              <w:widowControl/>
              <w:spacing w:line="280" w:lineRule="exact"/>
              <w:ind w:left="167" w:right="167"/>
              <w:jc w:val="left"/>
              <w:rPr>
                <w:rFonts w:ascii="仿宋" w:hAnsi="仿宋" w:eastAsia="仿宋"/>
                <w:color w:val="333333"/>
                <w:kern w:val="0"/>
                <w:szCs w:val="21"/>
              </w:rPr>
            </w:pPr>
          </w:p>
        </w:tc>
        <w:tc>
          <w:tcPr>
            <w:tcW w:w="1020" w:type="dxa"/>
            <w:gridSpan w:val="2"/>
            <w:tcBorders>
              <w:top w:val="inset" w:color="auto" w:sz="6" w:space="0"/>
              <w:left w:val="single" w:color="auto" w:sz="0" w:space="0"/>
              <w:bottom w:val="inset" w:color="auto" w:sz="6" w:space="0"/>
              <w:right w:val="single" w:color="auto" w:sz="4" w:space="0"/>
            </w:tcBorders>
            <w:shd w:val="clear" w:color="auto" w:fill="FFFFFF"/>
            <w:noWrap w:val="0"/>
            <w:vAlign w:val="center"/>
          </w:tcPr>
          <w:p>
            <w:pPr>
              <w:widowControl/>
              <w:spacing w:line="280" w:lineRule="exact"/>
              <w:ind w:left="167" w:right="167"/>
              <w:jc w:val="left"/>
              <w:rPr>
                <w:rFonts w:ascii="仿宋" w:hAnsi="仿宋" w:eastAsia="仿宋"/>
                <w:color w:val="333333"/>
                <w:kern w:val="0"/>
                <w:szCs w:val="21"/>
              </w:rPr>
            </w:pPr>
          </w:p>
        </w:tc>
        <w:tc>
          <w:tcPr>
            <w:tcW w:w="1040" w:type="dxa"/>
            <w:gridSpan w:val="2"/>
            <w:tcBorders>
              <w:top w:val="inset" w:color="auto" w:sz="6" w:space="0"/>
              <w:left w:val="single" w:color="auto" w:sz="0" w:space="0"/>
              <w:bottom w:val="inset" w:color="auto" w:sz="6" w:space="0"/>
              <w:right w:val="single" w:color="auto" w:sz="4" w:space="0"/>
            </w:tcBorders>
            <w:shd w:val="clear" w:color="auto" w:fill="FFFFFF"/>
            <w:noWrap w:val="0"/>
            <w:vAlign w:val="center"/>
          </w:tcPr>
          <w:p>
            <w:pPr>
              <w:widowControl/>
              <w:spacing w:line="280" w:lineRule="exact"/>
              <w:ind w:left="167" w:right="167"/>
              <w:jc w:val="left"/>
              <w:rPr>
                <w:rFonts w:ascii="仿宋" w:hAnsi="仿宋" w:eastAsia="仿宋"/>
                <w:color w:val="333333"/>
                <w:kern w:val="0"/>
                <w:szCs w:val="21"/>
              </w:rPr>
            </w:pPr>
          </w:p>
        </w:tc>
        <w:tc>
          <w:tcPr>
            <w:tcW w:w="1034" w:type="dxa"/>
            <w:tcBorders>
              <w:top w:val="inset" w:color="auto" w:sz="6" w:space="0"/>
              <w:left w:val="single" w:color="auto" w:sz="0" w:space="0"/>
              <w:bottom w:val="inset" w:color="auto" w:sz="6" w:space="0"/>
              <w:right w:val="single" w:color="auto" w:sz="4" w:space="0"/>
            </w:tcBorders>
            <w:shd w:val="clear" w:color="auto" w:fill="FFFFFF"/>
            <w:noWrap w:val="0"/>
            <w:vAlign w:val="center"/>
          </w:tcPr>
          <w:p>
            <w:pPr>
              <w:widowControl/>
              <w:spacing w:line="280" w:lineRule="exact"/>
              <w:ind w:left="167" w:right="167"/>
              <w:jc w:val="left"/>
              <w:rPr>
                <w:rFonts w:ascii="仿宋" w:hAnsi="仿宋" w:eastAsia="仿宋"/>
                <w:color w:val="333333"/>
                <w:kern w:val="0"/>
                <w:szCs w:val="21"/>
              </w:rPr>
            </w:pPr>
          </w:p>
        </w:tc>
        <w:tc>
          <w:tcPr>
            <w:tcW w:w="3259" w:type="dxa"/>
            <w:tcBorders>
              <w:top w:val="inset" w:color="auto" w:sz="6" w:space="0"/>
              <w:left w:val="single" w:color="auto" w:sz="0" w:space="0"/>
              <w:bottom w:val="inset" w:color="auto" w:sz="6" w:space="0"/>
              <w:right w:val="inset" w:color="auto" w:sz="6" w:space="0"/>
            </w:tcBorders>
            <w:shd w:val="clear" w:color="auto" w:fill="FFFFFF"/>
            <w:noWrap w:val="0"/>
            <w:vAlign w:val="center"/>
          </w:tcPr>
          <w:p>
            <w:pPr>
              <w:spacing w:line="320" w:lineRule="exact"/>
              <w:ind w:right="-11"/>
              <w:rPr>
                <w:rFonts w:ascii="仿宋" w:hAnsi="仿宋" w:eastAsia="仿宋"/>
                <w:color w:val="333333"/>
                <w:kern w:val="0"/>
                <w:szCs w:val="21"/>
              </w:rPr>
            </w:pPr>
            <w:r>
              <w:rPr>
                <w:rFonts w:ascii="仿宋" w:hAnsi="仿宋" w:eastAsia="仿宋"/>
                <w:color w:val="333333"/>
                <w:kern w:val="0"/>
                <w:sz w:val="18"/>
                <w:szCs w:val="18"/>
              </w:rPr>
              <w:t>证（照）齐全并公示、在规定的资质范围承揽业务，无恶意承揽业务、互相杀价，破坏行业规则。遵守行业规则、遵守保密规定</w:t>
            </w:r>
          </w:p>
        </w:tc>
      </w:tr>
      <w:tr>
        <w:tblPrEx>
          <w:tblLayout w:type="fixed"/>
          <w:tblCellMar>
            <w:top w:w="0" w:type="dxa"/>
            <w:left w:w="0" w:type="dxa"/>
            <w:bottom w:w="0" w:type="dxa"/>
            <w:right w:w="0" w:type="dxa"/>
          </w:tblCellMar>
        </w:tblPrEx>
        <w:trPr>
          <w:trHeight w:val="416" w:hRule="atLeast"/>
        </w:trPr>
        <w:tc>
          <w:tcPr>
            <w:tcW w:w="1809" w:type="dxa"/>
            <w:gridSpan w:val="3"/>
            <w:tcBorders>
              <w:top w:val="inset" w:color="auto" w:sz="6" w:space="0"/>
              <w:left w:val="inset" w:color="auto" w:sz="6" w:space="0"/>
              <w:bottom w:val="single" w:color="auto" w:sz="4" w:space="0"/>
            </w:tcBorders>
            <w:shd w:val="clear" w:color="auto" w:fill="FFFFFF"/>
            <w:noWrap w:val="0"/>
            <w:vAlign w:val="center"/>
          </w:tcPr>
          <w:p>
            <w:pPr>
              <w:widowControl/>
              <w:spacing w:line="320" w:lineRule="exact"/>
              <w:ind w:left="167" w:right="167"/>
              <w:jc w:val="center"/>
              <w:rPr>
                <w:rFonts w:ascii="仿宋" w:hAnsi="仿宋" w:eastAsia="仿宋"/>
                <w:color w:val="333333"/>
                <w:kern w:val="0"/>
                <w:sz w:val="30"/>
                <w:szCs w:val="30"/>
              </w:rPr>
            </w:pPr>
            <w:r>
              <w:rPr>
                <w:rFonts w:ascii="仿宋" w:hAnsi="仿宋" w:eastAsia="仿宋"/>
                <w:color w:val="333333"/>
                <w:kern w:val="0"/>
                <w:sz w:val="30"/>
                <w:szCs w:val="30"/>
              </w:rPr>
              <w:t>综合</w:t>
            </w:r>
          </w:p>
          <w:p>
            <w:pPr>
              <w:widowControl/>
              <w:spacing w:line="320" w:lineRule="exact"/>
              <w:ind w:left="167" w:right="167"/>
              <w:jc w:val="center"/>
              <w:rPr>
                <w:rFonts w:ascii="仿宋" w:hAnsi="仿宋" w:eastAsia="仿宋"/>
                <w:color w:val="000000"/>
                <w:kern w:val="0"/>
                <w:szCs w:val="21"/>
              </w:rPr>
            </w:pPr>
            <w:r>
              <w:rPr>
                <w:rFonts w:ascii="仿宋" w:hAnsi="仿宋" w:eastAsia="仿宋"/>
                <w:color w:val="333333"/>
                <w:kern w:val="0"/>
                <w:sz w:val="30"/>
                <w:szCs w:val="30"/>
              </w:rPr>
              <w:t>评价</w:t>
            </w:r>
          </w:p>
        </w:tc>
        <w:tc>
          <w:tcPr>
            <w:tcW w:w="5010" w:type="dxa"/>
            <w:gridSpan w:val="7"/>
            <w:tcBorders>
              <w:top w:val="inset" w:color="auto" w:sz="6" w:space="0"/>
              <w:left w:val="single" w:color="auto" w:sz="0" w:space="0"/>
              <w:bottom w:val="inset" w:color="auto" w:sz="6" w:space="0"/>
              <w:right w:val="single" w:color="auto" w:sz="4" w:space="0"/>
            </w:tcBorders>
            <w:shd w:val="clear" w:color="auto" w:fill="FFFFFF"/>
            <w:noWrap w:val="0"/>
            <w:vAlign w:val="center"/>
          </w:tcPr>
          <w:p>
            <w:pPr>
              <w:widowControl/>
              <w:spacing w:line="280" w:lineRule="exact"/>
              <w:ind w:right="167"/>
              <w:rPr>
                <w:rFonts w:ascii="仿宋" w:hAnsi="仿宋" w:eastAsia="仿宋"/>
                <w:color w:val="333333"/>
                <w:kern w:val="0"/>
                <w:sz w:val="20"/>
                <w:szCs w:val="20"/>
              </w:rPr>
            </w:pPr>
          </w:p>
        </w:tc>
        <w:tc>
          <w:tcPr>
            <w:tcW w:w="3259" w:type="dxa"/>
            <w:tcBorders>
              <w:top w:val="inset" w:color="auto" w:sz="6" w:space="0"/>
              <w:left w:val="single" w:color="auto" w:sz="0" w:space="0"/>
              <w:bottom w:val="inset" w:color="auto" w:sz="6" w:space="0"/>
              <w:right w:val="inset" w:color="auto" w:sz="6" w:space="0"/>
            </w:tcBorders>
            <w:shd w:val="clear" w:color="auto" w:fill="FFFFFF"/>
            <w:noWrap w:val="0"/>
            <w:vAlign w:val="center"/>
          </w:tcPr>
          <w:p>
            <w:pPr>
              <w:spacing w:line="320" w:lineRule="exact"/>
              <w:ind w:right="167"/>
              <w:rPr>
                <w:rFonts w:ascii="仿宋" w:hAnsi="仿宋" w:eastAsia="仿宋"/>
                <w:color w:val="333333"/>
                <w:kern w:val="0"/>
                <w:szCs w:val="21"/>
              </w:rPr>
            </w:pPr>
            <w:r>
              <w:rPr>
                <w:rFonts w:ascii="仿宋" w:hAnsi="仿宋" w:eastAsia="仿宋"/>
                <w:color w:val="333333"/>
                <w:kern w:val="0"/>
                <w:sz w:val="18"/>
                <w:szCs w:val="18"/>
              </w:rPr>
              <w:t>按以上星级累计平均</w:t>
            </w:r>
          </w:p>
        </w:tc>
      </w:tr>
      <w:tr>
        <w:tblPrEx>
          <w:tblLayout w:type="fixed"/>
          <w:tblCellMar>
            <w:top w:w="0" w:type="dxa"/>
            <w:left w:w="0" w:type="dxa"/>
            <w:bottom w:w="0" w:type="dxa"/>
            <w:right w:w="0" w:type="dxa"/>
          </w:tblCellMar>
        </w:tblPrEx>
        <w:trPr>
          <w:trHeight w:val="539" w:hRule="atLeast"/>
        </w:trPr>
        <w:tc>
          <w:tcPr>
            <w:tcW w:w="1005" w:type="dxa"/>
            <w:vMerge w:val="restart"/>
            <w:tcBorders>
              <w:left w:val="inset" w:color="auto" w:sz="6" w:space="0"/>
              <w:right w:val="inset" w:color="auto" w:sz="6" w:space="0"/>
            </w:tcBorders>
            <w:shd w:val="clear" w:color="auto" w:fill="FFFFFF"/>
            <w:noWrap w:val="0"/>
            <w:vAlign w:val="center"/>
          </w:tcPr>
          <w:p>
            <w:pPr>
              <w:widowControl/>
              <w:spacing w:line="320" w:lineRule="exact"/>
              <w:ind w:left="167" w:right="167"/>
              <w:jc w:val="center"/>
              <w:rPr>
                <w:rFonts w:ascii="仿宋" w:hAnsi="仿宋" w:eastAsia="仿宋"/>
                <w:color w:val="000000"/>
                <w:kern w:val="0"/>
                <w:szCs w:val="21"/>
              </w:rPr>
            </w:pPr>
            <w:r>
              <w:rPr>
                <w:rFonts w:ascii="仿宋" w:hAnsi="仿宋" w:eastAsia="仿宋"/>
                <w:color w:val="333333"/>
                <w:kern w:val="0"/>
                <w:sz w:val="28"/>
                <w:szCs w:val="28"/>
              </w:rPr>
              <mc:AlternateContent>
                <mc:Choice Requires="wps">
                  <w:drawing>
                    <wp:anchor distT="0" distB="0" distL="114300" distR="114300" simplePos="0" relativeHeight="251658240" behindDoc="0" locked="0" layoutInCell="1" allowOverlap="1">
                      <wp:simplePos x="0" y="0"/>
                      <wp:positionH relativeFrom="column">
                        <wp:posOffset>6985</wp:posOffset>
                      </wp:positionH>
                      <wp:positionV relativeFrom="paragraph">
                        <wp:posOffset>675640</wp:posOffset>
                      </wp:positionV>
                      <wp:extent cx="619125" cy="9525"/>
                      <wp:effectExtent l="0" t="4445" r="5715" b="8890"/>
                      <wp:wrapNone/>
                      <wp:docPr id="1" name="直接箭头连接符 1"/>
                      <wp:cNvGraphicFramePr/>
                      <a:graphic xmlns:a="http://schemas.openxmlformats.org/drawingml/2006/main">
                        <a:graphicData uri="http://schemas.microsoft.com/office/word/2010/wordprocessingShape">
                          <wps:wsp>
                            <wps:cNvCnPr/>
                            <wps:spPr>
                              <a:xfrm>
                                <a:off x="0" y="0"/>
                                <a:ext cx="619125" cy="952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0.55pt;margin-top:53.2pt;height:0.75pt;width:48.75pt;z-index:251658240;mso-width-relative:page;mso-height-relative:page;" o:connectortype="straight" filled="f" coordsize="21600,21600" o:gfxdata="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C6jBFDXAAAACAEAAA8A&#10;AAAAAAAAAQAgAAAAIgAAAGRycy9kb3ducmV2LnhtbFBLAQIUABQAAAAIAIdO4kAXt3Bx3wEAAKAD&#10;AAAOAAAAAAAAAAEAIAAAACYBAABkcnMvZTJvRG9jLnhtbFBLBQYAAAAABgAGAFkBAAB3BQAAAAA=&#10;">
                      <v:path arrowok="t"/>
                      <v:fill on="f" focussize="0,0"/>
                      <v:stroke/>
                      <v:imagedata o:title=""/>
                      <o:lock v:ext="edit"/>
                    </v:shape>
                  </w:pict>
                </mc:Fallback>
              </mc:AlternateContent>
            </w:r>
            <w:r>
              <w:rPr>
                <w:rFonts w:ascii="仿宋" w:hAnsi="仿宋" w:eastAsia="仿宋"/>
                <w:color w:val="333333"/>
                <w:kern w:val="0"/>
                <w:sz w:val="28"/>
                <w:szCs w:val="28"/>
              </w:rPr>
              <w:t>不作星级评价</w:t>
            </w:r>
          </w:p>
        </w:tc>
        <w:tc>
          <w:tcPr>
            <w:tcW w:w="804" w:type="dxa"/>
            <w:gridSpan w:val="2"/>
            <w:tcBorders>
              <w:top w:val="inset" w:color="auto" w:sz="6" w:space="0"/>
              <w:left w:val="single" w:color="auto" w:sz="0" w:space="0"/>
              <w:bottom w:val="inset" w:color="auto" w:sz="6" w:space="0"/>
              <w:right w:val="inset" w:color="auto" w:sz="6" w:space="0"/>
            </w:tcBorders>
            <w:shd w:val="clear" w:color="auto" w:fill="FFFFFF"/>
            <w:noWrap w:val="0"/>
            <w:vAlign w:val="center"/>
          </w:tcPr>
          <w:p>
            <w:pPr>
              <w:widowControl/>
              <w:spacing w:line="240" w:lineRule="exact"/>
              <w:ind w:right="167"/>
              <w:jc w:val="center"/>
              <w:rPr>
                <w:rFonts w:ascii="仿宋" w:hAnsi="仿宋" w:eastAsia="仿宋"/>
                <w:color w:val="000000"/>
                <w:kern w:val="0"/>
                <w:szCs w:val="21"/>
              </w:rPr>
            </w:pPr>
            <w:r>
              <w:rPr>
                <w:rFonts w:ascii="仿宋" w:hAnsi="仿宋" w:eastAsia="仿宋"/>
                <w:color w:val="333333"/>
                <w:kern w:val="0"/>
                <w:sz w:val="18"/>
                <w:szCs w:val="18"/>
              </w:rPr>
              <w:t>不满意</w:t>
            </w:r>
          </w:p>
        </w:tc>
        <w:tc>
          <w:tcPr>
            <w:tcW w:w="5010" w:type="dxa"/>
            <w:gridSpan w:val="7"/>
            <w:tcBorders>
              <w:top w:val="inset" w:color="auto" w:sz="6" w:space="0"/>
              <w:left w:val="single" w:color="auto" w:sz="0" w:space="0"/>
              <w:bottom w:val="inset" w:color="auto" w:sz="6" w:space="0"/>
              <w:right w:val="single" w:color="auto" w:sz="4" w:space="0"/>
            </w:tcBorders>
            <w:shd w:val="clear" w:color="auto" w:fill="FFFFFF"/>
            <w:noWrap w:val="0"/>
            <w:vAlign w:val="center"/>
          </w:tcPr>
          <w:p>
            <w:pPr>
              <w:widowControl/>
              <w:spacing w:line="280" w:lineRule="exact"/>
              <w:ind w:right="167"/>
              <w:rPr>
                <w:rFonts w:ascii="仿宋" w:hAnsi="仿宋" w:eastAsia="仿宋"/>
                <w:color w:val="333333"/>
                <w:kern w:val="0"/>
                <w:sz w:val="20"/>
                <w:szCs w:val="20"/>
              </w:rPr>
            </w:pPr>
          </w:p>
        </w:tc>
        <w:tc>
          <w:tcPr>
            <w:tcW w:w="3259" w:type="dxa"/>
            <w:tcBorders>
              <w:top w:val="inset" w:color="auto" w:sz="6" w:space="0"/>
              <w:left w:val="single" w:color="auto" w:sz="0" w:space="0"/>
              <w:bottom w:val="inset" w:color="auto" w:sz="6" w:space="0"/>
              <w:right w:val="inset" w:color="auto" w:sz="6" w:space="0"/>
            </w:tcBorders>
            <w:shd w:val="clear" w:color="auto" w:fill="FFFFFF"/>
            <w:noWrap w:val="0"/>
            <w:vAlign w:val="center"/>
          </w:tcPr>
          <w:p>
            <w:pPr>
              <w:spacing w:line="320" w:lineRule="exact"/>
              <w:ind w:left="-15" w:leftChars="-7" w:right="167"/>
              <w:rPr>
                <w:rFonts w:ascii="仿宋" w:hAnsi="仿宋" w:eastAsia="仿宋"/>
                <w:color w:val="333333"/>
                <w:kern w:val="0"/>
                <w:szCs w:val="21"/>
              </w:rPr>
            </w:pPr>
            <w:r>
              <w:rPr>
                <w:rFonts w:ascii="仿宋" w:hAnsi="仿宋" w:eastAsia="仿宋"/>
                <w:color w:val="333333"/>
                <w:kern w:val="0"/>
                <w:sz w:val="18"/>
                <w:szCs w:val="18"/>
              </w:rPr>
              <w:t>信息管理系统自动按0星处理并记不良信用一次</w:t>
            </w:r>
          </w:p>
        </w:tc>
      </w:tr>
      <w:tr>
        <w:tblPrEx>
          <w:tblLayout w:type="fixed"/>
          <w:tblCellMar>
            <w:top w:w="0" w:type="dxa"/>
            <w:left w:w="0" w:type="dxa"/>
            <w:bottom w:w="0" w:type="dxa"/>
            <w:right w:w="0" w:type="dxa"/>
          </w:tblCellMar>
        </w:tblPrEx>
        <w:trPr>
          <w:trHeight w:val="421" w:hRule="atLeast"/>
        </w:trPr>
        <w:tc>
          <w:tcPr>
            <w:tcW w:w="1005" w:type="dxa"/>
            <w:vMerge w:val="continue"/>
            <w:tcBorders>
              <w:left w:val="inset" w:color="auto" w:sz="6" w:space="0"/>
              <w:right w:val="inset" w:color="auto" w:sz="6" w:space="0"/>
            </w:tcBorders>
            <w:shd w:val="clear" w:color="auto" w:fill="auto"/>
            <w:noWrap w:val="0"/>
            <w:vAlign w:val="center"/>
          </w:tcPr>
          <w:p>
            <w:pPr>
              <w:widowControl/>
              <w:jc w:val="left"/>
              <w:rPr>
                <w:rFonts w:ascii="仿宋" w:hAnsi="仿宋" w:eastAsia="仿宋"/>
                <w:color w:val="000000"/>
                <w:kern w:val="0"/>
                <w:szCs w:val="21"/>
              </w:rPr>
            </w:pPr>
          </w:p>
        </w:tc>
        <w:tc>
          <w:tcPr>
            <w:tcW w:w="804" w:type="dxa"/>
            <w:gridSpan w:val="2"/>
            <w:tcBorders>
              <w:top w:val="inset" w:color="auto" w:sz="6" w:space="0"/>
              <w:left w:val="single" w:color="auto" w:sz="0" w:space="0"/>
              <w:bottom w:val="inset" w:color="auto" w:sz="6" w:space="0"/>
              <w:right w:val="inset" w:color="auto" w:sz="6" w:space="0"/>
            </w:tcBorders>
            <w:shd w:val="clear" w:color="auto" w:fill="FFFFFF"/>
            <w:noWrap w:val="0"/>
            <w:vAlign w:val="center"/>
          </w:tcPr>
          <w:p>
            <w:pPr>
              <w:widowControl/>
              <w:spacing w:line="240" w:lineRule="exact"/>
              <w:ind w:right="167"/>
              <w:jc w:val="center"/>
              <w:rPr>
                <w:rFonts w:ascii="仿宋" w:hAnsi="仿宋" w:eastAsia="仿宋"/>
                <w:color w:val="000000"/>
                <w:kern w:val="0"/>
                <w:szCs w:val="21"/>
              </w:rPr>
            </w:pPr>
            <w:r>
              <w:rPr>
                <w:rFonts w:ascii="仿宋" w:hAnsi="仿宋" w:eastAsia="仿宋"/>
                <w:color w:val="333333"/>
                <w:kern w:val="0"/>
                <w:sz w:val="18"/>
                <w:szCs w:val="18"/>
              </w:rPr>
              <w:t>有投诉</w:t>
            </w:r>
          </w:p>
        </w:tc>
        <w:tc>
          <w:tcPr>
            <w:tcW w:w="5010" w:type="dxa"/>
            <w:gridSpan w:val="7"/>
            <w:tcBorders>
              <w:top w:val="inset" w:color="auto" w:sz="6" w:space="0"/>
              <w:left w:val="single" w:color="auto" w:sz="0" w:space="0"/>
              <w:bottom w:val="inset" w:color="auto" w:sz="6" w:space="0"/>
              <w:right w:val="single" w:color="auto" w:sz="4" w:space="0"/>
            </w:tcBorders>
            <w:shd w:val="clear" w:color="auto" w:fill="FFFFFF"/>
            <w:noWrap w:val="0"/>
            <w:vAlign w:val="center"/>
          </w:tcPr>
          <w:p>
            <w:pPr>
              <w:widowControl/>
              <w:spacing w:line="280" w:lineRule="exact"/>
              <w:ind w:right="167"/>
              <w:rPr>
                <w:rFonts w:ascii="仿宋" w:hAnsi="仿宋" w:eastAsia="仿宋"/>
                <w:color w:val="333333"/>
                <w:kern w:val="0"/>
                <w:sz w:val="20"/>
                <w:szCs w:val="20"/>
              </w:rPr>
            </w:pPr>
          </w:p>
        </w:tc>
        <w:tc>
          <w:tcPr>
            <w:tcW w:w="3259" w:type="dxa"/>
            <w:tcBorders>
              <w:top w:val="inset" w:color="auto" w:sz="6" w:space="0"/>
              <w:left w:val="single" w:color="auto" w:sz="0" w:space="0"/>
              <w:bottom w:val="inset" w:color="auto" w:sz="6" w:space="0"/>
              <w:right w:val="inset" w:color="auto" w:sz="6" w:space="0"/>
            </w:tcBorders>
            <w:shd w:val="clear" w:color="auto" w:fill="FFFFFF"/>
            <w:noWrap w:val="0"/>
            <w:vAlign w:val="center"/>
          </w:tcPr>
          <w:p>
            <w:pPr>
              <w:spacing w:line="320" w:lineRule="exact"/>
              <w:ind w:right="167"/>
              <w:rPr>
                <w:rFonts w:ascii="仿宋" w:hAnsi="仿宋" w:eastAsia="仿宋"/>
                <w:color w:val="333333"/>
                <w:kern w:val="0"/>
                <w:szCs w:val="21"/>
              </w:rPr>
            </w:pPr>
            <w:r>
              <w:rPr>
                <w:rFonts w:ascii="仿宋" w:hAnsi="仿宋" w:eastAsia="仿宋"/>
                <w:color w:val="333333"/>
                <w:kern w:val="0"/>
                <w:sz w:val="18"/>
                <w:szCs w:val="18"/>
              </w:rPr>
              <w:t>按照规定依法依规投诉</w:t>
            </w:r>
          </w:p>
        </w:tc>
      </w:tr>
    </w:tbl>
    <w:p>
      <w:pPr>
        <w:widowControl/>
        <w:spacing w:line="320" w:lineRule="exact"/>
        <w:rPr>
          <w:rFonts w:ascii="仿宋" w:hAnsi="仿宋" w:eastAsia="仿宋"/>
          <w:snapToGrid w:val="0"/>
          <w:kern w:val="0"/>
          <w:sz w:val="24"/>
        </w:rPr>
      </w:pPr>
      <w:r>
        <w:rPr>
          <w:rFonts w:ascii="仿宋" w:hAnsi="仿宋" w:eastAsia="仿宋"/>
          <w:snapToGrid w:val="0"/>
          <w:kern w:val="0"/>
          <w:sz w:val="24"/>
        </w:rPr>
        <w:t>备注：1.短信提醒（系统自动向采购单位发出）：系统自服务结果登记次日起5</w:t>
      </w:r>
    </w:p>
    <w:p>
      <w:pPr>
        <w:widowControl/>
        <w:spacing w:line="320" w:lineRule="exact"/>
        <w:ind w:left="840" w:hanging="840" w:hangingChars="350"/>
        <w:rPr>
          <w:rFonts w:ascii="仿宋" w:hAnsi="仿宋" w:eastAsia="仿宋"/>
          <w:snapToGrid w:val="0"/>
          <w:kern w:val="0"/>
          <w:sz w:val="24"/>
        </w:rPr>
      </w:pPr>
      <w:r>
        <w:rPr>
          <w:rFonts w:hint="eastAsia" w:ascii="仿宋" w:hAnsi="仿宋" w:eastAsia="仿宋"/>
          <w:snapToGrid w:val="0"/>
          <w:kern w:val="0"/>
          <w:sz w:val="24"/>
        </w:rPr>
        <w:t xml:space="preserve">       </w:t>
      </w:r>
      <w:r>
        <w:rPr>
          <w:rFonts w:ascii="仿宋" w:hAnsi="仿宋" w:eastAsia="仿宋"/>
          <w:snapToGrid w:val="0"/>
          <w:kern w:val="0"/>
          <w:sz w:val="24"/>
        </w:rPr>
        <w:t>个工作日内，采购单位不评价且无投诉的，视作弃权，系统默认“满意”，评为三星；</w:t>
      </w:r>
    </w:p>
    <w:p>
      <w:pPr>
        <w:widowControl/>
        <w:spacing w:line="320" w:lineRule="exact"/>
        <w:ind w:left="960" w:hanging="960" w:hangingChars="400"/>
        <w:rPr>
          <w:rFonts w:ascii="仿宋" w:hAnsi="仿宋" w:eastAsia="仿宋"/>
          <w:snapToGrid w:val="0"/>
          <w:kern w:val="0"/>
          <w:sz w:val="24"/>
        </w:rPr>
      </w:pPr>
      <w:r>
        <w:rPr>
          <w:rFonts w:hint="eastAsia" w:ascii="仿宋" w:hAnsi="仿宋" w:eastAsia="仿宋"/>
          <w:snapToGrid w:val="0"/>
          <w:kern w:val="0"/>
          <w:sz w:val="24"/>
        </w:rPr>
        <w:t xml:space="preserve">      </w:t>
      </w:r>
      <w:r>
        <w:rPr>
          <w:rFonts w:ascii="仿宋" w:hAnsi="仿宋" w:eastAsia="仿宋"/>
          <w:snapToGrid w:val="0"/>
          <w:kern w:val="0"/>
          <w:sz w:val="24"/>
        </w:rPr>
        <w:t>2.综合评价星级为服务质量、时效、态度、收费、规范五项星级的累计平均；</w:t>
      </w:r>
    </w:p>
    <w:p>
      <w:pPr>
        <w:widowControl/>
        <w:spacing w:line="320" w:lineRule="exact"/>
        <w:rPr>
          <w:rFonts w:hint="eastAsia" w:ascii="仿宋" w:hAnsi="仿宋" w:eastAsia="仿宋"/>
          <w:snapToGrid w:val="0"/>
          <w:kern w:val="0"/>
          <w:sz w:val="24"/>
        </w:rPr>
      </w:pPr>
      <w:r>
        <w:rPr>
          <w:rFonts w:hint="eastAsia" w:ascii="仿宋" w:hAnsi="仿宋" w:eastAsia="仿宋"/>
          <w:snapToGrid w:val="0"/>
          <w:kern w:val="0"/>
          <w:sz w:val="24"/>
        </w:rPr>
        <w:t xml:space="preserve">      </w:t>
      </w:r>
      <w:r>
        <w:rPr>
          <w:rFonts w:ascii="仿宋" w:hAnsi="仿宋" w:eastAsia="仿宋"/>
          <w:snapToGrid w:val="0"/>
          <w:kern w:val="0"/>
          <w:sz w:val="24"/>
        </w:rPr>
        <w:t>3.综合评价不满意的，按0星处理并记不良信用一次。</w:t>
      </w:r>
    </w:p>
    <w:p>
      <w:pPr>
        <w:spacing w:line="520" w:lineRule="exact"/>
        <w:rPr>
          <w:rFonts w:hint="eastAsia" w:ascii="仿宋_GB2312" w:hAnsi="方正仿宋_GBK" w:eastAsia="仿宋_GB2312"/>
          <w:color w:val="000000"/>
          <w:kern w:val="0"/>
          <w:sz w:val="32"/>
          <w:szCs w:val="32"/>
        </w:rPr>
      </w:pPr>
      <w:r>
        <w:rPr>
          <w:rFonts w:hint="eastAsia" w:ascii="仿宋_GB2312" w:hAnsi="方正仿宋_GBK" w:eastAsia="仿宋_GB2312"/>
          <w:color w:val="000000"/>
          <w:kern w:val="0"/>
          <w:sz w:val="32"/>
          <w:szCs w:val="32"/>
        </w:rPr>
        <w:t xml:space="preserve">附件2             </w:t>
      </w:r>
    </w:p>
    <w:p>
      <w:pPr>
        <w:spacing w:line="520" w:lineRule="exact"/>
        <w:jc w:val="center"/>
        <w:rPr>
          <w:rFonts w:ascii="方正小标宋_GBK" w:eastAsia="方正小标宋_GBK"/>
          <w:color w:val="000000"/>
          <w:sz w:val="36"/>
          <w:szCs w:val="36"/>
        </w:rPr>
      </w:pPr>
      <w:r>
        <w:rPr>
          <w:rFonts w:hint="eastAsia" w:ascii="方正小标宋_GBK" w:eastAsia="方正小标宋_GBK"/>
          <w:color w:val="000000"/>
          <w:sz w:val="36"/>
          <w:szCs w:val="36"/>
        </w:rPr>
        <w:t>中介机构服务跟踪记录表</w:t>
      </w:r>
    </w:p>
    <w:p>
      <w:pPr>
        <w:spacing w:line="520" w:lineRule="exact"/>
        <w:jc w:val="center"/>
        <w:rPr>
          <w:rFonts w:ascii="楷体" w:hAnsi="楷体" w:eastAsia="楷体"/>
          <w:color w:val="000000"/>
          <w:sz w:val="36"/>
          <w:szCs w:val="36"/>
        </w:rPr>
      </w:pPr>
      <w:r>
        <w:rPr>
          <w:rFonts w:hint="eastAsia" w:ascii="楷体" w:hAnsi="楷体" w:eastAsia="楷体"/>
          <w:color w:val="333333"/>
          <w:kern w:val="0"/>
          <w:sz w:val="28"/>
          <w:szCs w:val="28"/>
        </w:rPr>
        <w:t>（信息管理系统自动记录）</w:t>
      </w:r>
    </w:p>
    <w:tbl>
      <w:tblPr>
        <w:tblStyle w:val="2"/>
        <w:tblW w:w="11098" w:type="dxa"/>
        <w:tblInd w:w="-1404" w:type="dxa"/>
        <w:tblLayout w:type="fixed"/>
        <w:tblCellMar>
          <w:top w:w="0" w:type="dxa"/>
          <w:left w:w="0" w:type="dxa"/>
          <w:bottom w:w="0" w:type="dxa"/>
          <w:right w:w="0" w:type="dxa"/>
        </w:tblCellMar>
      </w:tblPr>
      <w:tblGrid>
        <w:gridCol w:w="2253"/>
        <w:gridCol w:w="35"/>
        <w:gridCol w:w="1056"/>
        <w:gridCol w:w="2576"/>
        <w:gridCol w:w="5178"/>
      </w:tblGrid>
      <w:tr>
        <w:tblPrEx>
          <w:tblLayout w:type="fixed"/>
          <w:tblCellMar>
            <w:top w:w="0" w:type="dxa"/>
            <w:left w:w="0" w:type="dxa"/>
            <w:bottom w:w="0" w:type="dxa"/>
            <w:right w:w="0" w:type="dxa"/>
          </w:tblCellMar>
        </w:tblPrEx>
        <w:trPr>
          <w:trHeight w:val="527" w:hRule="atLeast"/>
        </w:trPr>
        <w:tc>
          <w:tcPr>
            <w:tcW w:w="2288" w:type="dxa"/>
            <w:gridSpan w:val="2"/>
            <w:tcBorders>
              <w:top w:val="inset" w:color="auto" w:sz="6" w:space="0"/>
              <w:left w:val="inset" w:color="auto" w:sz="6" w:space="0"/>
              <w:bottom w:val="inset" w:color="auto" w:sz="6" w:space="0"/>
              <w:right w:val="inset" w:color="auto" w:sz="6" w:space="0"/>
            </w:tcBorders>
            <w:shd w:val="clear" w:color="auto" w:fill="FFFFFF"/>
            <w:noWrap w:val="0"/>
            <w:vAlign w:val="center"/>
          </w:tcPr>
          <w:p>
            <w:pPr>
              <w:widowControl/>
              <w:spacing w:line="502" w:lineRule="atLeast"/>
              <w:ind w:left="167" w:right="167"/>
              <w:jc w:val="center"/>
              <w:rPr>
                <w:rFonts w:ascii="仿宋" w:hAnsi="仿宋" w:eastAsia="仿宋"/>
                <w:color w:val="333333"/>
                <w:kern w:val="0"/>
                <w:sz w:val="24"/>
              </w:rPr>
            </w:pPr>
            <w:r>
              <w:rPr>
                <w:rFonts w:ascii="仿宋" w:hAnsi="仿宋" w:eastAsia="仿宋"/>
                <w:color w:val="333333"/>
                <w:kern w:val="0"/>
                <w:sz w:val="24"/>
              </w:rPr>
              <w:t>项目编号</w:t>
            </w:r>
          </w:p>
        </w:tc>
        <w:tc>
          <w:tcPr>
            <w:tcW w:w="1056" w:type="dxa"/>
            <w:tcBorders>
              <w:top w:val="inset" w:color="auto" w:sz="6" w:space="0"/>
              <w:left w:val="single" w:color="auto" w:sz="0" w:space="0"/>
              <w:bottom w:val="inset" w:color="auto" w:sz="6" w:space="0"/>
              <w:right w:val="inset" w:color="auto" w:sz="6" w:space="0"/>
            </w:tcBorders>
            <w:shd w:val="clear" w:color="auto" w:fill="FFFFFF"/>
            <w:noWrap w:val="0"/>
            <w:vAlign w:val="center"/>
          </w:tcPr>
          <w:p>
            <w:pPr>
              <w:widowControl/>
              <w:spacing w:line="502" w:lineRule="atLeast"/>
              <w:ind w:right="167"/>
              <w:rPr>
                <w:rFonts w:ascii="仿宋" w:hAnsi="仿宋" w:eastAsia="仿宋"/>
                <w:color w:val="000000"/>
                <w:kern w:val="0"/>
                <w:sz w:val="20"/>
                <w:szCs w:val="20"/>
              </w:rPr>
            </w:pPr>
          </w:p>
        </w:tc>
        <w:tc>
          <w:tcPr>
            <w:tcW w:w="2576" w:type="dxa"/>
            <w:tcBorders>
              <w:top w:val="inset" w:color="auto" w:sz="6" w:space="0"/>
              <w:left w:val="single" w:color="auto" w:sz="0" w:space="0"/>
              <w:bottom w:val="inset" w:color="auto" w:sz="6" w:space="0"/>
              <w:right w:val="inset" w:color="auto" w:sz="6" w:space="0"/>
            </w:tcBorders>
            <w:shd w:val="clear" w:color="auto" w:fill="FFFFFF"/>
            <w:noWrap w:val="0"/>
            <w:vAlign w:val="center"/>
          </w:tcPr>
          <w:p>
            <w:pPr>
              <w:widowControl/>
              <w:spacing w:line="502" w:lineRule="atLeast"/>
              <w:ind w:left="167" w:right="167"/>
              <w:jc w:val="center"/>
              <w:rPr>
                <w:rFonts w:ascii="仿宋" w:hAnsi="仿宋" w:eastAsia="仿宋"/>
                <w:color w:val="333333"/>
                <w:kern w:val="0"/>
                <w:sz w:val="24"/>
              </w:rPr>
            </w:pPr>
            <w:r>
              <w:rPr>
                <w:rFonts w:ascii="仿宋" w:hAnsi="仿宋" w:eastAsia="仿宋"/>
                <w:color w:val="333333"/>
                <w:kern w:val="0"/>
                <w:sz w:val="24"/>
              </w:rPr>
              <w:t>办结时间</w:t>
            </w:r>
          </w:p>
        </w:tc>
        <w:tc>
          <w:tcPr>
            <w:tcW w:w="5178" w:type="dxa"/>
            <w:tcBorders>
              <w:top w:val="inset" w:color="auto" w:sz="6" w:space="0"/>
              <w:left w:val="single" w:color="auto" w:sz="0" w:space="0"/>
              <w:bottom w:val="inset" w:color="auto" w:sz="6" w:space="0"/>
              <w:right w:val="inset" w:color="auto" w:sz="6" w:space="0"/>
            </w:tcBorders>
            <w:shd w:val="clear" w:color="auto" w:fill="FFFFFF"/>
            <w:noWrap w:val="0"/>
            <w:vAlign w:val="center"/>
          </w:tcPr>
          <w:p>
            <w:pPr>
              <w:widowControl/>
              <w:spacing w:line="502" w:lineRule="atLeast"/>
              <w:ind w:left="167" w:right="167"/>
              <w:jc w:val="center"/>
              <w:rPr>
                <w:rFonts w:ascii="仿宋" w:hAnsi="仿宋" w:eastAsia="仿宋"/>
                <w:color w:val="333333"/>
                <w:kern w:val="0"/>
                <w:sz w:val="24"/>
              </w:rPr>
            </w:pPr>
            <w:r>
              <w:rPr>
                <w:rFonts w:ascii="仿宋" w:hAnsi="仿宋" w:eastAsia="仿宋"/>
                <w:color w:val="333333"/>
                <w:kern w:val="0"/>
                <w:sz w:val="24"/>
              </w:rPr>
              <w:t>年     月      日</w:t>
            </w:r>
          </w:p>
        </w:tc>
      </w:tr>
      <w:tr>
        <w:tblPrEx>
          <w:tblLayout w:type="fixed"/>
          <w:tblCellMar>
            <w:top w:w="0" w:type="dxa"/>
            <w:left w:w="0" w:type="dxa"/>
            <w:bottom w:w="0" w:type="dxa"/>
            <w:right w:w="0" w:type="dxa"/>
          </w:tblCellMar>
        </w:tblPrEx>
        <w:trPr>
          <w:trHeight w:val="218" w:hRule="atLeast"/>
        </w:trPr>
        <w:tc>
          <w:tcPr>
            <w:tcW w:w="2288" w:type="dxa"/>
            <w:gridSpan w:val="2"/>
            <w:tcBorders>
              <w:top w:val="inset" w:color="auto" w:sz="6" w:space="0"/>
              <w:left w:val="inset" w:color="auto" w:sz="6" w:space="0"/>
              <w:bottom w:val="inset" w:color="auto" w:sz="6" w:space="0"/>
              <w:right w:val="inset" w:color="auto" w:sz="6" w:space="0"/>
            </w:tcBorders>
            <w:shd w:val="clear" w:color="auto" w:fill="FFFFFF"/>
            <w:noWrap w:val="0"/>
            <w:vAlign w:val="center"/>
          </w:tcPr>
          <w:p>
            <w:pPr>
              <w:widowControl/>
              <w:spacing w:line="502" w:lineRule="atLeast"/>
              <w:ind w:left="167" w:right="167"/>
              <w:jc w:val="center"/>
              <w:rPr>
                <w:rFonts w:ascii="仿宋" w:hAnsi="仿宋" w:eastAsia="仿宋"/>
                <w:color w:val="333333"/>
                <w:kern w:val="0"/>
                <w:sz w:val="24"/>
              </w:rPr>
            </w:pPr>
            <w:r>
              <w:rPr>
                <w:rFonts w:ascii="仿宋" w:hAnsi="仿宋" w:eastAsia="仿宋"/>
                <w:color w:val="333333"/>
                <w:kern w:val="0"/>
                <w:sz w:val="24"/>
              </w:rPr>
              <w:t>项目名称</w:t>
            </w:r>
          </w:p>
        </w:tc>
        <w:tc>
          <w:tcPr>
            <w:tcW w:w="8810" w:type="dxa"/>
            <w:gridSpan w:val="3"/>
            <w:tcBorders>
              <w:top w:val="inset" w:color="auto" w:sz="6" w:space="0"/>
              <w:left w:val="single" w:color="auto" w:sz="0" w:space="0"/>
              <w:bottom w:val="inset" w:color="auto" w:sz="6" w:space="0"/>
              <w:right w:val="inset" w:color="auto" w:sz="6" w:space="0"/>
            </w:tcBorders>
            <w:shd w:val="clear" w:color="auto" w:fill="FFFFFF"/>
            <w:noWrap w:val="0"/>
            <w:vAlign w:val="center"/>
          </w:tcPr>
          <w:p>
            <w:pPr>
              <w:widowControl/>
              <w:spacing w:line="502" w:lineRule="atLeast"/>
              <w:ind w:left="167" w:right="167"/>
              <w:jc w:val="center"/>
              <w:rPr>
                <w:rFonts w:ascii="仿宋" w:hAnsi="仿宋" w:eastAsia="仿宋"/>
                <w:color w:val="000000"/>
                <w:kern w:val="0"/>
                <w:szCs w:val="21"/>
              </w:rPr>
            </w:pPr>
          </w:p>
        </w:tc>
      </w:tr>
      <w:tr>
        <w:tblPrEx>
          <w:tblLayout w:type="fixed"/>
          <w:tblCellMar>
            <w:top w:w="0" w:type="dxa"/>
            <w:left w:w="0" w:type="dxa"/>
            <w:bottom w:w="0" w:type="dxa"/>
            <w:right w:w="0" w:type="dxa"/>
          </w:tblCellMar>
        </w:tblPrEx>
        <w:trPr>
          <w:trHeight w:val="512" w:hRule="atLeast"/>
        </w:trPr>
        <w:tc>
          <w:tcPr>
            <w:tcW w:w="2288" w:type="dxa"/>
            <w:gridSpan w:val="2"/>
            <w:tcBorders>
              <w:top w:val="inset" w:color="auto" w:sz="6" w:space="0"/>
              <w:left w:val="inset" w:color="auto" w:sz="6" w:space="0"/>
              <w:bottom w:val="inset" w:color="auto" w:sz="6" w:space="0"/>
              <w:right w:val="inset" w:color="auto" w:sz="6" w:space="0"/>
            </w:tcBorders>
            <w:shd w:val="clear" w:color="auto" w:fill="FFFFFF"/>
            <w:noWrap w:val="0"/>
            <w:vAlign w:val="center"/>
          </w:tcPr>
          <w:p>
            <w:pPr>
              <w:widowControl/>
              <w:spacing w:line="502" w:lineRule="atLeast"/>
              <w:ind w:left="167" w:right="167"/>
              <w:jc w:val="center"/>
              <w:rPr>
                <w:rFonts w:ascii="仿宋" w:hAnsi="仿宋" w:eastAsia="仿宋"/>
                <w:color w:val="333333"/>
                <w:kern w:val="0"/>
                <w:sz w:val="24"/>
              </w:rPr>
            </w:pPr>
            <w:r>
              <w:rPr>
                <w:rFonts w:ascii="仿宋" w:hAnsi="仿宋" w:eastAsia="仿宋"/>
                <w:color w:val="333333"/>
                <w:kern w:val="0"/>
                <w:sz w:val="24"/>
              </w:rPr>
              <w:t>中介机构名称</w:t>
            </w:r>
          </w:p>
        </w:tc>
        <w:tc>
          <w:tcPr>
            <w:tcW w:w="8810" w:type="dxa"/>
            <w:gridSpan w:val="3"/>
            <w:tcBorders>
              <w:top w:val="inset" w:color="auto" w:sz="6" w:space="0"/>
              <w:left w:val="single" w:color="auto" w:sz="0" w:space="0"/>
              <w:bottom w:val="inset" w:color="auto" w:sz="6" w:space="0"/>
              <w:right w:val="inset" w:color="auto" w:sz="6" w:space="0"/>
            </w:tcBorders>
            <w:shd w:val="clear" w:color="auto" w:fill="FFFFFF"/>
            <w:noWrap w:val="0"/>
            <w:vAlign w:val="center"/>
          </w:tcPr>
          <w:p>
            <w:pPr>
              <w:widowControl/>
              <w:spacing w:line="502" w:lineRule="atLeast"/>
              <w:ind w:left="167" w:right="167"/>
              <w:jc w:val="center"/>
              <w:rPr>
                <w:rFonts w:ascii="仿宋" w:hAnsi="仿宋" w:eastAsia="仿宋"/>
                <w:color w:val="000000"/>
                <w:kern w:val="0"/>
                <w:szCs w:val="21"/>
              </w:rPr>
            </w:pPr>
            <w:r>
              <w:rPr>
                <w:rFonts w:eastAsia="仿宋"/>
                <w:color w:val="000000"/>
                <w:kern w:val="0"/>
                <w:szCs w:val="21"/>
              </w:rPr>
              <w:t> </w:t>
            </w:r>
          </w:p>
        </w:tc>
      </w:tr>
      <w:tr>
        <w:tblPrEx>
          <w:tblLayout w:type="fixed"/>
          <w:tblCellMar>
            <w:top w:w="0" w:type="dxa"/>
            <w:left w:w="0" w:type="dxa"/>
            <w:bottom w:w="0" w:type="dxa"/>
            <w:right w:w="0" w:type="dxa"/>
          </w:tblCellMar>
        </w:tblPrEx>
        <w:trPr>
          <w:trHeight w:val="462" w:hRule="atLeast"/>
        </w:trPr>
        <w:tc>
          <w:tcPr>
            <w:tcW w:w="2288" w:type="dxa"/>
            <w:gridSpan w:val="2"/>
            <w:tcBorders>
              <w:top w:val="inset" w:color="auto" w:sz="6" w:space="0"/>
              <w:left w:val="inset" w:color="auto" w:sz="6" w:space="0"/>
              <w:bottom w:val="inset" w:color="auto" w:sz="6" w:space="0"/>
              <w:right w:val="inset" w:color="auto" w:sz="6" w:space="0"/>
            </w:tcBorders>
            <w:shd w:val="clear" w:color="auto" w:fill="FFFFFF"/>
            <w:noWrap w:val="0"/>
            <w:vAlign w:val="center"/>
          </w:tcPr>
          <w:p>
            <w:pPr>
              <w:widowControl/>
              <w:spacing w:line="502" w:lineRule="atLeast"/>
              <w:ind w:left="167" w:right="167"/>
              <w:jc w:val="center"/>
              <w:rPr>
                <w:rFonts w:ascii="仿宋" w:hAnsi="仿宋" w:eastAsia="仿宋"/>
                <w:color w:val="333333"/>
                <w:kern w:val="0"/>
                <w:sz w:val="24"/>
              </w:rPr>
            </w:pPr>
            <w:r>
              <w:rPr>
                <w:rFonts w:ascii="仿宋" w:hAnsi="仿宋" w:eastAsia="仿宋"/>
                <w:color w:val="333333"/>
                <w:kern w:val="0"/>
                <w:sz w:val="24"/>
              </w:rPr>
              <w:t>记录单位</w:t>
            </w:r>
          </w:p>
        </w:tc>
        <w:tc>
          <w:tcPr>
            <w:tcW w:w="8810" w:type="dxa"/>
            <w:gridSpan w:val="3"/>
            <w:tcBorders>
              <w:top w:val="inset" w:color="auto" w:sz="6" w:space="0"/>
              <w:left w:val="single" w:color="auto" w:sz="0" w:space="0"/>
              <w:bottom w:val="inset" w:color="auto" w:sz="6" w:space="0"/>
              <w:right w:val="inset" w:color="auto" w:sz="6" w:space="0"/>
            </w:tcBorders>
            <w:shd w:val="clear" w:color="auto" w:fill="FFFFFF"/>
            <w:noWrap w:val="0"/>
            <w:vAlign w:val="center"/>
          </w:tcPr>
          <w:p>
            <w:pPr>
              <w:widowControl/>
              <w:spacing w:line="502" w:lineRule="atLeast"/>
              <w:ind w:right="167"/>
              <w:rPr>
                <w:rFonts w:ascii="仿宋" w:hAnsi="仿宋" w:eastAsia="仿宋"/>
                <w:color w:val="000000"/>
                <w:kern w:val="0"/>
                <w:szCs w:val="21"/>
              </w:rPr>
            </w:pPr>
            <w:r>
              <w:rPr>
                <w:rFonts w:ascii="仿宋" w:hAnsi="仿宋" w:eastAsia="仿宋"/>
                <w:color w:val="000000"/>
                <w:kern w:val="0"/>
                <w:szCs w:val="21"/>
              </w:rPr>
              <w:t xml:space="preserve">                               （盖章）</w:t>
            </w:r>
          </w:p>
        </w:tc>
      </w:tr>
      <w:tr>
        <w:tblPrEx>
          <w:tblLayout w:type="fixed"/>
          <w:tblCellMar>
            <w:top w:w="0" w:type="dxa"/>
            <w:left w:w="0" w:type="dxa"/>
            <w:bottom w:w="0" w:type="dxa"/>
            <w:right w:w="0" w:type="dxa"/>
          </w:tblCellMar>
        </w:tblPrEx>
        <w:trPr>
          <w:trHeight w:val="527" w:hRule="atLeast"/>
        </w:trPr>
        <w:tc>
          <w:tcPr>
            <w:tcW w:w="2288" w:type="dxa"/>
            <w:gridSpan w:val="2"/>
            <w:tcBorders>
              <w:top w:val="inset" w:color="auto" w:sz="6" w:space="0"/>
              <w:left w:val="inset" w:color="auto" w:sz="6" w:space="0"/>
              <w:bottom w:val="inset" w:color="auto" w:sz="6" w:space="0"/>
              <w:right w:val="inset" w:color="auto" w:sz="6" w:space="0"/>
            </w:tcBorders>
            <w:shd w:val="clear" w:color="auto" w:fill="FFFFFF"/>
            <w:noWrap w:val="0"/>
            <w:vAlign w:val="center"/>
          </w:tcPr>
          <w:p>
            <w:pPr>
              <w:widowControl/>
              <w:spacing w:line="502" w:lineRule="atLeast"/>
              <w:ind w:left="167" w:right="167"/>
              <w:jc w:val="center"/>
              <w:rPr>
                <w:rFonts w:ascii="仿宋" w:hAnsi="仿宋" w:eastAsia="仿宋"/>
                <w:color w:val="333333"/>
                <w:kern w:val="0"/>
                <w:sz w:val="24"/>
              </w:rPr>
            </w:pPr>
            <w:r>
              <w:rPr>
                <w:rFonts w:ascii="仿宋" w:hAnsi="仿宋" w:eastAsia="仿宋"/>
                <w:color w:val="333333"/>
                <w:kern w:val="0"/>
                <w:sz w:val="24"/>
              </w:rPr>
              <w:t>联系方式</w:t>
            </w:r>
          </w:p>
        </w:tc>
        <w:tc>
          <w:tcPr>
            <w:tcW w:w="8810" w:type="dxa"/>
            <w:gridSpan w:val="3"/>
            <w:tcBorders>
              <w:top w:val="inset" w:color="auto" w:sz="6" w:space="0"/>
              <w:left w:val="single" w:color="auto" w:sz="0" w:space="0"/>
              <w:bottom w:val="inset" w:color="auto" w:sz="6" w:space="0"/>
              <w:right w:val="inset" w:color="auto" w:sz="6" w:space="0"/>
            </w:tcBorders>
            <w:shd w:val="clear" w:color="auto" w:fill="FFFFFF"/>
            <w:noWrap w:val="0"/>
            <w:vAlign w:val="center"/>
          </w:tcPr>
          <w:p>
            <w:pPr>
              <w:widowControl/>
              <w:spacing w:line="502" w:lineRule="atLeast"/>
              <w:ind w:right="167"/>
              <w:rPr>
                <w:rFonts w:ascii="仿宋" w:hAnsi="仿宋" w:eastAsia="仿宋"/>
                <w:color w:val="000000"/>
                <w:kern w:val="0"/>
                <w:szCs w:val="21"/>
              </w:rPr>
            </w:pPr>
          </w:p>
        </w:tc>
      </w:tr>
      <w:tr>
        <w:tblPrEx>
          <w:tblLayout w:type="fixed"/>
          <w:tblCellMar>
            <w:top w:w="0" w:type="dxa"/>
            <w:left w:w="0" w:type="dxa"/>
            <w:bottom w:w="0" w:type="dxa"/>
            <w:right w:w="0" w:type="dxa"/>
          </w:tblCellMar>
        </w:tblPrEx>
        <w:trPr>
          <w:trHeight w:val="512" w:hRule="atLeast"/>
        </w:trPr>
        <w:tc>
          <w:tcPr>
            <w:tcW w:w="2288" w:type="dxa"/>
            <w:gridSpan w:val="2"/>
            <w:tcBorders>
              <w:top w:val="inset" w:color="auto" w:sz="6" w:space="0"/>
              <w:left w:val="inset" w:color="auto" w:sz="6" w:space="0"/>
              <w:bottom w:val="inset" w:color="auto" w:sz="6" w:space="0"/>
              <w:right w:val="inset" w:color="auto" w:sz="6" w:space="0"/>
            </w:tcBorders>
            <w:shd w:val="clear" w:color="auto" w:fill="FFFFFF"/>
            <w:noWrap w:val="0"/>
            <w:vAlign w:val="center"/>
          </w:tcPr>
          <w:p>
            <w:pPr>
              <w:widowControl/>
              <w:spacing w:line="502" w:lineRule="atLeast"/>
              <w:ind w:left="167" w:right="167"/>
              <w:jc w:val="center"/>
              <w:rPr>
                <w:rFonts w:ascii="仿宋" w:hAnsi="仿宋" w:eastAsia="仿宋"/>
                <w:color w:val="333333"/>
                <w:kern w:val="0"/>
                <w:sz w:val="24"/>
              </w:rPr>
            </w:pPr>
            <w:r>
              <w:rPr>
                <w:rFonts w:ascii="仿宋" w:hAnsi="仿宋" w:eastAsia="仿宋"/>
                <w:color w:val="333333"/>
                <w:kern w:val="0"/>
                <w:sz w:val="24"/>
              </w:rPr>
              <w:t>跟踪内容</w:t>
            </w:r>
          </w:p>
        </w:tc>
        <w:tc>
          <w:tcPr>
            <w:tcW w:w="1056" w:type="dxa"/>
            <w:tcBorders>
              <w:top w:val="inset" w:color="auto" w:sz="6" w:space="0"/>
              <w:left w:val="single" w:color="auto" w:sz="0" w:space="0"/>
              <w:bottom w:val="inset" w:color="auto" w:sz="6" w:space="0"/>
              <w:right w:val="inset" w:color="auto" w:sz="6" w:space="0"/>
            </w:tcBorders>
            <w:shd w:val="clear" w:color="auto" w:fill="FFFFFF"/>
            <w:noWrap w:val="0"/>
            <w:vAlign w:val="center"/>
          </w:tcPr>
          <w:p>
            <w:pPr>
              <w:jc w:val="center"/>
              <w:rPr>
                <w:rFonts w:ascii="仿宋" w:hAnsi="仿宋" w:eastAsia="仿宋"/>
                <w:color w:val="000000"/>
                <w:kern w:val="0"/>
                <w:sz w:val="18"/>
                <w:szCs w:val="18"/>
              </w:rPr>
            </w:pPr>
            <w:r>
              <w:rPr>
                <w:rFonts w:ascii="仿宋" w:hAnsi="仿宋" w:eastAsia="仿宋"/>
                <w:color w:val="000000"/>
                <w:kern w:val="0"/>
                <w:sz w:val="18"/>
                <w:szCs w:val="18"/>
              </w:rPr>
              <w:t>不良信用记录</w:t>
            </w:r>
          </w:p>
        </w:tc>
        <w:tc>
          <w:tcPr>
            <w:tcW w:w="7754" w:type="dxa"/>
            <w:gridSpan w:val="2"/>
            <w:tcBorders>
              <w:top w:val="inset" w:color="auto" w:sz="6" w:space="0"/>
              <w:left w:val="single" w:color="auto" w:sz="0" w:space="0"/>
              <w:bottom w:val="inset" w:color="auto" w:sz="6" w:space="0"/>
              <w:right w:val="inset" w:color="ACA899" w:sz="6" w:space="0"/>
            </w:tcBorders>
            <w:shd w:val="clear" w:color="auto" w:fill="FFFFFF"/>
            <w:noWrap w:val="0"/>
            <w:vAlign w:val="center"/>
          </w:tcPr>
          <w:p>
            <w:pPr>
              <w:rPr>
                <w:rFonts w:ascii="仿宋" w:hAnsi="仿宋" w:eastAsia="仿宋"/>
                <w:color w:val="000000"/>
                <w:kern w:val="0"/>
                <w:sz w:val="24"/>
              </w:rPr>
            </w:pPr>
            <w:r>
              <w:rPr>
                <w:rFonts w:ascii="仿宋" w:hAnsi="仿宋" w:eastAsia="仿宋"/>
                <w:color w:val="000000"/>
                <w:kern w:val="0"/>
                <w:sz w:val="24"/>
              </w:rPr>
              <w:t>不良信用记录及列入黑名单标准</w:t>
            </w:r>
          </w:p>
        </w:tc>
      </w:tr>
      <w:tr>
        <w:tblPrEx>
          <w:tblLayout w:type="fixed"/>
          <w:tblCellMar>
            <w:top w:w="0" w:type="dxa"/>
            <w:left w:w="0" w:type="dxa"/>
            <w:bottom w:w="0" w:type="dxa"/>
            <w:right w:w="0" w:type="dxa"/>
          </w:tblCellMar>
        </w:tblPrEx>
        <w:trPr>
          <w:trHeight w:val="581" w:hRule="atLeast"/>
        </w:trPr>
        <w:tc>
          <w:tcPr>
            <w:tcW w:w="2288" w:type="dxa"/>
            <w:gridSpan w:val="2"/>
            <w:tcBorders>
              <w:top w:val="inset" w:color="auto" w:sz="6" w:space="0"/>
              <w:left w:val="inset" w:color="auto" w:sz="6" w:space="0"/>
              <w:bottom w:val="inset" w:color="auto" w:sz="6" w:space="0"/>
              <w:right w:val="inset" w:color="auto" w:sz="6" w:space="0"/>
            </w:tcBorders>
            <w:shd w:val="clear" w:color="auto" w:fill="FFFFFF"/>
            <w:noWrap w:val="0"/>
            <w:vAlign w:val="center"/>
          </w:tcPr>
          <w:p>
            <w:pPr>
              <w:spacing w:line="320" w:lineRule="exact"/>
              <w:ind w:right="167"/>
              <w:jc w:val="center"/>
              <w:rPr>
                <w:rFonts w:ascii="仿宋" w:hAnsi="仿宋" w:eastAsia="仿宋"/>
                <w:color w:val="000000"/>
                <w:kern w:val="0"/>
                <w:sz w:val="24"/>
              </w:rPr>
            </w:pPr>
            <w:r>
              <w:rPr>
                <w:rFonts w:ascii="仿宋" w:hAnsi="仿宋" w:eastAsia="仿宋"/>
                <w:color w:val="000000"/>
                <w:kern w:val="0"/>
                <w:sz w:val="24"/>
              </w:rPr>
              <w:t>项目报名</w:t>
            </w:r>
          </w:p>
        </w:tc>
        <w:tc>
          <w:tcPr>
            <w:tcW w:w="1056" w:type="dxa"/>
            <w:tcBorders>
              <w:top w:val="inset" w:color="auto" w:sz="6" w:space="0"/>
              <w:left w:val="single" w:color="auto" w:sz="0" w:space="0"/>
              <w:bottom w:val="inset" w:color="auto" w:sz="6" w:space="0"/>
              <w:right w:val="inset" w:color="auto" w:sz="6" w:space="0"/>
            </w:tcBorders>
            <w:shd w:val="clear" w:color="auto" w:fill="FFFFFF"/>
            <w:noWrap w:val="0"/>
            <w:vAlign w:val="center"/>
          </w:tcPr>
          <w:p>
            <w:pPr>
              <w:widowControl/>
              <w:spacing w:line="502" w:lineRule="atLeast"/>
              <w:ind w:right="167"/>
              <w:rPr>
                <w:rFonts w:ascii="仿宋" w:hAnsi="仿宋" w:eastAsia="仿宋"/>
                <w:color w:val="000000"/>
                <w:kern w:val="0"/>
                <w:sz w:val="24"/>
              </w:rPr>
            </w:pPr>
          </w:p>
        </w:tc>
        <w:tc>
          <w:tcPr>
            <w:tcW w:w="7754" w:type="dxa"/>
            <w:gridSpan w:val="2"/>
            <w:tcBorders>
              <w:top w:val="inset" w:color="auto" w:sz="6" w:space="0"/>
              <w:left w:val="single" w:color="auto" w:sz="0" w:space="0"/>
              <w:bottom w:val="inset" w:color="auto" w:sz="6" w:space="0"/>
              <w:right w:val="inset" w:color="ACA899" w:sz="6" w:space="0"/>
            </w:tcBorders>
            <w:shd w:val="clear" w:color="auto" w:fill="FFFFFF"/>
            <w:noWrap w:val="0"/>
            <w:vAlign w:val="center"/>
          </w:tcPr>
          <w:p>
            <w:pPr>
              <w:spacing w:line="320" w:lineRule="exact"/>
              <w:ind w:right="-12"/>
              <w:jc w:val="left"/>
              <w:rPr>
                <w:rFonts w:ascii="仿宋" w:hAnsi="仿宋" w:eastAsia="仿宋"/>
                <w:color w:val="000000"/>
                <w:kern w:val="0"/>
                <w:sz w:val="24"/>
              </w:rPr>
            </w:pPr>
            <w:r>
              <w:rPr>
                <w:rFonts w:ascii="仿宋" w:hAnsi="仿宋" w:eastAsia="仿宋"/>
                <w:color w:val="000000"/>
                <w:kern w:val="0"/>
                <w:sz w:val="24"/>
              </w:rPr>
              <w:t>中介机构故意扰乱报名秩序获取报名资格或中选的，取消报名或中选资格，并视情节和后果记录不良信用1—3次或列入黑名单</w:t>
            </w:r>
          </w:p>
        </w:tc>
      </w:tr>
      <w:tr>
        <w:tblPrEx>
          <w:tblLayout w:type="fixed"/>
          <w:tblCellMar>
            <w:top w:w="0" w:type="dxa"/>
            <w:left w:w="0" w:type="dxa"/>
            <w:bottom w:w="0" w:type="dxa"/>
            <w:right w:w="0" w:type="dxa"/>
          </w:tblCellMar>
        </w:tblPrEx>
        <w:trPr>
          <w:trHeight w:val="512" w:hRule="atLeast"/>
        </w:trPr>
        <w:tc>
          <w:tcPr>
            <w:tcW w:w="2288" w:type="dxa"/>
            <w:gridSpan w:val="2"/>
            <w:tcBorders>
              <w:top w:val="inset" w:color="auto" w:sz="6" w:space="0"/>
              <w:left w:val="inset" w:color="auto" w:sz="6" w:space="0"/>
              <w:bottom w:val="inset" w:color="auto" w:sz="6" w:space="0"/>
              <w:right w:val="inset" w:color="auto" w:sz="6" w:space="0"/>
            </w:tcBorders>
            <w:shd w:val="clear" w:color="auto" w:fill="FFFFFF"/>
            <w:noWrap w:val="0"/>
            <w:vAlign w:val="center"/>
          </w:tcPr>
          <w:p>
            <w:pPr>
              <w:spacing w:line="320" w:lineRule="exact"/>
              <w:ind w:right="167"/>
              <w:jc w:val="center"/>
              <w:rPr>
                <w:rFonts w:ascii="仿宋" w:hAnsi="仿宋" w:eastAsia="仿宋"/>
                <w:color w:val="000000"/>
                <w:kern w:val="0"/>
                <w:sz w:val="24"/>
              </w:rPr>
            </w:pPr>
            <w:r>
              <w:rPr>
                <w:rFonts w:ascii="仿宋" w:hAnsi="仿宋" w:eastAsia="仿宋"/>
                <w:color w:val="000000"/>
                <w:kern w:val="0"/>
                <w:sz w:val="24"/>
              </w:rPr>
              <w:t>公开选取</w:t>
            </w:r>
          </w:p>
        </w:tc>
        <w:tc>
          <w:tcPr>
            <w:tcW w:w="1056" w:type="dxa"/>
            <w:tcBorders>
              <w:top w:val="inset" w:color="auto" w:sz="6" w:space="0"/>
              <w:left w:val="single" w:color="auto" w:sz="0" w:space="0"/>
              <w:bottom w:val="inset" w:color="auto" w:sz="6" w:space="0"/>
              <w:right w:val="inset" w:color="auto" w:sz="6" w:space="0"/>
            </w:tcBorders>
            <w:shd w:val="clear" w:color="auto" w:fill="FFFFFF"/>
            <w:noWrap w:val="0"/>
            <w:vAlign w:val="center"/>
          </w:tcPr>
          <w:p>
            <w:pPr>
              <w:widowControl/>
              <w:spacing w:line="502" w:lineRule="atLeast"/>
              <w:ind w:right="167"/>
              <w:rPr>
                <w:rFonts w:ascii="仿宋" w:hAnsi="仿宋" w:eastAsia="仿宋"/>
                <w:color w:val="000000"/>
                <w:kern w:val="0"/>
                <w:sz w:val="24"/>
              </w:rPr>
            </w:pPr>
          </w:p>
        </w:tc>
        <w:tc>
          <w:tcPr>
            <w:tcW w:w="7754" w:type="dxa"/>
            <w:gridSpan w:val="2"/>
            <w:tcBorders>
              <w:top w:val="inset" w:color="auto" w:sz="6" w:space="0"/>
              <w:left w:val="single" w:color="auto" w:sz="0" w:space="0"/>
              <w:bottom w:val="inset" w:color="auto" w:sz="6" w:space="0"/>
              <w:right w:val="inset" w:color="ACA899" w:sz="6" w:space="0"/>
            </w:tcBorders>
            <w:shd w:val="clear" w:color="auto" w:fill="FFFFFF"/>
            <w:noWrap w:val="0"/>
            <w:vAlign w:val="center"/>
          </w:tcPr>
          <w:p>
            <w:pPr>
              <w:spacing w:line="320" w:lineRule="exact"/>
              <w:ind w:right="167"/>
              <w:jc w:val="left"/>
              <w:rPr>
                <w:rFonts w:ascii="仿宋" w:hAnsi="仿宋" w:eastAsia="仿宋"/>
                <w:color w:val="000000"/>
                <w:kern w:val="0"/>
                <w:sz w:val="24"/>
              </w:rPr>
            </w:pPr>
            <w:r>
              <w:rPr>
                <w:rFonts w:ascii="仿宋" w:hAnsi="仿宋" w:eastAsia="仿宋"/>
                <w:color w:val="000000"/>
                <w:kern w:val="0"/>
                <w:sz w:val="24"/>
              </w:rPr>
              <w:t>无故放弃，列入黑名单</w:t>
            </w:r>
          </w:p>
        </w:tc>
      </w:tr>
      <w:tr>
        <w:tblPrEx>
          <w:tblLayout w:type="fixed"/>
          <w:tblCellMar>
            <w:top w:w="0" w:type="dxa"/>
            <w:left w:w="0" w:type="dxa"/>
            <w:bottom w:w="0" w:type="dxa"/>
            <w:right w:w="0" w:type="dxa"/>
          </w:tblCellMar>
        </w:tblPrEx>
        <w:trPr>
          <w:trHeight w:val="499" w:hRule="atLeast"/>
        </w:trPr>
        <w:tc>
          <w:tcPr>
            <w:tcW w:w="2288" w:type="dxa"/>
            <w:gridSpan w:val="2"/>
            <w:tcBorders>
              <w:top w:val="inset" w:color="auto" w:sz="6" w:space="0"/>
              <w:left w:val="inset" w:color="auto" w:sz="6" w:space="0"/>
              <w:bottom w:val="inset" w:color="auto" w:sz="6" w:space="0"/>
              <w:right w:val="inset" w:color="auto" w:sz="6" w:space="0"/>
            </w:tcBorders>
            <w:shd w:val="clear" w:color="auto" w:fill="FFFFFF"/>
            <w:noWrap w:val="0"/>
            <w:vAlign w:val="center"/>
          </w:tcPr>
          <w:p>
            <w:pPr>
              <w:spacing w:line="320" w:lineRule="exact"/>
              <w:ind w:right="167"/>
              <w:jc w:val="center"/>
              <w:rPr>
                <w:rFonts w:ascii="仿宋" w:hAnsi="仿宋" w:eastAsia="仿宋"/>
                <w:color w:val="000000"/>
                <w:kern w:val="0"/>
                <w:sz w:val="24"/>
              </w:rPr>
            </w:pPr>
            <w:r>
              <w:rPr>
                <w:rFonts w:ascii="仿宋" w:hAnsi="仿宋" w:eastAsia="仿宋"/>
                <w:color w:val="000000"/>
                <w:kern w:val="0"/>
                <w:sz w:val="24"/>
              </w:rPr>
              <w:t>合同签定</w:t>
            </w:r>
          </w:p>
        </w:tc>
        <w:tc>
          <w:tcPr>
            <w:tcW w:w="1056" w:type="dxa"/>
            <w:tcBorders>
              <w:top w:val="inset" w:color="auto" w:sz="6" w:space="0"/>
              <w:left w:val="single" w:color="auto" w:sz="0" w:space="0"/>
              <w:bottom w:val="inset" w:color="auto" w:sz="6" w:space="0"/>
              <w:right w:val="inset" w:color="auto" w:sz="6" w:space="0"/>
            </w:tcBorders>
            <w:shd w:val="clear" w:color="auto" w:fill="FFFFFF"/>
            <w:noWrap w:val="0"/>
            <w:vAlign w:val="center"/>
          </w:tcPr>
          <w:p>
            <w:pPr>
              <w:widowControl/>
              <w:spacing w:line="280" w:lineRule="exact"/>
              <w:ind w:left="1443" w:leftChars="630" w:right="167" w:hanging="120" w:hangingChars="50"/>
              <w:rPr>
                <w:rFonts w:ascii="仿宋" w:hAnsi="仿宋" w:eastAsia="仿宋"/>
                <w:color w:val="000000"/>
                <w:kern w:val="0"/>
                <w:sz w:val="24"/>
              </w:rPr>
            </w:pPr>
          </w:p>
          <w:p>
            <w:pPr>
              <w:widowControl/>
              <w:spacing w:line="280" w:lineRule="exact"/>
              <w:ind w:right="167"/>
              <w:rPr>
                <w:rFonts w:ascii="仿宋" w:hAnsi="仿宋" w:eastAsia="仿宋"/>
                <w:color w:val="000000"/>
                <w:kern w:val="0"/>
                <w:sz w:val="24"/>
              </w:rPr>
            </w:pPr>
          </w:p>
        </w:tc>
        <w:tc>
          <w:tcPr>
            <w:tcW w:w="7754" w:type="dxa"/>
            <w:gridSpan w:val="2"/>
            <w:tcBorders>
              <w:top w:val="inset" w:color="auto" w:sz="6" w:space="0"/>
              <w:left w:val="single" w:color="auto" w:sz="0" w:space="0"/>
              <w:bottom w:val="inset" w:color="auto" w:sz="6" w:space="0"/>
              <w:right w:val="inset" w:color="ACA899" w:sz="6" w:space="0"/>
            </w:tcBorders>
            <w:shd w:val="clear" w:color="auto" w:fill="FFFFFF"/>
            <w:noWrap w:val="0"/>
            <w:vAlign w:val="center"/>
          </w:tcPr>
          <w:p>
            <w:pPr>
              <w:spacing w:line="320" w:lineRule="exact"/>
              <w:ind w:right="-12"/>
              <w:jc w:val="left"/>
              <w:rPr>
                <w:rFonts w:ascii="仿宋" w:hAnsi="仿宋" w:eastAsia="仿宋"/>
                <w:color w:val="000000"/>
                <w:kern w:val="0"/>
                <w:sz w:val="24"/>
              </w:rPr>
            </w:pPr>
            <w:r>
              <w:rPr>
                <w:rFonts w:ascii="仿宋" w:hAnsi="仿宋" w:eastAsia="仿宋"/>
                <w:color w:val="000000"/>
                <w:kern w:val="0"/>
                <w:sz w:val="24"/>
              </w:rPr>
              <w:t>超过规定时间的记不良信用1次；超过规定时间15个工作日的列入黑名单</w:t>
            </w:r>
          </w:p>
        </w:tc>
      </w:tr>
      <w:tr>
        <w:tblPrEx>
          <w:tblLayout w:type="fixed"/>
          <w:tblCellMar>
            <w:top w:w="0" w:type="dxa"/>
            <w:left w:w="0" w:type="dxa"/>
            <w:bottom w:w="0" w:type="dxa"/>
            <w:right w:w="0" w:type="dxa"/>
          </w:tblCellMar>
        </w:tblPrEx>
        <w:trPr>
          <w:trHeight w:val="512" w:hRule="atLeast"/>
        </w:trPr>
        <w:tc>
          <w:tcPr>
            <w:tcW w:w="2288" w:type="dxa"/>
            <w:gridSpan w:val="2"/>
            <w:tcBorders>
              <w:top w:val="inset" w:color="auto" w:sz="6" w:space="0"/>
              <w:left w:val="inset" w:color="auto" w:sz="6" w:space="0"/>
              <w:bottom w:val="inset" w:color="auto" w:sz="6" w:space="0"/>
              <w:right w:val="inset" w:color="auto" w:sz="6" w:space="0"/>
            </w:tcBorders>
            <w:shd w:val="clear" w:color="auto" w:fill="FFFFFF"/>
            <w:noWrap w:val="0"/>
            <w:vAlign w:val="center"/>
          </w:tcPr>
          <w:p>
            <w:pPr>
              <w:spacing w:line="320" w:lineRule="exact"/>
              <w:ind w:right="167"/>
              <w:jc w:val="center"/>
              <w:rPr>
                <w:rFonts w:ascii="仿宋" w:hAnsi="仿宋" w:eastAsia="仿宋"/>
                <w:color w:val="000000"/>
                <w:kern w:val="0"/>
                <w:sz w:val="24"/>
              </w:rPr>
            </w:pPr>
            <w:r>
              <w:rPr>
                <w:rFonts w:ascii="仿宋" w:hAnsi="仿宋" w:eastAsia="仿宋"/>
                <w:color w:val="000000"/>
                <w:kern w:val="0"/>
                <w:sz w:val="24"/>
              </w:rPr>
              <w:t>服务履约</w:t>
            </w:r>
          </w:p>
        </w:tc>
        <w:tc>
          <w:tcPr>
            <w:tcW w:w="1056" w:type="dxa"/>
            <w:tcBorders>
              <w:top w:val="inset" w:color="auto" w:sz="6" w:space="0"/>
              <w:left w:val="single" w:color="auto" w:sz="0" w:space="0"/>
              <w:bottom w:val="inset" w:color="auto" w:sz="6" w:space="0"/>
              <w:right w:val="inset" w:color="auto" w:sz="6" w:space="0"/>
            </w:tcBorders>
            <w:shd w:val="clear" w:color="auto" w:fill="FFFFFF"/>
            <w:noWrap w:val="0"/>
            <w:vAlign w:val="center"/>
          </w:tcPr>
          <w:p>
            <w:pPr>
              <w:widowControl/>
              <w:spacing w:line="280" w:lineRule="exact"/>
              <w:ind w:left="1323" w:leftChars="630" w:right="167" w:firstLine="120" w:firstLineChars="50"/>
              <w:jc w:val="left"/>
              <w:rPr>
                <w:rFonts w:ascii="仿宋" w:hAnsi="仿宋" w:eastAsia="仿宋"/>
                <w:color w:val="000000"/>
                <w:kern w:val="0"/>
                <w:sz w:val="24"/>
              </w:rPr>
            </w:pPr>
          </w:p>
          <w:p>
            <w:pPr>
              <w:widowControl/>
              <w:spacing w:line="280" w:lineRule="exact"/>
              <w:ind w:right="167"/>
              <w:jc w:val="left"/>
              <w:rPr>
                <w:rFonts w:ascii="仿宋" w:hAnsi="仿宋" w:eastAsia="仿宋"/>
                <w:color w:val="000000"/>
                <w:kern w:val="0"/>
                <w:sz w:val="24"/>
              </w:rPr>
            </w:pPr>
          </w:p>
        </w:tc>
        <w:tc>
          <w:tcPr>
            <w:tcW w:w="7754" w:type="dxa"/>
            <w:gridSpan w:val="2"/>
            <w:tcBorders>
              <w:top w:val="inset" w:color="auto" w:sz="6" w:space="0"/>
              <w:left w:val="single" w:color="auto" w:sz="0" w:space="0"/>
              <w:bottom w:val="inset" w:color="auto" w:sz="6" w:space="0"/>
              <w:right w:val="inset" w:color="ACA899" w:sz="6" w:space="0"/>
            </w:tcBorders>
            <w:shd w:val="clear" w:color="auto" w:fill="FFFFFF"/>
            <w:noWrap w:val="0"/>
            <w:vAlign w:val="center"/>
          </w:tcPr>
          <w:p>
            <w:pPr>
              <w:spacing w:line="280" w:lineRule="exact"/>
              <w:ind w:right="-12"/>
              <w:jc w:val="left"/>
              <w:rPr>
                <w:rFonts w:ascii="仿宋" w:hAnsi="仿宋" w:eastAsia="仿宋"/>
                <w:color w:val="000000"/>
                <w:kern w:val="0"/>
                <w:sz w:val="24"/>
              </w:rPr>
            </w:pPr>
            <w:r>
              <w:rPr>
                <w:rFonts w:ascii="仿宋" w:hAnsi="仿宋" w:eastAsia="仿宋"/>
                <w:color w:val="000000"/>
                <w:kern w:val="0"/>
                <w:sz w:val="24"/>
              </w:rPr>
              <w:t>超过合同约定时限的记不良信用1次；超过合同约定时限50%的列入黑名单</w:t>
            </w:r>
          </w:p>
        </w:tc>
      </w:tr>
      <w:tr>
        <w:tblPrEx>
          <w:tblLayout w:type="fixed"/>
          <w:tblCellMar>
            <w:top w:w="0" w:type="dxa"/>
            <w:left w:w="0" w:type="dxa"/>
            <w:bottom w:w="0" w:type="dxa"/>
            <w:right w:w="0" w:type="dxa"/>
          </w:tblCellMar>
        </w:tblPrEx>
        <w:trPr>
          <w:trHeight w:val="499" w:hRule="atLeast"/>
        </w:trPr>
        <w:tc>
          <w:tcPr>
            <w:tcW w:w="2288" w:type="dxa"/>
            <w:gridSpan w:val="2"/>
            <w:tcBorders>
              <w:top w:val="inset" w:color="auto" w:sz="6" w:space="0"/>
              <w:left w:val="inset" w:color="auto" w:sz="6" w:space="0"/>
              <w:bottom w:val="inset" w:color="auto" w:sz="6" w:space="0"/>
              <w:right w:val="inset" w:color="auto" w:sz="6" w:space="0"/>
            </w:tcBorders>
            <w:shd w:val="clear" w:color="auto" w:fill="FFFFFF"/>
            <w:noWrap w:val="0"/>
            <w:vAlign w:val="center"/>
          </w:tcPr>
          <w:p>
            <w:pPr>
              <w:spacing w:line="320" w:lineRule="exact"/>
              <w:ind w:right="167"/>
              <w:jc w:val="center"/>
              <w:rPr>
                <w:rFonts w:ascii="仿宋" w:hAnsi="仿宋" w:eastAsia="仿宋"/>
                <w:color w:val="000000"/>
                <w:kern w:val="0"/>
                <w:sz w:val="24"/>
              </w:rPr>
            </w:pPr>
            <w:r>
              <w:rPr>
                <w:rFonts w:ascii="仿宋" w:hAnsi="仿宋" w:eastAsia="仿宋"/>
                <w:color w:val="000000"/>
                <w:kern w:val="0"/>
                <w:sz w:val="24"/>
              </w:rPr>
              <w:t>结果登记</w:t>
            </w:r>
          </w:p>
        </w:tc>
        <w:tc>
          <w:tcPr>
            <w:tcW w:w="1056" w:type="dxa"/>
            <w:tcBorders>
              <w:top w:val="inset" w:color="auto" w:sz="6" w:space="0"/>
              <w:left w:val="single" w:color="auto" w:sz="0" w:space="0"/>
              <w:bottom w:val="inset" w:color="auto" w:sz="6" w:space="0"/>
              <w:right w:val="inset" w:color="auto" w:sz="6" w:space="0"/>
            </w:tcBorders>
            <w:shd w:val="clear" w:color="auto" w:fill="FFFFFF"/>
            <w:noWrap w:val="0"/>
            <w:vAlign w:val="center"/>
          </w:tcPr>
          <w:p>
            <w:pPr>
              <w:widowControl/>
              <w:spacing w:line="280" w:lineRule="exact"/>
              <w:ind w:left="1323" w:leftChars="630" w:right="167"/>
              <w:jc w:val="left"/>
              <w:rPr>
                <w:rFonts w:ascii="仿宋" w:hAnsi="仿宋" w:eastAsia="仿宋"/>
                <w:color w:val="000000"/>
                <w:kern w:val="0"/>
                <w:sz w:val="24"/>
              </w:rPr>
            </w:pPr>
          </w:p>
          <w:p>
            <w:pPr>
              <w:widowControl/>
              <w:spacing w:line="280" w:lineRule="exact"/>
              <w:ind w:right="167"/>
              <w:jc w:val="left"/>
              <w:rPr>
                <w:rFonts w:ascii="仿宋" w:hAnsi="仿宋" w:eastAsia="仿宋"/>
                <w:color w:val="000000"/>
                <w:kern w:val="0"/>
                <w:sz w:val="24"/>
              </w:rPr>
            </w:pPr>
          </w:p>
        </w:tc>
        <w:tc>
          <w:tcPr>
            <w:tcW w:w="7754" w:type="dxa"/>
            <w:gridSpan w:val="2"/>
            <w:tcBorders>
              <w:top w:val="inset" w:color="auto" w:sz="6" w:space="0"/>
              <w:left w:val="single" w:color="auto" w:sz="0" w:space="0"/>
              <w:bottom w:val="inset" w:color="auto" w:sz="6" w:space="0"/>
              <w:right w:val="inset" w:color="ACA899" w:sz="6" w:space="0"/>
            </w:tcBorders>
            <w:shd w:val="clear" w:color="auto" w:fill="FFFFFF"/>
            <w:noWrap w:val="0"/>
            <w:vAlign w:val="center"/>
          </w:tcPr>
          <w:p>
            <w:pPr>
              <w:spacing w:line="280" w:lineRule="exact"/>
              <w:ind w:right="-12"/>
              <w:jc w:val="left"/>
              <w:rPr>
                <w:rFonts w:ascii="仿宋" w:hAnsi="仿宋" w:eastAsia="仿宋"/>
                <w:color w:val="000000"/>
                <w:kern w:val="0"/>
                <w:sz w:val="24"/>
              </w:rPr>
            </w:pPr>
            <w:r>
              <w:rPr>
                <w:rFonts w:ascii="仿宋" w:hAnsi="仿宋" w:eastAsia="仿宋"/>
                <w:color w:val="000000"/>
                <w:kern w:val="0"/>
                <w:sz w:val="24"/>
              </w:rPr>
              <w:t>超过规定时间的记不良信用1次；超过规定时间15个工作日的列入黑名单</w:t>
            </w:r>
          </w:p>
        </w:tc>
      </w:tr>
      <w:tr>
        <w:tblPrEx>
          <w:tblLayout w:type="fixed"/>
          <w:tblCellMar>
            <w:top w:w="0" w:type="dxa"/>
            <w:left w:w="0" w:type="dxa"/>
            <w:bottom w:w="0" w:type="dxa"/>
            <w:right w:w="0" w:type="dxa"/>
          </w:tblCellMar>
        </w:tblPrEx>
        <w:trPr>
          <w:trHeight w:val="80" w:hRule="atLeast"/>
        </w:trPr>
        <w:tc>
          <w:tcPr>
            <w:tcW w:w="2288" w:type="dxa"/>
            <w:gridSpan w:val="2"/>
            <w:tcBorders>
              <w:top w:val="inset" w:color="auto" w:sz="6" w:space="0"/>
              <w:left w:val="inset" w:color="auto" w:sz="6" w:space="0"/>
              <w:bottom w:val="inset" w:color="auto" w:sz="6" w:space="0"/>
              <w:right w:val="inset" w:color="auto" w:sz="6" w:space="0"/>
            </w:tcBorders>
            <w:shd w:val="clear" w:color="auto" w:fill="FFFFFF"/>
            <w:noWrap w:val="0"/>
            <w:vAlign w:val="center"/>
          </w:tcPr>
          <w:p>
            <w:pPr>
              <w:spacing w:line="90" w:lineRule="atLeast"/>
              <w:ind w:right="167"/>
              <w:jc w:val="center"/>
              <w:rPr>
                <w:rFonts w:ascii="仿宋" w:hAnsi="仿宋" w:eastAsia="仿宋"/>
                <w:color w:val="000000"/>
                <w:kern w:val="0"/>
                <w:sz w:val="24"/>
              </w:rPr>
            </w:pPr>
            <w:r>
              <w:rPr>
                <w:rFonts w:ascii="仿宋" w:hAnsi="仿宋" w:eastAsia="仿宋"/>
                <w:color w:val="000000"/>
                <w:kern w:val="0"/>
                <w:sz w:val="24"/>
              </w:rPr>
              <w:t>采购单位评价</w:t>
            </w:r>
          </w:p>
        </w:tc>
        <w:tc>
          <w:tcPr>
            <w:tcW w:w="1056" w:type="dxa"/>
            <w:tcBorders>
              <w:top w:val="inset" w:color="auto" w:sz="6" w:space="0"/>
              <w:left w:val="single" w:color="auto" w:sz="0" w:space="0"/>
              <w:bottom w:val="inset" w:color="auto" w:sz="6" w:space="0"/>
              <w:right w:val="inset" w:color="auto" w:sz="6" w:space="0"/>
            </w:tcBorders>
            <w:shd w:val="clear" w:color="auto" w:fill="FFFFFF"/>
            <w:noWrap w:val="0"/>
            <w:vAlign w:val="center"/>
          </w:tcPr>
          <w:p>
            <w:pPr>
              <w:widowControl/>
              <w:spacing w:line="280" w:lineRule="exact"/>
              <w:ind w:right="167"/>
              <w:jc w:val="left"/>
              <w:rPr>
                <w:rFonts w:ascii="仿宋" w:hAnsi="仿宋" w:eastAsia="仿宋"/>
                <w:color w:val="000000"/>
                <w:kern w:val="0"/>
                <w:sz w:val="24"/>
              </w:rPr>
            </w:pPr>
          </w:p>
        </w:tc>
        <w:tc>
          <w:tcPr>
            <w:tcW w:w="7754" w:type="dxa"/>
            <w:gridSpan w:val="2"/>
            <w:tcBorders>
              <w:top w:val="inset" w:color="auto" w:sz="6" w:space="0"/>
              <w:left w:val="single" w:color="auto" w:sz="0" w:space="0"/>
              <w:bottom w:val="inset" w:color="auto" w:sz="6" w:space="0"/>
              <w:right w:val="inset" w:color="ACA899" w:sz="6" w:space="0"/>
            </w:tcBorders>
            <w:shd w:val="clear" w:color="auto" w:fill="FFFFFF"/>
            <w:noWrap w:val="0"/>
            <w:vAlign w:val="center"/>
          </w:tcPr>
          <w:p>
            <w:pPr>
              <w:spacing w:line="90" w:lineRule="atLeast"/>
              <w:ind w:right="167"/>
              <w:jc w:val="left"/>
              <w:rPr>
                <w:rFonts w:ascii="仿宋" w:hAnsi="仿宋" w:eastAsia="仿宋"/>
                <w:color w:val="000000"/>
                <w:kern w:val="0"/>
                <w:sz w:val="24"/>
              </w:rPr>
            </w:pPr>
            <w:r>
              <w:rPr>
                <w:rFonts w:ascii="仿宋" w:hAnsi="仿宋" w:eastAsia="仿宋"/>
                <w:color w:val="000000"/>
                <w:kern w:val="0"/>
                <w:sz w:val="24"/>
              </w:rPr>
              <w:t>综合评价不满意的记不良信用1次</w:t>
            </w:r>
          </w:p>
        </w:tc>
      </w:tr>
      <w:tr>
        <w:tblPrEx>
          <w:tblLayout w:type="fixed"/>
          <w:tblCellMar>
            <w:top w:w="0" w:type="dxa"/>
            <w:left w:w="0" w:type="dxa"/>
            <w:bottom w:w="0" w:type="dxa"/>
            <w:right w:w="0" w:type="dxa"/>
          </w:tblCellMar>
        </w:tblPrEx>
        <w:trPr>
          <w:trHeight w:val="919" w:hRule="atLeast"/>
        </w:trPr>
        <w:tc>
          <w:tcPr>
            <w:tcW w:w="2253" w:type="dxa"/>
            <w:vMerge w:val="restart"/>
            <w:tcBorders>
              <w:top w:val="single" w:color="auto" w:sz="0" w:space="0"/>
              <w:left w:val="inset" w:color="auto" w:sz="6" w:space="0"/>
              <w:right w:val="inset" w:color="auto" w:sz="6" w:space="0"/>
            </w:tcBorders>
            <w:shd w:val="clear" w:color="auto" w:fill="FFFFFF"/>
            <w:noWrap w:val="0"/>
            <w:vAlign w:val="center"/>
          </w:tcPr>
          <w:p>
            <w:pPr>
              <w:widowControl/>
              <w:spacing w:line="502" w:lineRule="atLeast"/>
              <w:ind w:left="167" w:right="167"/>
              <w:jc w:val="center"/>
              <w:rPr>
                <w:rFonts w:ascii="仿宋" w:hAnsi="仿宋" w:eastAsia="仿宋"/>
                <w:color w:val="000000"/>
                <w:kern w:val="0"/>
                <w:szCs w:val="21"/>
              </w:rPr>
            </w:pPr>
            <w:r>
              <w:rPr>
                <w:rFonts w:ascii="仿宋" w:hAnsi="仿宋" w:eastAsia="仿宋"/>
                <w:color w:val="333333"/>
                <w:kern w:val="0"/>
                <w:sz w:val="24"/>
              </w:rPr>
              <w:t>综合记录</w:t>
            </w:r>
          </w:p>
        </w:tc>
        <w:tc>
          <w:tcPr>
            <w:tcW w:w="35" w:type="dxa"/>
            <w:tcBorders>
              <w:top w:val="inset" w:color="auto" w:sz="6" w:space="0"/>
              <w:left w:val="single" w:color="auto" w:sz="0" w:space="0"/>
              <w:bottom w:val="inset" w:color="auto" w:sz="6" w:space="0"/>
              <w:right w:val="inset" w:color="auto" w:sz="6" w:space="0"/>
            </w:tcBorders>
            <w:shd w:val="clear" w:color="auto" w:fill="FFFFFF"/>
            <w:noWrap w:val="0"/>
            <w:vAlign w:val="center"/>
          </w:tcPr>
          <w:p>
            <w:pPr>
              <w:widowControl/>
              <w:spacing w:line="240" w:lineRule="exact"/>
              <w:ind w:right="167"/>
              <w:jc w:val="center"/>
              <w:rPr>
                <w:rFonts w:ascii="仿宋" w:hAnsi="仿宋" w:eastAsia="仿宋"/>
                <w:b/>
                <w:bCs/>
                <w:color w:val="000000"/>
                <w:kern w:val="0"/>
                <w:szCs w:val="21"/>
              </w:rPr>
            </w:pPr>
            <w:r>
              <w:rPr>
                <w:rFonts w:ascii="仿宋" w:hAnsi="仿宋" w:eastAsia="仿宋"/>
                <w:b/>
                <w:bCs/>
                <w:color w:val="000000"/>
                <w:kern w:val="0"/>
                <w:szCs w:val="21"/>
              </w:rPr>
              <w:t>不良信</w:t>
            </w:r>
          </w:p>
          <w:p>
            <w:pPr>
              <w:widowControl/>
              <w:spacing w:line="240" w:lineRule="exact"/>
              <w:ind w:right="167"/>
              <w:jc w:val="center"/>
              <w:rPr>
                <w:rFonts w:ascii="仿宋" w:hAnsi="仿宋" w:eastAsia="仿宋"/>
                <w:b/>
                <w:bCs/>
                <w:color w:val="000000"/>
                <w:kern w:val="0"/>
                <w:szCs w:val="21"/>
              </w:rPr>
            </w:pPr>
            <w:r>
              <w:rPr>
                <w:rFonts w:ascii="仿宋" w:hAnsi="仿宋" w:eastAsia="仿宋"/>
                <w:b/>
                <w:bCs/>
                <w:color w:val="000000"/>
                <w:kern w:val="0"/>
                <w:szCs w:val="21"/>
              </w:rPr>
              <w:t>用记录</w:t>
            </w:r>
          </w:p>
        </w:tc>
        <w:tc>
          <w:tcPr>
            <w:tcW w:w="1056" w:type="dxa"/>
            <w:tcBorders>
              <w:top w:val="inset" w:color="auto" w:sz="6" w:space="0"/>
              <w:left w:val="single" w:color="auto" w:sz="0" w:space="0"/>
              <w:bottom w:val="inset" w:color="auto" w:sz="6" w:space="0"/>
              <w:right w:val="inset" w:color="auto" w:sz="6" w:space="0"/>
            </w:tcBorders>
            <w:shd w:val="clear" w:color="auto" w:fill="FFFFFF"/>
            <w:noWrap w:val="0"/>
            <w:vAlign w:val="center"/>
          </w:tcPr>
          <w:p>
            <w:pPr>
              <w:widowControl/>
              <w:spacing w:line="502" w:lineRule="atLeast"/>
              <w:ind w:right="167"/>
              <w:rPr>
                <w:rFonts w:ascii="仿宋" w:hAnsi="仿宋" w:eastAsia="仿宋"/>
                <w:color w:val="000000"/>
                <w:kern w:val="0"/>
                <w:sz w:val="24"/>
              </w:rPr>
            </w:pPr>
          </w:p>
        </w:tc>
        <w:tc>
          <w:tcPr>
            <w:tcW w:w="7754" w:type="dxa"/>
            <w:gridSpan w:val="2"/>
            <w:tcBorders>
              <w:top w:val="inset" w:color="auto" w:sz="6" w:space="0"/>
              <w:left w:val="single" w:color="auto" w:sz="0" w:space="0"/>
              <w:bottom w:val="inset" w:color="auto" w:sz="6" w:space="0"/>
              <w:right w:val="inset" w:color="ACA899" w:sz="6" w:space="0"/>
            </w:tcBorders>
            <w:shd w:val="clear" w:color="auto" w:fill="FFFFFF"/>
            <w:noWrap w:val="0"/>
            <w:vAlign w:val="center"/>
          </w:tcPr>
          <w:p>
            <w:pPr>
              <w:widowControl/>
              <w:spacing w:line="502" w:lineRule="atLeast"/>
              <w:ind w:right="167"/>
              <w:rPr>
                <w:rFonts w:ascii="仿宋" w:hAnsi="仿宋" w:eastAsia="仿宋"/>
                <w:color w:val="000000"/>
                <w:kern w:val="0"/>
                <w:sz w:val="24"/>
              </w:rPr>
            </w:pPr>
            <w:r>
              <w:rPr>
                <w:rFonts w:ascii="仿宋" w:hAnsi="仿宋" w:eastAsia="仿宋"/>
                <w:color w:val="000000"/>
                <w:kern w:val="0"/>
                <w:sz w:val="24"/>
              </w:rPr>
              <w:t>以上记录次数相加超过3次的，列入黑名单</w:t>
            </w:r>
          </w:p>
        </w:tc>
      </w:tr>
      <w:tr>
        <w:tblPrEx>
          <w:tblLayout w:type="fixed"/>
          <w:tblCellMar>
            <w:top w:w="0" w:type="dxa"/>
            <w:left w:w="0" w:type="dxa"/>
            <w:bottom w:w="0" w:type="dxa"/>
            <w:right w:w="0" w:type="dxa"/>
          </w:tblCellMar>
        </w:tblPrEx>
        <w:trPr>
          <w:trHeight w:val="1472" w:hRule="atLeast"/>
        </w:trPr>
        <w:tc>
          <w:tcPr>
            <w:tcW w:w="2253" w:type="dxa"/>
            <w:vMerge w:val="continue"/>
            <w:tcBorders>
              <w:top w:val="single" w:color="auto" w:sz="0" w:space="0"/>
              <w:left w:val="inset" w:color="auto" w:sz="6" w:space="0"/>
              <w:bottom w:val="single" w:color="auto" w:sz="4" w:space="0"/>
              <w:right w:val="inset" w:color="auto" w:sz="6" w:space="0"/>
            </w:tcBorders>
            <w:shd w:val="clear" w:color="auto" w:fill="auto"/>
            <w:noWrap w:val="0"/>
            <w:vAlign w:val="center"/>
          </w:tcPr>
          <w:p>
            <w:pPr>
              <w:widowControl/>
              <w:jc w:val="left"/>
              <w:rPr>
                <w:rFonts w:ascii="仿宋" w:hAnsi="仿宋" w:eastAsia="仿宋"/>
                <w:color w:val="000000"/>
                <w:kern w:val="0"/>
                <w:szCs w:val="21"/>
              </w:rPr>
            </w:pPr>
          </w:p>
        </w:tc>
        <w:tc>
          <w:tcPr>
            <w:tcW w:w="35" w:type="dxa"/>
            <w:tcBorders>
              <w:top w:val="inset" w:color="auto" w:sz="6" w:space="0"/>
              <w:left w:val="single" w:color="auto" w:sz="0" w:space="0"/>
              <w:bottom w:val="inset" w:color="auto" w:sz="6" w:space="0"/>
              <w:right w:val="inset" w:color="auto" w:sz="6" w:space="0"/>
            </w:tcBorders>
            <w:shd w:val="clear" w:color="auto" w:fill="FFFFFF"/>
            <w:noWrap w:val="0"/>
            <w:vAlign w:val="center"/>
          </w:tcPr>
          <w:p>
            <w:pPr>
              <w:widowControl/>
              <w:spacing w:line="240" w:lineRule="exact"/>
              <w:ind w:right="167"/>
              <w:jc w:val="center"/>
              <w:rPr>
                <w:rFonts w:ascii="仿宋" w:hAnsi="仿宋" w:eastAsia="仿宋"/>
                <w:b/>
                <w:bCs/>
                <w:color w:val="000000"/>
                <w:kern w:val="0"/>
                <w:szCs w:val="21"/>
              </w:rPr>
            </w:pPr>
            <w:r>
              <w:rPr>
                <w:rFonts w:ascii="仿宋" w:hAnsi="仿宋" w:eastAsia="仿宋"/>
                <w:b/>
                <w:bCs/>
                <w:color w:val="000000"/>
                <w:kern w:val="0"/>
                <w:szCs w:val="21"/>
              </w:rPr>
              <w:t>是否列入</w:t>
            </w:r>
          </w:p>
          <w:p>
            <w:pPr>
              <w:widowControl/>
              <w:spacing w:line="240" w:lineRule="exact"/>
              <w:ind w:right="167"/>
              <w:jc w:val="center"/>
              <w:rPr>
                <w:rFonts w:ascii="仿宋" w:hAnsi="仿宋" w:eastAsia="仿宋"/>
                <w:b/>
                <w:bCs/>
                <w:color w:val="000000"/>
                <w:kern w:val="0"/>
                <w:szCs w:val="21"/>
              </w:rPr>
            </w:pPr>
            <w:r>
              <w:rPr>
                <w:rFonts w:ascii="仿宋" w:hAnsi="仿宋" w:eastAsia="仿宋"/>
                <w:b/>
                <w:bCs/>
                <w:color w:val="000000"/>
                <w:kern w:val="0"/>
                <w:szCs w:val="21"/>
              </w:rPr>
              <w:t>黑名单</w:t>
            </w:r>
          </w:p>
        </w:tc>
        <w:tc>
          <w:tcPr>
            <w:tcW w:w="1056" w:type="dxa"/>
            <w:tcBorders>
              <w:top w:val="inset" w:color="auto" w:sz="6" w:space="0"/>
              <w:left w:val="single" w:color="auto" w:sz="0" w:space="0"/>
              <w:bottom w:val="inset" w:color="auto" w:sz="6" w:space="0"/>
              <w:right w:val="inset" w:color="auto" w:sz="6" w:space="0"/>
            </w:tcBorders>
            <w:shd w:val="clear" w:color="auto" w:fill="FFFFFF"/>
            <w:noWrap w:val="0"/>
            <w:vAlign w:val="center"/>
          </w:tcPr>
          <w:p>
            <w:pPr>
              <w:widowControl/>
              <w:spacing w:line="502" w:lineRule="atLeast"/>
              <w:ind w:right="167"/>
              <w:rPr>
                <w:rFonts w:ascii="仿宋" w:hAnsi="仿宋" w:eastAsia="仿宋"/>
                <w:color w:val="000000"/>
                <w:kern w:val="0"/>
                <w:sz w:val="24"/>
              </w:rPr>
            </w:pPr>
          </w:p>
        </w:tc>
        <w:tc>
          <w:tcPr>
            <w:tcW w:w="7754" w:type="dxa"/>
            <w:gridSpan w:val="2"/>
            <w:tcBorders>
              <w:top w:val="inset" w:color="auto" w:sz="6" w:space="0"/>
              <w:left w:val="single" w:color="auto" w:sz="0" w:space="0"/>
              <w:bottom w:val="inset" w:color="auto" w:sz="6" w:space="0"/>
              <w:right w:val="inset" w:color="ACA899" w:sz="6" w:space="0"/>
            </w:tcBorders>
            <w:shd w:val="clear" w:color="auto" w:fill="FFFFFF"/>
            <w:noWrap w:val="0"/>
            <w:vAlign w:val="center"/>
          </w:tcPr>
          <w:p>
            <w:pPr>
              <w:spacing w:line="300" w:lineRule="exact"/>
              <w:rPr>
                <w:rFonts w:ascii="仿宋" w:hAnsi="仿宋" w:eastAsia="仿宋"/>
                <w:color w:val="000000"/>
                <w:kern w:val="0"/>
                <w:sz w:val="24"/>
              </w:rPr>
            </w:pPr>
            <w:r>
              <w:rPr>
                <w:rFonts w:ascii="仿宋" w:hAnsi="仿宋" w:eastAsia="仿宋"/>
                <w:color w:val="000000"/>
                <w:kern w:val="0"/>
                <w:sz w:val="24"/>
              </w:rPr>
              <w:t>若列入黑名单，则清退出云南省投资审批中介超市，2年内不得参与云南省投资审批中介服务市场开展相关业务</w:t>
            </w:r>
          </w:p>
        </w:tc>
      </w:tr>
    </w:tbl>
    <w:p>
      <w:pPr>
        <w:widowControl/>
        <w:spacing w:line="320" w:lineRule="exact"/>
        <w:rPr>
          <w:rFonts w:hint="eastAsia" w:ascii="仿宋" w:hAnsi="仿宋" w:eastAsia="仿宋"/>
          <w:snapToGrid w:val="0"/>
          <w:kern w:val="0"/>
          <w:sz w:val="24"/>
        </w:rPr>
      </w:pPr>
      <w:r>
        <w:rPr>
          <w:rFonts w:ascii="仿宋" w:hAnsi="仿宋" w:eastAsia="仿宋"/>
          <w:snapToGrid w:val="0"/>
          <w:kern w:val="0"/>
          <w:sz w:val="24"/>
        </w:rPr>
        <w:t>备注： 1.此表由系统自动生成；</w:t>
      </w:r>
    </w:p>
    <w:p>
      <w:pPr>
        <w:widowControl/>
        <w:spacing w:line="320" w:lineRule="exact"/>
        <w:ind w:left="1078" w:leftChars="399" w:hanging="240" w:hangingChars="100"/>
        <w:rPr>
          <w:rFonts w:hint="eastAsia" w:ascii="仿宋" w:hAnsi="仿宋" w:eastAsia="仿宋"/>
          <w:snapToGrid w:val="0"/>
          <w:kern w:val="0"/>
          <w:sz w:val="24"/>
        </w:rPr>
      </w:pPr>
      <w:r>
        <w:rPr>
          <w:rFonts w:ascii="仿宋" w:hAnsi="仿宋" w:eastAsia="仿宋"/>
          <w:snapToGrid w:val="0"/>
          <w:kern w:val="0"/>
          <w:sz w:val="24"/>
        </w:rPr>
        <w:t>2.综合记录为项目报名、公开选取、合同签定、合同履约和结果登记、采购单位综合评价不良记录次数的累计相加</w:t>
      </w:r>
      <w:r>
        <w:rPr>
          <w:rFonts w:hint="eastAsia" w:ascii="仿宋" w:hAnsi="仿宋" w:eastAsia="仿宋"/>
          <w:snapToGrid w:val="0"/>
          <w:kern w:val="0"/>
          <w:sz w:val="24"/>
        </w:rPr>
        <w:t>；</w:t>
      </w:r>
    </w:p>
    <w:p>
      <w:pPr>
        <w:widowControl/>
        <w:spacing w:line="320" w:lineRule="exact"/>
        <w:ind w:left="1198" w:leftChars="399" w:hanging="360" w:hangingChars="150"/>
        <w:rPr>
          <w:rFonts w:ascii="仿宋" w:hAnsi="仿宋" w:eastAsia="仿宋"/>
          <w:snapToGrid w:val="0"/>
          <w:kern w:val="0"/>
          <w:sz w:val="24"/>
        </w:rPr>
      </w:pPr>
      <w:r>
        <w:rPr>
          <w:rFonts w:ascii="仿宋" w:hAnsi="仿宋" w:eastAsia="仿宋"/>
          <w:snapToGrid w:val="0"/>
          <w:kern w:val="0"/>
          <w:sz w:val="24"/>
        </w:rPr>
        <w:t>3.单项有不良信用记录的，由投资审批中介超市管理部门提醒并跟踪督办。</w:t>
      </w:r>
    </w:p>
    <w:p>
      <w:pPr>
        <w:rPr>
          <w:rFonts w:hint="eastAsia"/>
          <w:sz w:val="24"/>
        </w:rPr>
      </w:pPr>
    </w:p>
    <w:p>
      <w:pPr>
        <w:rPr>
          <w:rFonts w:hint="eastAsia" w:ascii="仿宋_GB2312" w:eastAsia="仿宋_GB2312"/>
          <w:sz w:val="32"/>
          <w:szCs w:val="32"/>
        </w:rPr>
      </w:pPr>
    </w:p>
    <w:p>
      <w:pPr>
        <w:rPr>
          <w:rFonts w:hint="eastAsia" w:ascii="仿宋_GB2312" w:eastAsia="仿宋_GB2312"/>
          <w:sz w:val="32"/>
          <w:szCs w:val="32"/>
        </w:rPr>
      </w:pPr>
      <w:r>
        <w:rPr>
          <w:rFonts w:hint="eastAsia" w:ascii="仿宋_GB2312" w:eastAsia="仿宋_GB2312"/>
          <w:sz w:val="32"/>
          <w:szCs w:val="32"/>
        </w:rPr>
        <w:t>附件3</w:t>
      </w:r>
    </w:p>
    <w:p>
      <w:pPr>
        <w:jc w:val="center"/>
        <w:rPr>
          <w:rFonts w:ascii="方正小标宋_GBK" w:eastAsia="方正小标宋_GBK"/>
          <w:b/>
          <w:bCs/>
          <w:color w:val="000000"/>
          <w:sz w:val="36"/>
          <w:szCs w:val="36"/>
        </w:rPr>
      </w:pPr>
      <w:r>
        <w:rPr>
          <w:rFonts w:hint="eastAsia" w:ascii="方正小标宋_GBK" w:eastAsia="方正小标宋_GBK"/>
          <w:color w:val="000000"/>
          <w:sz w:val="36"/>
          <w:szCs w:val="36"/>
        </w:rPr>
        <w:t>中介机构信用记录表</w:t>
      </w:r>
      <w:r>
        <w:rPr>
          <w:rFonts w:hint="eastAsia" w:ascii="方正小标宋_GBK" w:eastAsia="方正小标宋_GBK"/>
          <w:color w:val="000000"/>
          <w:sz w:val="30"/>
          <w:szCs w:val="30"/>
        </w:rPr>
        <w:t>（示例）</w:t>
      </w:r>
    </w:p>
    <w:p>
      <w:pPr>
        <w:spacing w:line="400" w:lineRule="exact"/>
        <w:rPr>
          <w:rFonts w:eastAsia="方正仿宋_GBK"/>
          <w:sz w:val="28"/>
          <w:szCs w:val="28"/>
        </w:rPr>
      </w:pPr>
      <w:r>
        <w:rPr>
          <w:rFonts w:eastAsia="方正仿宋_GBK"/>
          <w:sz w:val="28"/>
          <w:szCs w:val="28"/>
        </w:rPr>
        <w:t xml:space="preserve"> </w:t>
      </w:r>
    </w:p>
    <w:p>
      <w:pPr>
        <w:ind w:firstLine="5145" w:firstLineChars="2450"/>
        <w:rPr>
          <w:rFonts w:ascii="楷体" w:hAnsi="楷体" w:eastAsia="楷体"/>
        </w:rPr>
      </w:pPr>
      <w:r>
        <w:rPr>
          <w:rFonts w:ascii="楷体" w:hAnsi="楷体" w:eastAsia="楷体"/>
        </w:rPr>
        <w:t>时间：2015.12.1—2015.12.31</w:t>
      </w:r>
    </w:p>
    <w:p>
      <w:pPr>
        <w:spacing w:line="400" w:lineRule="exact"/>
        <w:rPr>
          <w:rFonts w:eastAsia="方正仿宋_GBK"/>
          <w:sz w:val="28"/>
          <w:szCs w:val="28"/>
        </w:rPr>
      </w:pPr>
      <w:r>
        <w:rPr>
          <w:rFonts w:eastAsia="方正仿宋_GBK"/>
          <w:sz w:val="28"/>
          <w:szCs w:val="28"/>
        </w:rPr>
        <w:t xml:space="preserve"> </w:t>
      </w:r>
    </w:p>
    <w:tbl>
      <w:tblPr>
        <w:tblStyle w:val="2"/>
        <w:tblW w:w="9276" w:type="dxa"/>
        <w:tblInd w:w="135" w:type="dxa"/>
        <w:tblLayout w:type="fixed"/>
        <w:tblCellMar>
          <w:top w:w="0" w:type="dxa"/>
          <w:left w:w="108" w:type="dxa"/>
          <w:bottom w:w="0" w:type="dxa"/>
          <w:right w:w="108" w:type="dxa"/>
        </w:tblCellMar>
      </w:tblPr>
      <w:tblGrid>
        <w:gridCol w:w="456"/>
        <w:gridCol w:w="1443"/>
        <w:gridCol w:w="1364"/>
        <w:gridCol w:w="1160"/>
        <w:gridCol w:w="1035"/>
        <w:gridCol w:w="770"/>
        <w:gridCol w:w="1080"/>
        <w:gridCol w:w="1968"/>
      </w:tblGrid>
      <w:tr>
        <w:tblPrEx>
          <w:tblLayout w:type="fixed"/>
          <w:tblCellMar>
            <w:top w:w="0" w:type="dxa"/>
            <w:left w:w="108" w:type="dxa"/>
            <w:bottom w:w="0" w:type="dxa"/>
            <w:right w:w="108" w:type="dxa"/>
          </w:tblCellMar>
        </w:tblPrEx>
        <w:trPr>
          <w:trHeight w:val="430" w:hRule="atLeast"/>
        </w:trPr>
        <w:tc>
          <w:tcPr>
            <w:tcW w:w="456"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仿宋" w:hAnsi="仿宋" w:eastAsia="仿宋"/>
                <w:sz w:val="24"/>
              </w:rPr>
            </w:pPr>
            <w:r>
              <w:rPr>
                <w:rFonts w:ascii="仿宋" w:hAnsi="仿宋" w:eastAsia="仿宋"/>
                <w:sz w:val="24"/>
              </w:rPr>
              <w:t>序</w:t>
            </w:r>
          </w:p>
          <w:p>
            <w:pPr>
              <w:spacing w:line="320" w:lineRule="exact"/>
              <w:rPr>
                <w:rFonts w:ascii="仿宋" w:hAnsi="仿宋" w:eastAsia="仿宋"/>
                <w:sz w:val="24"/>
              </w:rPr>
            </w:pPr>
            <w:r>
              <w:rPr>
                <w:rFonts w:ascii="仿宋" w:hAnsi="仿宋" w:eastAsia="仿宋"/>
                <w:sz w:val="24"/>
              </w:rPr>
              <w:t>号</w:t>
            </w:r>
          </w:p>
        </w:tc>
        <w:tc>
          <w:tcPr>
            <w:tcW w:w="1443" w:type="dxa"/>
            <w:vMerge w:val="restart"/>
            <w:tcBorders>
              <w:top w:val="single" w:color="auto" w:sz="4" w:space="0"/>
              <w:left w:val="nil"/>
              <w:bottom w:val="single" w:color="auto" w:sz="4" w:space="0"/>
              <w:right w:val="single" w:color="auto" w:sz="4" w:space="0"/>
            </w:tcBorders>
            <w:noWrap w:val="0"/>
            <w:vAlign w:val="center"/>
          </w:tcPr>
          <w:p>
            <w:pPr>
              <w:spacing w:line="320" w:lineRule="exact"/>
              <w:jc w:val="center"/>
              <w:rPr>
                <w:rFonts w:ascii="仿宋" w:hAnsi="仿宋" w:eastAsia="仿宋"/>
                <w:sz w:val="24"/>
              </w:rPr>
            </w:pPr>
            <w:r>
              <w:rPr>
                <w:rFonts w:ascii="仿宋" w:hAnsi="仿宋" w:eastAsia="仿宋"/>
                <w:sz w:val="24"/>
              </w:rPr>
              <w:t>机构名称</w:t>
            </w:r>
          </w:p>
        </w:tc>
        <w:tc>
          <w:tcPr>
            <w:tcW w:w="1364" w:type="dxa"/>
            <w:vMerge w:val="restart"/>
            <w:tcBorders>
              <w:top w:val="single" w:color="auto" w:sz="4" w:space="0"/>
              <w:left w:val="nil"/>
              <w:bottom w:val="single" w:color="auto" w:sz="4" w:space="0"/>
              <w:right w:val="single" w:color="auto" w:sz="4" w:space="0"/>
            </w:tcBorders>
            <w:noWrap w:val="0"/>
            <w:vAlign w:val="center"/>
          </w:tcPr>
          <w:p>
            <w:pPr>
              <w:spacing w:line="280" w:lineRule="exact"/>
              <w:jc w:val="center"/>
              <w:rPr>
                <w:rFonts w:ascii="仿宋" w:hAnsi="仿宋" w:eastAsia="仿宋"/>
                <w:sz w:val="24"/>
              </w:rPr>
            </w:pPr>
            <w:r>
              <w:rPr>
                <w:rFonts w:ascii="仿宋" w:hAnsi="仿宋" w:eastAsia="仿宋"/>
                <w:sz w:val="24"/>
              </w:rPr>
              <w:t>入驻时间</w:t>
            </w:r>
          </w:p>
        </w:tc>
        <w:tc>
          <w:tcPr>
            <w:tcW w:w="1160" w:type="dxa"/>
            <w:vMerge w:val="restart"/>
            <w:tcBorders>
              <w:top w:val="single" w:color="auto" w:sz="4" w:space="0"/>
              <w:left w:val="nil"/>
              <w:bottom w:val="single" w:color="auto" w:sz="4" w:space="0"/>
              <w:right w:val="single" w:color="auto" w:sz="4" w:space="0"/>
            </w:tcBorders>
            <w:noWrap w:val="0"/>
            <w:vAlign w:val="center"/>
          </w:tcPr>
          <w:p>
            <w:pPr>
              <w:spacing w:line="260" w:lineRule="exact"/>
              <w:jc w:val="center"/>
              <w:rPr>
                <w:rFonts w:ascii="仿宋" w:hAnsi="仿宋" w:eastAsia="仿宋"/>
                <w:sz w:val="24"/>
              </w:rPr>
            </w:pPr>
            <w:r>
              <w:rPr>
                <w:rFonts w:ascii="仿宋" w:hAnsi="仿宋" w:eastAsia="仿宋"/>
                <w:sz w:val="24"/>
              </w:rPr>
              <w:t>参与项</w:t>
            </w:r>
          </w:p>
          <w:p>
            <w:pPr>
              <w:spacing w:line="260" w:lineRule="exact"/>
              <w:jc w:val="center"/>
              <w:rPr>
                <w:rFonts w:ascii="仿宋" w:hAnsi="仿宋" w:eastAsia="仿宋"/>
                <w:sz w:val="24"/>
              </w:rPr>
            </w:pPr>
            <w:r>
              <w:rPr>
                <w:rFonts w:ascii="仿宋" w:hAnsi="仿宋" w:eastAsia="仿宋"/>
                <w:sz w:val="24"/>
              </w:rPr>
              <w:t>目次数</w:t>
            </w:r>
          </w:p>
        </w:tc>
        <w:tc>
          <w:tcPr>
            <w:tcW w:w="1035" w:type="dxa"/>
            <w:vMerge w:val="restart"/>
            <w:tcBorders>
              <w:top w:val="single" w:color="auto" w:sz="4" w:space="0"/>
              <w:left w:val="nil"/>
              <w:bottom w:val="single" w:color="auto" w:sz="4" w:space="0"/>
              <w:right w:val="single" w:color="auto" w:sz="4" w:space="0"/>
            </w:tcBorders>
            <w:noWrap w:val="0"/>
            <w:vAlign w:val="center"/>
          </w:tcPr>
          <w:p>
            <w:pPr>
              <w:spacing w:line="280" w:lineRule="exact"/>
              <w:ind w:firstLine="120" w:firstLineChars="50"/>
              <w:jc w:val="center"/>
              <w:rPr>
                <w:rFonts w:ascii="仿宋" w:hAnsi="仿宋" w:eastAsia="仿宋"/>
                <w:sz w:val="24"/>
              </w:rPr>
            </w:pPr>
            <w:r>
              <w:rPr>
                <w:rFonts w:ascii="仿宋" w:hAnsi="仿宋" w:eastAsia="仿宋"/>
                <w:sz w:val="24"/>
              </w:rPr>
              <w:t>星级</w:t>
            </w:r>
          </w:p>
          <w:p>
            <w:pPr>
              <w:spacing w:line="280" w:lineRule="exact"/>
              <w:ind w:firstLine="120" w:firstLineChars="50"/>
              <w:jc w:val="center"/>
              <w:rPr>
                <w:rFonts w:ascii="仿宋" w:hAnsi="仿宋" w:eastAsia="仿宋"/>
                <w:sz w:val="24"/>
              </w:rPr>
            </w:pPr>
            <w:r>
              <w:rPr>
                <w:rFonts w:ascii="仿宋" w:hAnsi="仿宋" w:eastAsia="仿宋"/>
                <w:sz w:val="24"/>
              </w:rPr>
              <w:t>评价</w:t>
            </w:r>
          </w:p>
        </w:tc>
        <w:tc>
          <w:tcPr>
            <w:tcW w:w="770" w:type="dxa"/>
            <w:vMerge w:val="restart"/>
            <w:tcBorders>
              <w:top w:val="single" w:color="auto" w:sz="4" w:space="0"/>
              <w:left w:val="nil"/>
              <w:bottom w:val="single" w:color="auto" w:sz="4" w:space="0"/>
              <w:right w:val="single" w:color="auto" w:sz="4" w:space="0"/>
            </w:tcBorders>
            <w:noWrap w:val="0"/>
            <w:vAlign w:val="center"/>
          </w:tcPr>
          <w:p>
            <w:pPr>
              <w:spacing w:line="280" w:lineRule="exact"/>
              <w:rPr>
                <w:rFonts w:ascii="仿宋" w:hAnsi="仿宋" w:eastAsia="仿宋"/>
                <w:sz w:val="24"/>
              </w:rPr>
            </w:pPr>
            <w:r>
              <w:rPr>
                <w:rFonts w:ascii="仿宋" w:hAnsi="仿宋" w:eastAsia="仿宋"/>
                <w:sz w:val="24"/>
              </w:rPr>
              <w:t>不良</w:t>
            </w:r>
          </w:p>
          <w:p>
            <w:pPr>
              <w:spacing w:line="280" w:lineRule="exact"/>
              <w:rPr>
                <w:rFonts w:ascii="仿宋" w:hAnsi="仿宋" w:eastAsia="仿宋"/>
                <w:sz w:val="24"/>
              </w:rPr>
            </w:pPr>
            <w:r>
              <w:rPr>
                <w:rFonts w:ascii="仿宋" w:hAnsi="仿宋" w:eastAsia="仿宋"/>
                <w:sz w:val="24"/>
              </w:rPr>
              <w:t>记录</w:t>
            </w:r>
          </w:p>
        </w:tc>
        <w:tc>
          <w:tcPr>
            <w:tcW w:w="3048" w:type="dxa"/>
            <w:gridSpan w:val="2"/>
            <w:tcBorders>
              <w:top w:val="single" w:color="auto" w:sz="4" w:space="0"/>
              <w:left w:val="nil"/>
              <w:bottom w:val="single" w:color="auto" w:sz="4" w:space="0"/>
              <w:right w:val="single" w:color="auto" w:sz="4" w:space="0"/>
            </w:tcBorders>
            <w:noWrap w:val="0"/>
            <w:vAlign w:val="center"/>
          </w:tcPr>
          <w:p>
            <w:pPr>
              <w:spacing w:line="320" w:lineRule="exact"/>
              <w:jc w:val="center"/>
              <w:rPr>
                <w:rFonts w:ascii="仿宋" w:hAnsi="仿宋" w:eastAsia="仿宋"/>
                <w:szCs w:val="21"/>
              </w:rPr>
            </w:pPr>
            <w:r>
              <w:rPr>
                <w:rFonts w:ascii="仿宋" w:hAnsi="仿宋" w:eastAsia="仿宋"/>
                <w:sz w:val="24"/>
              </w:rPr>
              <w:t>黑名单</w:t>
            </w:r>
          </w:p>
        </w:tc>
      </w:tr>
      <w:tr>
        <w:tblPrEx>
          <w:tblLayout w:type="fixed"/>
          <w:tblCellMar>
            <w:top w:w="0" w:type="dxa"/>
            <w:left w:w="108" w:type="dxa"/>
            <w:bottom w:w="0" w:type="dxa"/>
            <w:right w:w="108" w:type="dxa"/>
          </w:tblCellMar>
        </w:tblPrEx>
        <w:trPr>
          <w:trHeight w:val="402" w:hRule="atLeast"/>
        </w:trPr>
        <w:tc>
          <w:tcPr>
            <w:tcW w:w="45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sz w:val="24"/>
              </w:rPr>
            </w:pPr>
          </w:p>
        </w:tc>
        <w:tc>
          <w:tcPr>
            <w:tcW w:w="1443"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仿宋" w:hAnsi="仿宋" w:eastAsia="仿宋"/>
                <w:sz w:val="24"/>
              </w:rPr>
            </w:pPr>
          </w:p>
        </w:tc>
        <w:tc>
          <w:tcPr>
            <w:tcW w:w="1364"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仿宋" w:hAnsi="仿宋" w:eastAsia="仿宋"/>
                <w:sz w:val="24"/>
              </w:rPr>
            </w:pPr>
          </w:p>
        </w:tc>
        <w:tc>
          <w:tcPr>
            <w:tcW w:w="1160"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仿宋" w:hAnsi="仿宋" w:eastAsia="仿宋"/>
                <w:sz w:val="24"/>
              </w:rPr>
            </w:pPr>
          </w:p>
        </w:tc>
        <w:tc>
          <w:tcPr>
            <w:tcW w:w="1035"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仿宋" w:hAnsi="仿宋" w:eastAsia="仿宋"/>
                <w:sz w:val="24"/>
              </w:rPr>
            </w:pPr>
          </w:p>
        </w:tc>
        <w:tc>
          <w:tcPr>
            <w:tcW w:w="770"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仿宋" w:hAnsi="仿宋" w:eastAsia="仿宋"/>
                <w:sz w:val="24"/>
              </w:rPr>
            </w:pPr>
          </w:p>
        </w:tc>
        <w:tc>
          <w:tcPr>
            <w:tcW w:w="1080" w:type="dxa"/>
            <w:tcBorders>
              <w:top w:val="single" w:color="auto" w:sz="4" w:space="0"/>
              <w:left w:val="nil"/>
              <w:bottom w:val="nil"/>
              <w:right w:val="single" w:color="auto" w:sz="4" w:space="0"/>
            </w:tcBorders>
            <w:noWrap w:val="0"/>
            <w:vAlign w:val="center"/>
          </w:tcPr>
          <w:p>
            <w:pPr>
              <w:spacing w:line="280" w:lineRule="exact"/>
              <w:jc w:val="center"/>
              <w:rPr>
                <w:rFonts w:ascii="仿宋" w:hAnsi="仿宋" w:eastAsia="仿宋"/>
                <w:sz w:val="18"/>
                <w:szCs w:val="18"/>
              </w:rPr>
            </w:pPr>
            <w:r>
              <w:rPr>
                <w:rFonts w:ascii="仿宋" w:hAnsi="仿宋" w:eastAsia="仿宋"/>
                <w:sz w:val="18"/>
                <w:szCs w:val="18"/>
              </w:rPr>
              <w:t>列入（</w:t>
            </w:r>
            <w:r>
              <w:rPr>
                <w:rFonts w:ascii="仿宋" w:hAnsi="仿宋" w:eastAsia="仿宋"/>
                <w:szCs w:val="21"/>
              </w:rPr>
              <w:t>√</w:t>
            </w:r>
            <w:r>
              <w:rPr>
                <w:rFonts w:ascii="仿宋" w:hAnsi="仿宋" w:eastAsia="仿宋"/>
                <w:sz w:val="18"/>
                <w:szCs w:val="18"/>
              </w:rPr>
              <w:t>）</w:t>
            </w:r>
          </w:p>
        </w:tc>
        <w:tc>
          <w:tcPr>
            <w:tcW w:w="1968" w:type="dxa"/>
            <w:tcBorders>
              <w:top w:val="single" w:color="auto" w:sz="4" w:space="0"/>
              <w:left w:val="nil"/>
              <w:bottom w:val="nil"/>
              <w:right w:val="single" w:color="auto" w:sz="4" w:space="0"/>
            </w:tcBorders>
            <w:noWrap w:val="0"/>
            <w:vAlign w:val="center"/>
          </w:tcPr>
          <w:p>
            <w:pPr>
              <w:spacing w:line="280" w:lineRule="exact"/>
              <w:jc w:val="center"/>
              <w:rPr>
                <w:rFonts w:ascii="仿宋" w:hAnsi="仿宋" w:eastAsia="仿宋"/>
                <w:sz w:val="18"/>
                <w:szCs w:val="18"/>
              </w:rPr>
            </w:pPr>
            <w:r>
              <w:rPr>
                <w:rFonts w:ascii="仿宋" w:hAnsi="仿宋" w:eastAsia="仿宋"/>
                <w:sz w:val="18"/>
                <w:szCs w:val="18"/>
              </w:rPr>
              <w:t>简要原因</w:t>
            </w:r>
          </w:p>
        </w:tc>
      </w:tr>
      <w:tr>
        <w:tblPrEx>
          <w:tblLayout w:type="fixed"/>
          <w:tblCellMar>
            <w:top w:w="0" w:type="dxa"/>
            <w:left w:w="108" w:type="dxa"/>
            <w:bottom w:w="0" w:type="dxa"/>
            <w:right w:w="108" w:type="dxa"/>
          </w:tblCellMar>
        </w:tblPrEx>
        <w:trPr>
          <w:trHeight w:val="550" w:hRule="atLeast"/>
        </w:trPr>
        <w:tc>
          <w:tcPr>
            <w:tcW w:w="45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sz w:val="44"/>
                <w:szCs w:val="44"/>
              </w:rPr>
            </w:pPr>
            <w:r>
              <w:rPr>
                <w:rFonts w:ascii="仿宋" w:hAnsi="仿宋" w:eastAsia="仿宋"/>
                <w:szCs w:val="21"/>
              </w:rPr>
              <w:t>1</w:t>
            </w:r>
          </w:p>
        </w:tc>
        <w:tc>
          <w:tcPr>
            <w:tcW w:w="1443" w:type="dxa"/>
            <w:tcBorders>
              <w:top w:val="single" w:color="auto" w:sz="4" w:space="0"/>
              <w:left w:val="nil"/>
              <w:bottom w:val="single" w:color="auto" w:sz="4" w:space="0"/>
              <w:right w:val="single" w:color="auto" w:sz="4" w:space="0"/>
            </w:tcBorders>
            <w:noWrap w:val="0"/>
            <w:vAlign w:val="center"/>
          </w:tcPr>
          <w:p>
            <w:pPr>
              <w:jc w:val="center"/>
              <w:rPr>
                <w:rFonts w:ascii="仿宋" w:hAnsi="仿宋" w:eastAsia="仿宋"/>
                <w:szCs w:val="21"/>
              </w:rPr>
            </w:pPr>
            <w:r>
              <w:rPr>
                <w:rFonts w:ascii="仿宋" w:hAnsi="仿宋" w:eastAsia="仿宋"/>
                <w:szCs w:val="21"/>
              </w:rPr>
              <w:t>昆明xx公司</w:t>
            </w:r>
          </w:p>
        </w:tc>
        <w:tc>
          <w:tcPr>
            <w:tcW w:w="1364" w:type="dxa"/>
            <w:tcBorders>
              <w:top w:val="single" w:color="auto" w:sz="4" w:space="0"/>
              <w:left w:val="nil"/>
              <w:bottom w:val="single" w:color="auto" w:sz="4" w:space="0"/>
              <w:right w:val="single" w:color="auto" w:sz="4" w:space="0"/>
            </w:tcBorders>
            <w:noWrap w:val="0"/>
            <w:vAlign w:val="center"/>
          </w:tcPr>
          <w:p>
            <w:pPr>
              <w:jc w:val="center"/>
              <w:rPr>
                <w:rFonts w:ascii="仿宋" w:hAnsi="仿宋" w:eastAsia="仿宋"/>
                <w:szCs w:val="21"/>
              </w:rPr>
            </w:pPr>
            <w:r>
              <w:rPr>
                <w:rFonts w:ascii="仿宋" w:hAnsi="仿宋" w:eastAsia="仿宋"/>
                <w:szCs w:val="21"/>
              </w:rPr>
              <w:t>2015-10-10</w:t>
            </w:r>
          </w:p>
        </w:tc>
        <w:tc>
          <w:tcPr>
            <w:tcW w:w="1160" w:type="dxa"/>
            <w:tcBorders>
              <w:top w:val="single" w:color="auto" w:sz="4" w:space="0"/>
              <w:left w:val="nil"/>
              <w:bottom w:val="single" w:color="auto" w:sz="4" w:space="0"/>
              <w:right w:val="single" w:color="auto" w:sz="4" w:space="0"/>
            </w:tcBorders>
            <w:noWrap w:val="0"/>
            <w:vAlign w:val="center"/>
          </w:tcPr>
          <w:p>
            <w:pPr>
              <w:jc w:val="center"/>
              <w:rPr>
                <w:rFonts w:ascii="仿宋" w:hAnsi="仿宋" w:eastAsia="仿宋"/>
                <w:szCs w:val="21"/>
              </w:rPr>
            </w:pPr>
            <w:r>
              <w:rPr>
                <w:rFonts w:ascii="仿宋" w:hAnsi="仿宋" w:eastAsia="仿宋"/>
                <w:szCs w:val="21"/>
              </w:rPr>
              <w:t>8</w:t>
            </w:r>
          </w:p>
        </w:tc>
        <w:tc>
          <w:tcPr>
            <w:tcW w:w="1035" w:type="dxa"/>
            <w:tcBorders>
              <w:top w:val="single" w:color="auto" w:sz="4" w:space="0"/>
              <w:left w:val="nil"/>
              <w:bottom w:val="single" w:color="auto" w:sz="4" w:space="0"/>
              <w:right w:val="single" w:color="auto" w:sz="4" w:space="0"/>
            </w:tcBorders>
            <w:noWrap w:val="0"/>
            <w:vAlign w:val="center"/>
          </w:tcPr>
          <w:p>
            <w:pPr>
              <w:jc w:val="center"/>
              <w:rPr>
                <w:rFonts w:ascii="仿宋" w:hAnsi="仿宋" w:eastAsia="仿宋"/>
                <w:szCs w:val="21"/>
              </w:rPr>
            </w:pPr>
            <w:r>
              <w:rPr>
                <w:rFonts w:ascii="仿宋" w:hAnsi="仿宋" w:eastAsia="仿宋"/>
                <w:szCs w:val="21"/>
              </w:rPr>
              <w:t>四星</w:t>
            </w:r>
          </w:p>
        </w:tc>
        <w:tc>
          <w:tcPr>
            <w:tcW w:w="770" w:type="dxa"/>
            <w:tcBorders>
              <w:top w:val="single" w:color="auto" w:sz="4" w:space="0"/>
              <w:left w:val="nil"/>
              <w:bottom w:val="single" w:color="auto" w:sz="4" w:space="0"/>
              <w:right w:val="single" w:color="auto" w:sz="4" w:space="0"/>
            </w:tcBorders>
            <w:noWrap w:val="0"/>
            <w:vAlign w:val="center"/>
          </w:tcPr>
          <w:p>
            <w:pPr>
              <w:jc w:val="center"/>
              <w:rPr>
                <w:rFonts w:ascii="仿宋" w:hAnsi="仿宋" w:eastAsia="仿宋"/>
                <w:szCs w:val="21"/>
              </w:rPr>
            </w:pPr>
            <w:r>
              <w:rPr>
                <w:rFonts w:ascii="仿宋" w:hAnsi="仿宋" w:eastAsia="仿宋"/>
                <w:szCs w:val="21"/>
              </w:rPr>
              <w:t>1</w:t>
            </w:r>
          </w:p>
        </w:tc>
        <w:tc>
          <w:tcPr>
            <w:tcW w:w="1080" w:type="dxa"/>
            <w:tcBorders>
              <w:top w:val="single" w:color="auto" w:sz="4" w:space="0"/>
              <w:left w:val="nil"/>
              <w:bottom w:val="single" w:color="auto" w:sz="4" w:space="0"/>
              <w:right w:val="single" w:color="auto" w:sz="4" w:space="0"/>
            </w:tcBorders>
            <w:noWrap w:val="0"/>
            <w:vAlign w:val="center"/>
          </w:tcPr>
          <w:p>
            <w:pPr>
              <w:jc w:val="center"/>
              <w:rPr>
                <w:rFonts w:ascii="仿宋" w:hAnsi="仿宋" w:eastAsia="仿宋"/>
                <w:szCs w:val="21"/>
              </w:rPr>
            </w:pPr>
          </w:p>
        </w:tc>
        <w:tc>
          <w:tcPr>
            <w:tcW w:w="1968" w:type="dxa"/>
            <w:tcBorders>
              <w:top w:val="single" w:color="auto" w:sz="4" w:space="0"/>
              <w:left w:val="nil"/>
              <w:bottom w:val="single" w:color="auto" w:sz="4" w:space="0"/>
              <w:right w:val="single" w:color="auto" w:sz="4" w:space="0"/>
            </w:tcBorders>
            <w:noWrap w:val="0"/>
            <w:vAlign w:val="center"/>
          </w:tcPr>
          <w:p>
            <w:pPr>
              <w:jc w:val="center"/>
              <w:rPr>
                <w:rFonts w:ascii="仿宋" w:hAnsi="仿宋" w:eastAsia="仿宋"/>
                <w:szCs w:val="21"/>
              </w:rPr>
            </w:pPr>
          </w:p>
        </w:tc>
      </w:tr>
      <w:tr>
        <w:tblPrEx>
          <w:tblLayout w:type="fixed"/>
          <w:tblCellMar>
            <w:top w:w="0" w:type="dxa"/>
            <w:left w:w="108" w:type="dxa"/>
            <w:bottom w:w="0" w:type="dxa"/>
            <w:right w:w="108" w:type="dxa"/>
          </w:tblCellMar>
        </w:tblPrEx>
        <w:trPr>
          <w:trHeight w:val="558" w:hRule="atLeast"/>
        </w:trPr>
        <w:tc>
          <w:tcPr>
            <w:tcW w:w="45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sz w:val="44"/>
                <w:szCs w:val="44"/>
              </w:rPr>
            </w:pPr>
            <w:r>
              <w:rPr>
                <w:rFonts w:ascii="仿宋" w:hAnsi="仿宋" w:eastAsia="仿宋"/>
                <w:szCs w:val="21"/>
              </w:rPr>
              <w:t>2</w:t>
            </w:r>
          </w:p>
        </w:tc>
        <w:tc>
          <w:tcPr>
            <w:tcW w:w="1443" w:type="dxa"/>
            <w:tcBorders>
              <w:top w:val="single" w:color="auto" w:sz="4" w:space="0"/>
              <w:left w:val="nil"/>
              <w:bottom w:val="single" w:color="auto" w:sz="4" w:space="0"/>
              <w:right w:val="single" w:color="auto" w:sz="4" w:space="0"/>
            </w:tcBorders>
            <w:noWrap w:val="0"/>
            <w:vAlign w:val="center"/>
          </w:tcPr>
          <w:p>
            <w:pPr>
              <w:jc w:val="center"/>
              <w:rPr>
                <w:rFonts w:ascii="仿宋" w:hAnsi="仿宋" w:eastAsia="仿宋"/>
                <w:szCs w:val="21"/>
              </w:rPr>
            </w:pPr>
            <w:r>
              <w:rPr>
                <w:rFonts w:ascii="仿宋" w:hAnsi="仿宋" w:eastAsia="仿宋"/>
                <w:szCs w:val="21"/>
              </w:rPr>
              <w:t>昆明xx公司</w:t>
            </w:r>
          </w:p>
        </w:tc>
        <w:tc>
          <w:tcPr>
            <w:tcW w:w="1364" w:type="dxa"/>
            <w:tcBorders>
              <w:top w:val="single" w:color="auto" w:sz="4" w:space="0"/>
              <w:left w:val="nil"/>
              <w:bottom w:val="single" w:color="auto" w:sz="4" w:space="0"/>
              <w:right w:val="single" w:color="auto" w:sz="4" w:space="0"/>
            </w:tcBorders>
            <w:noWrap w:val="0"/>
            <w:vAlign w:val="center"/>
          </w:tcPr>
          <w:p>
            <w:pPr>
              <w:jc w:val="center"/>
              <w:rPr>
                <w:rFonts w:ascii="仿宋" w:hAnsi="仿宋" w:eastAsia="仿宋"/>
                <w:szCs w:val="21"/>
              </w:rPr>
            </w:pPr>
            <w:r>
              <w:rPr>
                <w:rFonts w:ascii="仿宋" w:hAnsi="仿宋" w:eastAsia="仿宋"/>
                <w:szCs w:val="21"/>
              </w:rPr>
              <w:t>2015-11-10</w:t>
            </w:r>
          </w:p>
        </w:tc>
        <w:tc>
          <w:tcPr>
            <w:tcW w:w="1160" w:type="dxa"/>
            <w:tcBorders>
              <w:top w:val="single" w:color="auto" w:sz="4" w:space="0"/>
              <w:left w:val="nil"/>
              <w:bottom w:val="single" w:color="auto" w:sz="4" w:space="0"/>
              <w:right w:val="single" w:color="auto" w:sz="4" w:space="0"/>
            </w:tcBorders>
            <w:noWrap w:val="0"/>
            <w:vAlign w:val="center"/>
          </w:tcPr>
          <w:p>
            <w:pPr>
              <w:jc w:val="center"/>
              <w:rPr>
                <w:rFonts w:ascii="仿宋" w:hAnsi="仿宋" w:eastAsia="仿宋"/>
                <w:szCs w:val="21"/>
              </w:rPr>
            </w:pPr>
            <w:r>
              <w:rPr>
                <w:rFonts w:ascii="仿宋" w:hAnsi="仿宋" w:eastAsia="仿宋"/>
                <w:szCs w:val="21"/>
              </w:rPr>
              <w:t>10</w:t>
            </w:r>
          </w:p>
        </w:tc>
        <w:tc>
          <w:tcPr>
            <w:tcW w:w="1035" w:type="dxa"/>
            <w:tcBorders>
              <w:top w:val="single" w:color="auto" w:sz="4" w:space="0"/>
              <w:left w:val="nil"/>
              <w:bottom w:val="single" w:color="auto" w:sz="4" w:space="0"/>
              <w:right w:val="single" w:color="auto" w:sz="4" w:space="0"/>
            </w:tcBorders>
            <w:noWrap w:val="0"/>
            <w:vAlign w:val="center"/>
          </w:tcPr>
          <w:p>
            <w:pPr>
              <w:jc w:val="center"/>
              <w:rPr>
                <w:rFonts w:ascii="仿宋" w:hAnsi="仿宋" w:eastAsia="仿宋"/>
                <w:szCs w:val="21"/>
              </w:rPr>
            </w:pPr>
            <w:r>
              <w:rPr>
                <w:rFonts w:ascii="仿宋" w:hAnsi="仿宋" w:eastAsia="仿宋"/>
                <w:szCs w:val="21"/>
              </w:rPr>
              <w:t>二星</w:t>
            </w:r>
          </w:p>
        </w:tc>
        <w:tc>
          <w:tcPr>
            <w:tcW w:w="770" w:type="dxa"/>
            <w:tcBorders>
              <w:top w:val="single" w:color="auto" w:sz="4" w:space="0"/>
              <w:left w:val="nil"/>
              <w:bottom w:val="single" w:color="auto" w:sz="4" w:space="0"/>
              <w:right w:val="single" w:color="auto" w:sz="4" w:space="0"/>
            </w:tcBorders>
            <w:noWrap w:val="0"/>
            <w:vAlign w:val="center"/>
          </w:tcPr>
          <w:p>
            <w:pPr>
              <w:jc w:val="center"/>
              <w:rPr>
                <w:rFonts w:ascii="仿宋" w:hAnsi="仿宋" w:eastAsia="仿宋"/>
                <w:szCs w:val="21"/>
              </w:rPr>
            </w:pPr>
            <w:r>
              <w:rPr>
                <w:rFonts w:ascii="仿宋" w:hAnsi="仿宋" w:eastAsia="仿宋"/>
                <w:szCs w:val="21"/>
              </w:rPr>
              <w:t>4</w:t>
            </w:r>
          </w:p>
        </w:tc>
        <w:tc>
          <w:tcPr>
            <w:tcW w:w="1080" w:type="dxa"/>
            <w:tcBorders>
              <w:top w:val="single" w:color="auto" w:sz="4" w:space="0"/>
              <w:left w:val="nil"/>
              <w:bottom w:val="single" w:color="auto" w:sz="4" w:space="0"/>
              <w:right w:val="single" w:color="auto" w:sz="4" w:space="0"/>
            </w:tcBorders>
            <w:noWrap w:val="0"/>
            <w:vAlign w:val="center"/>
          </w:tcPr>
          <w:p>
            <w:pPr>
              <w:jc w:val="center"/>
              <w:rPr>
                <w:rFonts w:ascii="仿宋" w:hAnsi="仿宋" w:eastAsia="仿宋"/>
                <w:szCs w:val="21"/>
              </w:rPr>
            </w:pPr>
            <w:r>
              <w:rPr>
                <w:rFonts w:ascii="仿宋" w:hAnsi="仿宋" w:eastAsia="仿宋"/>
                <w:szCs w:val="21"/>
              </w:rPr>
              <w:t>√</w:t>
            </w:r>
          </w:p>
        </w:tc>
        <w:tc>
          <w:tcPr>
            <w:tcW w:w="1968" w:type="dxa"/>
            <w:tcBorders>
              <w:top w:val="single" w:color="auto" w:sz="4" w:space="0"/>
              <w:left w:val="nil"/>
              <w:bottom w:val="single" w:color="auto" w:sz="4" w:space="0"/>
              <w:right w:val="single" w:color="auto" w:sz="4" w:space="0"/>
            </w:tcBorders>
            <w:noWrap w:val="0"/>
            <w:vAlign w:val="center"/>
          </w:tcPr>
          <w:p>
            <w:pPr>
              <w:jc w:val="center"/>
              <w:rPr>
                <w:rFonts w:ascii="仿宋" w:hAnsi="仿宋" w:eastAsia="仿宋"/>
                <w:szCs w:val="21"/>
              </w:rPr>
            </w:pPr>
            <w:r>
              <w:rPr>
                <w:rFonts w:ascii="仿宋" w:hAnsi="仿宋" w:eastAsia="仿宋"/>
                <w:szCs w:val="21"/>
              </w:rPr>
              <w:t>不良记录超过三次</w:t>
            </w:r>
          </w:p>
        </w:tc>
      </w:tr>
      <w:tr>
        <w:tblPrEx>
          <w:tblLayout w:type="fixed"/>
          <w:tblCellMar>
            <w:top w:w="0" w:type="dxa"/>
            <w:left w:w="108" w:type="dxa"/>
            <w:bottom w:w="0" w:type="dxa"/>
            <w:right w:w="108" w:type="dxa"/>
          </w:tblCellMar>
        </w:tblPrEx>
        <w:trPr>
          <w:trHeight w:val="566" w:hRule="atLeast"/>
        </w:trPr>
        <w:tc>
          <w:tcPr>
            <w:tcW w:w="45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sz w:val="44"/>
                <w:szCs w:val="44"/>
              </w:rPr>
            </w:pPr>
            <w:r>
              <w:rPr>
                <w:rFonts w:ascii="仿宋" w:hAnsi="仿宋" w:eastAsia="仿宋"/>
                <w:szCs w:val="21"/>
              </w:rPr>
              <w:t>3</w:t>
            </w:r>
          </w:p>
        </w:tc>
        <w:tc>
          <w:tcPr>
            <w:tcW w:w="1443" w:type="dxa"/>
            <w:tcBorders>
              <w:top w:val="single" w:color="auto" w:sz="4" w:space="0"/>
              <w:left w:val="nil"/>
              <w:bottom w:val="single" w:color="auto" w:sz="4" w:space="0"/>
              <w:right w:val="single" w:color="auto" w:sz="4" w:space="0"/>
            </w:tcBorders>
            <w:noWrap w:val="0"/>
            <w:vAlign w:val="center"/>
          </w:tcPr>
          <w:p>
            <w:pPr>
              <w:jc w:val="center"/>
              <w:rPr>
                <w:rFonts w:ascii="仿宋" w:hAnsi="仿宋" w:eastAsia="仿宋"/>
                <w:szCs w:val="21"/>
              </w:rPr>
            </w:pPr>
            <w:r>
              <w:rPr>
                <w:rFonts w:ascii="仿宋" w:hAnsi="仿宋" w:eastAsia="仿宋"/>
                <w:szCs w:val="21"/>
              </w:rPr>
              <w:t>昆明xx公司</w:t>
            </w:r>
          </w:p>
        </w:tc>
        <w:tc>
          <w:tcPr>
            <w:tcW w:w="1364" w:type="dxa"/>
            <w:tcBorders>
              <w:top w:val="single" w:color="auto" w:sz="4" w:space="0"/>
              <w:left w:val="nil"/>
              <w:bottom w:val="single" w:color="auto" w:sz="4" w:space="0"/>
              <w:right w:val="single" w:color="auto" w:sz="4" w:space="0"/>
            </w:tcBorders>
            <w:noWrap w:val="0"/>
            <w:vAlign w:val="center"/>
          </w:tcPr>
          <w:p>
            <w:pPr>
              <w:jc w:val="center"/>
              <w:rPr>
                <w:rFonts w:ascii="仿宋" w:hAnsi="仿宋" w:eastAsia="仿宋"/>
                <w:szCs w:val="21"/>
              </w:rPr>
            </w:pPr>
            <w:r>
              <w:rPr>
                <w:rFonts w:ascii="仿宋" w:hAnsi="仿宋" w:eastAsia="仿宋"/>
                <w:szCs w:val="21"/>
              </w:rPr>
              <w:t>2015-12-10</w:t>
            </w:r>
          </w:p>
        </w:tc>
        <w:tc>
          <w:tcPr>
            <w:tcW w:w="1160" w:type="dxa"/>
            <w:tcBorders>
              <w:top w:val="single" w:color="auto" w:sz="4" w:space="0"/>
              <w:left w:val="nil"/>
              <w:bottom w:val="single" w:color="auto" w:sz="4" w:space="0"/>
              <w:right w:val="single" w:color="auto" w:sz="4" w:space="0"/>
            </w:tcBorders>
            <w:noWrap w:val="0"/>
            <w:vAlign w:val="center"/>
          </w:tcPr>
          <w:p>
            <w:pPr>
              <w:jc w:val="center"/>
              <w:rPr>
                <w:rFonts w:ascii="仿宋" w:hAnsi="仿宋" w:eastAsia="仿宋"/>
                <w:szCs w:val="21"/>
              </w:rPr>
            </w:pPr>
            <w:r>
              <w:rPr>
                <w:rFonts w:ascii="仿宋" w:hAnsi="仿宋" w:eastAsia="仿宋"/>
                <w:szCs w:val="21"/>
              </w:rPr>
              <w:t>2</w:t>
            </w:r>
          </w:p>
        </w:tc>
        <w:tc>
          <w:tcPr>
            <w:tcW w:w="1035" w:type="dxa"/>
            <w:tcBorders>
              <w:top w:val="single" w:color="auto" w:sz="4" w:space="0"/>
              <w:left w:val="nil"/>
              <w:bottom w:val="single" w:color="auto" w:sz="4" w:space="0"/>
              <w:right w:val="single" w:color="auto" w:sz="4" w:space="0"/>
            </w:tcBorders>
            <w:noWrap w:val="0"/>
            <w:vAlign w:val="center"/>
          </w:tcPr>
          <w:p>
            <w:pPr>
              <w:jc w:val="center"/>
              <w:rPr>
                <w:rFonts w:ascii="仿宋" w:hAnsi="仿宋" w:eastAsia="仿宋"/>
                <w:szCs w:val="21"/>
              </w:rPr>
            </w:pPr>
          </w:p>
        </w:tc>
        <w:tc>
          <w:tcPr>
            <w:tcW w:w="770" w:type="dxa"/>
            <w:tcBorders>
              <w:top w:val="single" w:color="auto" w:sz="4" w:space="0"/>
              <w:left w:val="nil"/>
              <w:bottom w:val="single" w:color="auto" w:sz="4" w:space="0"/>
              <w:right w:val="single" w:color="auto" w:sz="4" w:space="0"/>
            </w:tcBorders>
            <w:noWrap w:val="0"/>
            <w:vAlign w:val="center"/>
          </w:tcPr>
          <w:p>
            <w:pPr>
              <w:jc w:val="center"/>
              <w:rPr>
                <w:rFonts w:ascii="仿宋" w:hAnsi="仿宋" w:eastAsia="仿宋"/>
                <w:szCs w:val="21"/>
              </w:rPr>
            </w:pPr>
          </w:p>
        </w:tc>
        <w:tc>
          <w:tcPr>
            <w:tcW w:w="1080" w:type="dxa"/>
            <w:tcBorders>
              <w:top w:val="single" w:color="auto" w:sz="4" w:space="0"/>
              <w:left w:val="nil"/>
              <w:bottom w:val="single" w:color="auto" w:sz="4" w:space="0"/>
              <w:right w:val="single" w:color="auto" w:sz="4" w:space="0"/>
            </w:tcBorders>
            <w:noWrap w:val="0"/>
            <w:vAlign w:val="center"/>
          </w:tcPr>
          <w:p>
            <w:pPr>
              <w:jc w:val="center"/>
              <w:rPr>
                <w:rFonts w:ascii="仿宋" w:hAnsi="仿宋" w:eastAsia="仿宋"/>
                <w:szCs w:val="21"/>
              </w:rPr>
            </w:pPr>
            <w:r>
              <w:rPr>
                <w:rFonts w:ascii="仿宋" w:hAnsi="仿宋" w:eastAsia="仿宋"/>
                <w:szCs w:val="21"/>
              </w:rPr>
              <w:t>√</w:t>
            </w:r>
          </w:p>
        </w:tc>
        <w:tc>
          <w:tcPr>
            <w:tcW w:w="1968" w:type="dxa"/>
            <w:tcBorders>
              <w:top w:val="single" w:color="auto" w:sz="4" w:space="0"/>
              <w:left w:val="nil"/>
              <w:bottom w:val="single" w:color="auto" w:sz="4" w:space="0"/>
              <w:right w:val="single" w:color="auto" w:sz="4" w:space="0"/>
            </w:tcBorders>
            <w:noWrap w:val="0"/>
            <w:vAlign w:val="center"/>
          </w:tcPr>
          <w:p>
            <w:pPr>
              <w:jc w:val="center"/>
              <w:rPr>
                <w:rFonts w:ascii="仿宋" w:hAnsi="仿宋" w:eastAsia="仿宋"/>
                <w:szCs w:val="21"/>
              </w:rPr>
            </w:pPr>
            <w:r>
              <w:rPr>
                <w:rFonts w:ascii="仿宋" w:hAnsi="仿宋" w:eastAsia="仿宋"/>
                <w:szCs w:val="21"/>
              </w:rPr>
              <w:t>资质造假</w:t>
            </w:r>
          </w:p>
        </w:tc>
      </w:tr>
      <w:tr>
        <w:tblPrEx>
          <w:tblLayout w:type="fixed"/>
          <w:tblCellMar>
            <w:top w:w="0" w:type="dxa"/>
            <w:left w:w="108" w:type="dxa"/>
            <w:bottom w:w="0" w:type="dxa"/>
            <w:right w:w="108" w:type="dxa"/>
          </w:tblCellMar>
        </w:tblPrEx>
        <w:trPr>
          <w:trHeight w:val="560" w:hRule="atLeast"/>
        </w:trPr>
        <w:tc>
          <w:tcPr>
            <w:tcW w:w="45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szCs w:val="21"/>
              </w:rPr>
            </w:pPr>
            <w:r>
              <w:rPr>
                <w:rFonts w:ascii="仿宋" w:hAnsi="仿宋" w:eastAsia="仿宋"/>
                <w:szCs w:val="21"/>
              </w:rPr>
              <w:t>4</w:t>
            </w:r>
          </w:p>
        </w:tc>
        <w:tc>
          <w:tcPr>
            <w:tcW w:w="1443" w:type="dxa"/>
            <w:tcBorders>
              <w:top w:val="single" w:color="auto" w:sz="4" w:space="0"/>
              <w:left w:val="nil"/>
              <w:bottom w:val="single" w:color="auto" w:sz="4" w:space="0"/>
              <w:right w:val="single" w:color="auto" w:sz="4" w:space="0"/>
            </w:tcBorders>
            <w:noWrap w:val="0"/>
            <w:vAlign w:val="center"/>
          </w:tcPr>
          <w:p>
            <w:pPr>
              <w:jc w:val="center"/>
              <w:rPr>
                <w:rFonts w:ascii="仿宋" w:hAnsi="仿宋" w:eastAsia="仿宋"/>
                <w:szCs w:val="21"/>
              </w:rPr>
            </w:pPr>
            <w:r>
              <w:rPr>
                <w:rFonts w:ascii="仿宋" w:hAnsi="仿宋" w:eastAsia="仿宋"/>
                <w:szCs w:val="21"/>
              </w:rPr>
              <w:t>昆明xx公司</w:t>
            </w:r>
          </w:p>
        </w:tc>
        <w:tc>
          <w:tcPr>
            <w:tcW w:w="1364" w:type="dxa"/>
            <w:tcBorders>
              <w:top w:val="single" w:color="auto" w:sz="4" w:space="0"/>
              <w:left w:val="nil"/>
              <w:bottom w:val="single" w:color="auto" w:sz="4" w:space="0"/>
              <w:right w:val="single" w:color="auto" w:sz="4" w:space="0"/>
            </w:tcBorders>
            <w:noWrap w:val="0"/>
            <w:vAlign w:val="center"/>
          </w:tcPr>
          <w:p>
            <w:pPr>
              <w:jc w:val="center"/>
              <w:rPr>
                <w:rFonts w:ascii="仿宋" w:hAnsi="仿宋" w:eastAsia="仿宋"/>
                <w:szCs w:val="21"/>
              </w:rPr>
            </w:pPr>
            <w:r>
              <w:rPr>
                <w:rFonts w:ascii="仿宋" w:hAnsi="仿宋" w:eastAsia="仿宋"/>
                <w:szCs w:val="21"/>
              </w:rPr>
              <w:t>2015-12-10</w:t>
            </w:r>
          </w:p>
        </w:tc>
        <w:tc>
          <w:tcPr>
            <w:tcW w:w="1160" w:type="dxa"/>
            <w:tcBorders>
              <w:top w:val="single" w:color="auto" w:sz="4" w:space="0"/>
              <w:left w:val="nil"/>
              <w:bottom w:val="single" w:color="auto" w:sz="4" w:space="0"/>
              <w:right w:val="single" w:color="auto" w:sz="4" w:space="0"/>
            </w:tcBorders>
            <w:noWrap w:val="0"/>
            <w:vAlign w:val="center"/>
          </w:tcPr>
          <w:p>
            <w:pPr>
              <w:jc w:val="center"/>
              <w:rPr>
                <w:rFonts w:ascii="仿宋" w:hAnsi="仿宋" w:eastAsia="仿宋"/>
                <w:szCs w:val="21"/>
              </w:rPr>
            </w:pPr>
            <w:r>
              <w:rPr>
                <w:rFonts w:ascii="仿宋" w:hAnsi="仿宋" w:eastAsia="仿宋"/>
                <w:szCs w:val="21"/>
              </w:rPr>
              <w:t>2</w:t>
            </w:r>
          </w:p>
        </w:tc>
        <w:tc>
          <w:tcPr>
            <w:tcW w:w="1035" w:type="dxa"/>
            <w:tcBorders>
              <w:top w:val="single" w:color="auto" w:sz="4" w:space="0"/>
              <w:left w:val="nil"/>
              <w:bottom w:val="single" w:color="auto" w:sz="4" w:space="0"/>
              <w:right w:val="single" w:color="auto" w:sz="4" w:space="0"/>
            </w:tcBorders>
            <w:noWrap w:val="0"/>
            <w:vAlign w:val="center"/>
          </w:tcPr>
          <w:p>
            <w:pPr>
              <w:jc w:val="center"/>
              <w:rPr>
                <w:rFonts w:ascii="仿宋" w:hAnsi="仿宋" w:eastAsia="仿宋"/>
                <w:szCs w:val="21"/>
              </w:rPr>
            </w:pPr>
          </w:p>
        </w:tc>
        <w:tc>
          <w:tcPr>
            <w:tcW w:w="770" w:type="dxa"/>
            <w:tcBorders>
              <w:top w:val="single" w:color="auto" w:sz="4" w:space="0"/>
              <w:left w:val="nil"/>
              <w:bottom w:val="single" w:color="auto" w:sz="4" w:space="0"/>
              <w:right w:val="single" w:color="auto" w:sz="4" w:space="0"/>
            </w:tcBorders>
            <w:noWrap w:val="0"/>
            <w:vAlign w:val="center"/>
          </w:tcPr>
          <w:p>
            <w:pPr>
              <w:jc w:val="center"/>
              <w:rPr>
                <w:rFonts w:ascii="仿宋" w:hAnsi="仿宋" w:eastAsia="仿宋"/>
                <w:szCs w:val="21"/>
              </w:rPr>
            </w:pPr>
          </w:p>
        </w:tc>
        <w:tc>
          <w:tcPr>
            <w:tcW w:w="1080" w:type="dxa"/>
            <w:tcBorders>
              <w:top w:val="single" w:color="auto" w:sz="4" w:space="0"/>
              <w:left w:val="nil"/>
              <w:bottom w:val="single" w:color="auto" w:sz="4" w:space="0"/>
              <w:right w:val="single" w:color="auto" w:sz="4" w:space="0"/>
            </w:tcBorders>
            <w:noWrap w:val="0"/>
            <w:vAlign w:val="center"/>
          </w:tcPr>
          <w:p>
            <w:pPr>
              <w:jc w:val="center"/>
              <w:rPr>
                <w:rFonts w:ascii="仿宋" w:hAnsi="仿宋" w:eastAsia="仿宋"/>
                <w:szCs w:val="21"/>
              </w:rPr>
            </w:pPr>
            <w:r>
              <w:rPr>
                <w:rFonts w:ascii="仿宋" w:hAnsi="仿宋" w:eastAsia="仿宋"/>
                <w:szCs w:val="21"/>
              </w:rPr>
              <w:t>√</w:t>
            </w:r>
          </w:p>
        </w:tc>
        <w:tc>
          <w:tcPr>
            <w:tcW w:w="1968" w:type="dxa"/>
            <w:tcBorders>
              <w:top w:val="single" w:color="auto" w:sz="4" w:space="0"/>
              <w:left w:val="nil"/>
              <w:bottom w:val="single" w:color="auto" w:sz="4" w:space="0"/>
              <w:right w:val="single" w:color="auto" w:sz="4" w:space="0"/>
            </w:tcBorders>
            <w:noWrap w:val="0"/>
            <w:vAlign w:val="center"/>
          </w:tcPr>
          <w:p>
            <w:pPr>
              <w:jc w:val="center"/>
              <w:rPr>
                <w:rFonts w:ascii="仿宋" w:hAnsi="仿宋" w:eastAsia="仿宋"/>
                <w:szCs w:val="21"/>
              </w:rPr>
            </w:pPr>
            <w:r>
              <w:rPr>
                <w:rFonts w:ascii="仿宋" w:hAnsi="仿宋" w:eastAsia="仿宋"/>
                <w:szCs w:val="21"/>
              </w:rPr>
              <w:t>无故放弃中选</w:t>
            </w:r>
          </w:p>
        </w:tc>
      </w:tr>
      <w:tr>
        <w:tblPrEx>
          <w:tblLayout w:type="fixed"/>
          <w:tblCellMar>
            <w:top w:w="0" w:type="dxa"/>
            <w:left w:w="108" w:type="dxa"/>
            <w:bottom w:w="0" w:type="dxa"/>
            <w:right w:w="108" w:type="dxa"/>
          </w:tblCellMar>
        </w:tblPrEx>
        <w:trPr>
          <w:trHeight w:val="560" w:hRule="atLeast"/>
        </w:trPr>
        <w:tc>
          <w:tcPr>
            <w:tcW w:w="456" w:type="dxa"/>
            <w:tcBorders>
              <w:top w:val="single" w:color="auto" w:sz="4" w:space="0"/>
              <w:left w:val="single" w:color="auto" w:sz="4" w:space="0"/>
              <w:bottom w:val="single" w:color="auto" w:sz="4" w:space="0"/>
              <w:right w:val="single" w:color="auto" w:sz="4" w:space="0"/>
            </w:tcBorders>
            <w:noWrap w:val="0"/>
            <w:vAlign w:val="center"/>
          </w:tcPr>
          <w:p>
            <w:pPr>
              <w:rPr>
                <w:rFonts w:ascii="仿宋" w:hAnsi="仿宋" w:eastAsia="仿宋"/>
                <w:szCs w:val="21"/>
              </w:rPr>
            </w:pPr>
            <w:r>
              <w:rPr>
                <w:rFonts w:ascii="仿宋" w:hAnsi="仿宋" w:eastAsia="仿宋"/>
                <w:szCs w:val="21"/>
              </w:rPr>
              <w:t>…</w:t>
            </w:r>
          </w:p>
        </w:tc>
        <w:tc>
          <w:tcPr>
            <w:tcW w:w="1443" w:type="dxa"/>
            <w:tcBorders>
              <w:top w:val="single" w:color="auto" w:sz="4" w:space="0"/>
              <w:left w:val="nil"/>
              <w:bottom w:val="single" w:color="auto" w:sz="4" w:space="0"/>
              <w:right w:val="single" w:color="auto" w:sz="4" w:space="0"/>
            </w:tcBorders>
            <w:noWrap w:val="0"/>
            <w:vAlign w:val="center"/>
          </w:tcPr>
          <w:p>
            <w:pPr>
              <w:jc w:val="center"/>
              <w:rPr>
                <w:rFonts w:ascii="仿宋" w:hAnsi="仿宋" w:eastAsia="仿宋"/>
                <w:szCs w:val="21"/>
              </w:rPr>
            </w:pPr>
            <w:r>
              <w:rPr>
                <w:rFonts w:ascii="仿宋" w:hAnsi="仿宋" w:eastAsia="仿宋"/>
                <w:szCs w:val="21"/>
              </w:rPr>
              <w:t>……</w:t>
            </w:r>
          </w:p>
        </w:tc>
        <w:tc>
          <w:tcPr>
            <w:tcW w:w="1364" w:type="dxa"/>
            <w:tcBorders>
              <w:top w:val="single" w:color="auto" w:sz="4" w:space="0"/>
              <w:left w:val="nil"/>
              <w:bottom w:val="single" w:color="auto" w:sz="4" w:space="0"/>
              <w:right w:val="single" w:color="auto" w:sz="4" w:space="0"/>
            </w:tcBorders>
            <w:noWrap w:val="0"/>
            <w:vAlign w:val="center"/>
          </w:tcPr>
          <w:p>
            <w:pPr>
              <w:jc w:val="center"/>
              <w:rPr>
                <w:rFonts w:ascii="仿宋" w:hAnsi="仿宋" w:eastAsia="仿宋"/>
                <w:szCs w:val="21"/>
              </w:rPr>
            </w:pPr>
            <w:r>
              <w:rPr>
                <w:rFonts w:ascii="仿宋" w:hAnsi="仿宋" w:eastAsia="仿宋"/>
                <w:szCs w:val="21"/>
              </w:rPr>
              <w:t>……</w:t>
            </w:r>
          </w:p>
        </w:tc>
        <w:tc>
          <w:tcPr>
            <w:tcW w:w="1160" w:type="dxa"/>
            <w:tcBorders>
              <w:top w:val="single" w:color="auto" w:sz="4" w:space="0"/>
              <w:left w:val="nil"/>
              <w:bottom w:val="single" w:color="auto" w:sz="4" w:space="0"/>
              <w:right w:val="single" w:color="auto" w:sz="4" w:space="0"/>
            </w:tcBorders>
            <w:noWrap w:val="0"/>
            <w:vAlign w:val="center"/>
          </w:tcPr>
          <w:p>
            <w:pPr>
              <w:jc w:val="center"/>
              <w:rPr>
                <w:rFonts w:ascii="仿宋" w:hAnsi="仿宋" w:eastAsia="仿宋"/>
                <w:szCs w:val="21"/>
              </w:rPr>
            </w:pPr>
            <w:r>
              <w:rPr>
                <w:rFonts w:ascii="仿宋" w:hAnsi="仿宋" w:eastAsia="仿宋"/>
                <w:szCs w:val="21"/>
              </w:rPr>
              <w:t>……</w:t>
            </w:r>
          </w:p>
        </w:tc>
        <w:tc>
          <w:tcPr>
            <w:tcW w:w="1035" w:type="dxa"/>
            <w:tcBorders>
              <w:top w:val="single" w:color="auto" w:sz="4" w:space="0"/>
              <w:left w:val="nil"/>
              <w:bottom w:val="single" w:color="auto" w:sz="4" w:space="0"/>
              <w:right w:val="single" w:color="auto" w:sz="4" w:space="0"/>
            </w:tcBorders>
            <w:noWrap w:val="0"/>
            <w:vAlign w:val="center"/>
          </w:tcPr>
          <w:p>
            <w:pPr>
              <w:jc w:val="center"/>
              <w:rPr>
                <w:rFonts w:ascii="仿宋" w:hAnsi="仿宋" w:eastAsia="仿宋"/>
                <w:szCs w:val="21"/>
              </w:rPr>
            </w:pPr>
            <w:r>
              <w:rPr>
                <w:rFonts w:ascii="仿宋" w:hAnsi="仿宋" w:eastAsia="仿宋"/>
                <w:szCs w:val="21"/>
              </w:rPr>
              <w:t>……</w:t>
            </w:r>
          </w:p>
        </w:tc>
        <w:tc>
          <w:tcPr>
            <w:tcW w:w="770" w:type="dxa"/>
            <w:tcBorders>
              <w:top w:val="single" w:color="auto" w:sz="4" w:space="0"/>
              <w:left w:val="nil"/>
              <w:bottom w:val="single" w:color="auto" w:sz="4" w:space="0"/>
              <w:right w:val="single" w:color="auto" w:sz="4" w:space="0"/>
            </w:tcBorders>
            <w:noWrap w:val="0"/>
            <w:vAlign w:val="center"/>
          </w:tcPr>
          <w:p>
            <w:pPr>
              <w:jc w:val="center"/>
              <w:rPr>
                <w:rFonts w:ascii="仿宋" w:hAnsi="仿宋" w:eastAsia="仿宋"/>
                <w:szCs w:val="21"/>
              </w:rPr>
            </w:pPr>
            <w:r>
              <w:rPr>
                <w:rFonts w:ascii="仿宋" w:hAnsi="仿宋" w:eastAsia="仿宋"/>
                <w:szCs w:val="21"/>
              </w:rPr>
              <w:t>……</w:t>
            </w:r>
          </w:p>
        </w:tc>
        <w:tc>
          <w:tcPr>
            <w:tcW w:w="1080" w:type="dxa"/>
            <w:tcBorders>
              <w:top w:val="single" w:color="auto" w:sz="4" w:space="0"/>
              <w:left w:val="nil"/>
              <w:bottom w:val="single" w:color="auto" w:sz="4" w:space="0"/>
              <w:right w:val="single" w:color="auto" w:sz="4" w:space="0"/>
            </w:tcBorders>
            <w:noWrap w:val="0"/>
            <w:vAlign w:val="center"/>
          </w:tcPr>
          <w:p>
            <w:pPr>
              <w:jc w:val="center"/>
              <w:rPr>
                <w:rFonts w:ascii="仿宋" w:hAnsi="仿宋" w:eastAsia="仿宋"/>
                <w:szCs w:val="21"/>
              </w:rPr>
            </w:pPr>
            <w:r>
              <w:rPr>
                <w:rFonts w:ascii="仿宋" w:hAnsi="仿宋" w:eastAsia="仿宋"/>
                <w:szCs w:val="21"/>
              </w:rPr>
              <w:t>……</w:t>
            </w:r>
          </w:p>
        </w:tc>
        <w:tc>
          <w:tcPr>
            <w:tcW w:w="1968" w:type="dxa"/>
            <w:tcBorders>
              <w:top w:val="single" w:color="auto" w:sz="4" w:space="0"/>
              <w:left w:val="nil"/>
              <w:bottom w:val="single" w:color="auto" w:sz="4" w:space="0"/>
              <w:right w:val="single" w:color="auto" w:sz="4" w:space="0"/>
            </w:tcBorders>
            <w:noWrap w:val="0"/>
            <w:vAlign w:val="center"/>
          </w:tcPr>
          <w:p>
            <w:pPr>
              <w:jc w:val="center"/>
              <w:rPr>
                <w:rFonts w:ascii="仿宋" w:hAnsi="仿宋" w:eastAsia="仿宋"/>
                <w:szCs w:val="21"/>
              </w:rPr>
            </w:pPr>
            <w:r>
              <w:rPr>
                <w:rFonts w:ascii="仿宋" w:hAnsi="仿宋" w:eastAsia="仿宋"/>
                <w:szCs w:val="21"/>
              </w:rPr>
              <w:t>……</w:t>
            </w:r>
          </w:p>
        </w:tc>
      </w:tr>
    </w:tbl>
    <w:p>
      <w:pPr>
        <w:rPr>
          <w:rFonts w:ascii="仿宋" w:hAnsi="仿宋" w:eastAsia="仿宋"/>
          <w:sz w:val="24"/>
        </w:rPr>
      </w:pPr>
      <w:r>
        <w:rPr>
          <w:rFonts w:ascii="仿宋" w:hAnsi="仿宋" w:eastAsia="仿宋"/>
          <w:sz w:val="24"/>
        </w:rPr>
        <w:t xml:space="preserve"> </w:t>
      </w:r>
    </w:p>
    <w:p>
      <w:pPr>
        <w:adjustRightInd w:val="0"/>
        <w:snapToGrid w:val="0"/>
        <w:spacing w:line="320" w:lineRule="exact"/>
        <w:jc w:val="left"/>
        <w:rPr>
          <w:rFonts w:hint="eastAsia" w:ascii="仿宋" w:hAnsi="仿宋" w:eastAsia="仿宋"/>
          <w:sz w:val="24"/>
        </w:rPr>
      </w:pPr>
    </w:p>
    <w:p>
      <w:pPr>
        <w:adjustRightInd w:val="0"/>
        <w:snapToGrid w:val="0"/>
        <w:spacing w:line="320" w:lineRule="exact"/>
        <w:jc w:val="left"/>
        <w:rPr>
          <w:rFonts w:hint="eastAsia" w:ascii="仿宋" w:hAnsi="仿宋" w:eastAsia="仿宋"/>
          <w:sz w:val="24"/>
        </w:rPr>
      </w:pPr>
    </w:p>
    <w:p>
      <w:pPr>
        <w:adjustRightInd w:val="0"/>
        <w:snapToGrid w:val="0"/>
        <w:spacing w:line="320" w:lineRule="exact"/>
        <w:jc w:val="left"/>
        <w:rPr>
          <w:rFonts w:hint="eastAsia" w:ascii="仿宋" w:hAnsi="仿宋" w:eastAsia="仿宋"/>
          <w:sz w:val="24"/>
        </w:rPr>
      </w:pPr>
    </w:p>
    <w:p>
      <w:pPr>
        <w:adjustRightInd w:val="0"/>
        <w:snapToGrid w:val="0"/>
        <w:spacing w:line="320" w:lineRule="exact"/>
        <w:jc w:val="left"/>
        <w:rPr>
          <w:rFonts w:hint="eastAsia" w:ascii="仿宋" w:hAnsi="仿宋" w:eastAsia="仿宋"/>
          <w:sz w:val="24"/>
        </w:rPr>
      </w:pPr>
    </w:p>
    <w:p>
      <w:pPr>
        <w:adjustRightInd w:val="0"/>
        <w:snapToGrid w:val="0"/>
        <w:spacing w:line="320" w:lineRule="exact"/>
        <w:jc w:val="left"/>
        <w:rPr>
          <w:rFonts w:hint="eastAsia" w:ascii="仿宋" w:hAnsi="仿宋" w:eastAsia="仿宋"/>
          <w:sz w:val="24"/>
        </w:rPr>
      </w:pPr>
    </w:p>
    <w:p>
      <w:pPr>
        <w:adjustRightInd w:val="0"/>
        <w:snapToGrid w:val="0"/>
        <w:spacing w:line="320" w:lineRule="exact"/>
        <w:jc w:val="left"/>
        <w:rPr>
          <w:rFonts w:hint="eastAsia" w:ascii="仿宋" w:hAnsi="仿宋" w:eastAsia="仿宋"/>
          <w:sz w:val="24"/>
        </w:rPr>
      </w:pPr>
    </w:p>
    <w:p>
      <w:pPr>
        <w:adjustRightInd w:val="0"/>
        <w:snapToGrid w:val="0"/>
        <w:spacing w:line="320" w:lineRule="exact"/>
        <w:jc w:val="left"/>
        <w:rPr>
          <w:rFonts w:hint="eastAsia" w:ascii="仿宋" w:hAnsi="仿宋" w:eastAsia="仿宋"/>
          <w:sz w:val="24"/>
        </w:rPr>
      </w:pPr>
    </w:p>
    <w:p>
      <w:pPr>
        <w:adjustRightInd w:val="0"/>
        <w:snapToGrid w:val="0"/>
        <w:spacing w:line="320" w:lineRule="exact"/>
        <w:jc w:val="left"/>
        <w:rPr>
          <w:rFonts w:hint="eastAsia" w:ascii="仿宋" w:hAnsi="仿宋" w:eastAsia="仿宋"/>
          <w:sz w:val="24"/>
        </w:rPr>
      </w:pPr>
    </w:p>
    <w:p>
      <w:pPr>
        <w:adjustRightInd w:val="0"/>
        <w:snapToGrid w:val="0"/>
        <w:spacing w:line="320" w:lineRule="exact"/>
        <w:jc w:val="left"/>
        <w:rPr>
          <w:rFonts w:hint="eastAsia" w:ascii="仿宋" w:hAnsi="仿宋" w:eastAsia="仿宋"/>
          <w:sz w:val="24"/>
        </w:rPr>
      </w:pPr>
    </w:p>
    <w:p>
      <w:pPr>
        <w:adjustRightInd w:val="0"/>
        <w:snapToGrid w:val="0"/>
        <w:spacing w:line="320" w:lineRule="exact"/>
        <w:jc w:val="left"/>
        <w:rPr>
          <w:rFonts w:hint="eastAsia" w:ascii="仿宋" w:hAnsi="仿宋" w:eastAsia="仿宋"/>
          <w:sz w:val="24"/>
        </w:rPr>
      </w:pPr>
    </w:p>
    <w:p>
      <w:pPr>
        <w:adjustRightInd w:val="0"/>
        <w:snapToGrid w:val="0"/>
        <w:spacing w:line="320" w:lineRule="exact"/>
        <w:jc w:val="left"/>
        <w:rPr>
          <w:rFonts w:hint="eastAsia" w:ascii="仿宋" w:hAnsi="仿宋" w:eastAsia="仿宋"/>
          <w:sz w:val="24"/>
        </w:rPr>
      </w:pPr>
    </w:p>
    <w:p>
      <w:pPr>
        <w:adjustRightInd w:val="0"/>
        <w:snapToGrid w:val="0"/>
        <w:spacing w:line="320" w:lineRule="exact"/>
        <w:jc w:val="left"/>
        <w:rPr>
          <w:rFonts w:hint="eastAsia" w:ascii="仿宋" w:hAnsi="仿宋" w:eastAsia="仿宋"/>
          <w:sz w:val="24"/>
        </w:rPr>
      </w:pPr>
    </w:p>
    <w:p>
      <w:pPr>
        <w:adjustRightInd w:val="0"/>
        <w:snapToGrid w:val="0"/>
        <w:spacing w:line="320" w:lineRule="exact"/>
        <w:jc w:val="left"/>
        <w:rPr>
          <w:rFonts w:hint="eastAsia" w:ascii="仿宋" w:hAnsi="仿宋" w:eastAsia="仿宋"/>
          <w:sz w:val="24"/>
        </w:rPr>
      </w:pPr>
    </w:p>
    <w:p>
      <w:pPr>
        <w:adjustRightInd w:val="0"/>
        <w:snapToGrid w:val="0"/>
        <w:spacing w:line="320" w:lineRule="exact"/>
        <w:jc w:val="left"/>
        <w:rPr>
          <w:rFonts w:hint="eastAsia" w:ascii="仿宋" w:hAnsi="仿宋" w:eastAsia="仿宋"/>
          <w:sz w:val="24"/>
        </w:rPr>
      </w:pPr>
    </w:p>
    <w:p>
      <w:pPr>
        <w:adjustRightInd w:val="0"/>
        <w:snapToGrid w:val="0"/>
        <w:spacing w:line="320" w:lineRule="exact"/>
        <w:jc w:val="left"/>
        <w:rPr>
          <w:rFonts w:hint="eastAsia" w:ascii="仿宋" w:hAnsi="仿宋" w:eastAsia="仿宋"/>
          <w:sz w:val="24"/>
        </w:rPr>
      </w:pPr>
    </w:p>
    <w:p>
      <w:pPr>
        <w:adjustRightInd w:val="0"/>
        <w:snapToGrid w:val="0"/>
        <w:spacing w:line="320" w:lineRule="exact"/>
        <w:jc w:val="left"/>
        <w:rPr>
          <w:rFonts w:hint="eastAsia" w:ascii="仿宋" w:hAnsi="仿宋" w:eastAsia="仿宋"/>
          <w:sz w:val="24"/>
        </w:rPr>
      </w:pPr>
    </w:p>
    <w:p>
      <w:pPr>
        <w:adjustRightInd w:val="0"/>
        <w:snapToGrid w:val="0"/>
        <w:spacing w:line="320" w:lineRule="exact"/>
        <w:jc w:val="left"/>
        <w:rPr>
          <w:rFonts w:hint="eastAsia" w:ascii="仿宋" w:hAnsi="仿宋" w:eastAsia="仿宋"/>
          <w:sz w:val="24"/>
        </w:rPr>
      </w:pPr>
    </w:p>
    <w:p>
      <w:pPr>
        <w:adjustRightInd w:val="0"/>
        <w:snapToGrid w:val="0"/>
        <w:spacing w:line="320" w:lineRule="exact"/>
        <w:jc w:val="left"/>
        <w:rPr>
          <w:rFonts w:hint="eastAsia" w:ascii="仿宋" w:hAnsi="仿宋" w:eastAsia="仿宋"/>
          <w:sz w:val="24"/>
        </w:rPr>
      </w:pPr>
    </w:p>
    <w:p>
      <w:pPr>
        <w:adjustRightInd w:val="0"/>
        <w:snapToGrid w:val="0"/>
        <w:spacing w:line="320" w:lineRule="exact"/>
        <w:jc w:val="left"/>
        <w:rPr>
          <w:rFonts w:hint="eastAsia" w:ascii="仿宋" w:hAnsi="仿宋" w:eastAsia="仿宋"/>
          <w:sz w:val="24"/>
        </w:rPr>
      </w:pPr>
    </w:p>
    <w:p>
      <w:pPr>
        <w:adjustRightInd w:val="0"/>
        <w:snapToGrid w:val="0"/>
        <w:spacing w:line="320" w:lineRule="exact"/>
        <w:jc w:val="left"/>
        <w:rPr>
          <w:rFonts w:ascii="仿宋" w:hAnsi="仿宋" w:eastAsia="仿宋"/>
          <w:sz w:val="24"/>
        </w:rPr>
      </w:pPr>
      <w:r>
        <w:rPr>
          <w:rFonts w:hint="eastAsia" w:ascii="仿宋" w:hAnsi="仿宋" w:eastAsia="仿宋"/>
          <w:sz w:val="24"/>
        </w:rPr>
        <w:t>━━━━━━━━━━━━━━━━━━━━━━━━━━━━━━━━━━</w:t>
      </w:r>
    </w:p>
    <w:p>
      <w:pPr>
        <w:adjustRightInd w:val="0"/>
        <w:snapToGrid w:val="0"/>
        <w:spacing w:line="320" w:lineRule="exact"/>
        <w:ind w:left="905" w:leftChars="88" w:hanging="720" w:hangingChars="300"/>
        <w:jc w:val="left"/>
        <w:rPr>
          <w:rFonts w:ascii="仿宋" w:hAnsi="仿宋" w:eastAsia="仿宋"/>
          <w:sz w:val="24"/>
        </w:rPr>
      </w:pPr>
      <w:r>
        <w:rPr>
          <w:rFonts w:hint="eastAsia" w:ascii="仿宋" w:hAnsi="仿宋" w:eastAsia="仿宋"/>
          <w:sz w:val="24"/>
        </w:rPr>
        <w:t>抄送：区委办，区人大办，区政协办，区纪委办。</w:t>
      </w:r>
    </w:p>
    <w:p>
      <w:pPr>
        <w:adjustRightInd w:val="0"/>
        <w:snapToGrid w:val="0"/>
        <w:spacing w:line="320" w:lineRule="exact"/>
        <w:jc w:val="left"/>
        <w:rPr>
          <w:rFonts w:ascii="仿宋" w:hAnsi="仿宋" w:eastAsia="仿宋"/>
          <w:sz w:val="24"/>
        </w:rPr>
      </w:pPr>
      <w:r>
        <w:rPr>
          <w:rFonts w:hint="eastAsia" w:ascii="仿宋" w:hAnsi="仿宋" w:eastAsia="仿宋"/>
          <w:sz w:val="24"/>
        </w:rPr>
        <w:t>──────────────────────────────────</w:t>
      </w:r>
    </w:p>
    <w:p>
      <w:pPr>
        <w:pBdr>
          <w:bottom w:val="single" w:color="auto" w:sz="12" w:space="1"/>
        </w:pBdr>
        <w:adjustRightInd w:val="0"/>
        <w:snapToGrid w:val="0"/>
        <w:spacing w:line="320" w:lineRule="exact"/>
        <w:ind w:firstLine="240" w:firstLineChars="100"/>
        <w:jc w:val="left"/>
        <w:rPr>
          <w:rFonts w:hint="eastAsia" w:ascii="仿宋" w:hAnsi="仿宋" w:eastAsia="仿宋"/>
          <w:sz w:val="24"/>
        </w:rPr>
      </w:pPr>
      <w:r>
        <w:rPr>
          <w:rFonts w:hint="eastAsia" w:ascii="仿宋" w:hAnsi="仿宋" w:eastAsia="仿宋"/>
          <w:sz w:val="24"/>
        </w:rPr>
        <w:t>昆明市西山区人民政府办公室</w:t>
      </w:r>
      <w:r>
        <w:rPr>
          <w:rFonts w:ascii="仿宋" w:hAnsi="仿宋" w:eastAsia="仿宋"/>
          <w:sz w:val="24"/>
        </w:rPr>
        <w:t xml:space="preserve">       </w:t>
      </w:r>
      <w:r>
        <w:rPr>
          <w:rFonts w:hint="eastAsia" w:ascii="仿宋" w:hAnsi="仿宋" w:eastAsia="仿宋"/>
          <w:sz w:val="24"/>
        </w:rPr>
        <w:t xml:space="preserve">     </w:t>
      </w:r>
      <w:r>
        <w:rPr>
          <w:rFonts w:ascii="仿宋" w:hAnsi="仿宋" w:eastAsia="仿宋"/>
          <w:sz w:val="24"/>
        </w:rPr>
        <w:t>20</w:t>
      </w:r>
      <w:r>
        <w:rPr>
          <w:rFonts w:hint="eastAsia" w:ascii="仿宋" w:hAnsi="仿宋" w:eastAsia="仿宋"/>
          <w:sz w:val="24"/>
        </w:rPr>
        <w:t xml:space="preserve">17年  月  日印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F70C51"/>
    <w:rsid w:val="12F70C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 w:type="character" w:styleId="4">
    <w:name w:val="Hyperlink"/>
    <w:basedOn w:val="3"/>
    <w:uiPriority w:val="0"/>
    <w:rPr>
      <w:color w:val="0000FF"/>
      <w:u w:val="single"/>
    </w:rPr>
  </w:style>
  <w:style w:type="paragraph" w:customStyle="1" w:styleId="5">
    <w:name w:val="正文1"/>
    <w:uiPriority w:val="0"/>
    <w:pPr>
      <w:jc w:val="both"/>
    </w:pPr>
    <w:rPr>
      <w:rFonts w:ascii="Calibri" w:hAnsi="Calibri" w:eastAsia="宋体" w:cs="宋体"/>
      <w:kern w:val="2"/>
      <w:sz w:val="21"/>
      <w:szCs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昆明市西山区党政机关单位</Company>
  <Pages>1</Pages>
  <Words>0</Words>
  <Characters>0</Characters>
  <Lines>0</Lines>
  <Paragraphs>0</Paragraphs>
  <TotalTime>0</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2021-07-27T07:51:00Z</dcterms:created>
  <dc:creator>lenovo</dc:creator>
  <cp:lastModifiedBy>lenovo</cp:lastModifiedBy>
  <dcterms:modified xsi:type="dcterms:W3CDTF">2021-07-27T07:52:01Z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