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center"/>
        <w:rPr>
          <w:rFonts w:hint="eastAsia" w:eastAsia="方正小标宋_GBK" w:cs="方正小标宋_GBK"/>
          <w:color w:val="FF0000"/>
          <w:sz w:val="60"/>
          <w:szCs w:val="60"/>
          <w:lang w:val="en-US" w:eastAsia="zh-CN"/>
        </w:rPr>
      </w:pPr>
    </w:p>
    <w:p>
      <w:pPr>
        <w:spacing w:line="586" w:lineRule="exact"/>
        <w:jc w:val="center"/>
        <w:rPr>
          <w:rFonts w:hint="eastAsia" w:eastAsia="方正小标宋_GBK" w:cs="方正小标宋_GBK"/>
          <w:color w:val="FF0000"/>
          <w:sz w:val="60"/>
          <w:szCs w:val="60"/>
          <w:lang w:val="en-US" w:eastAsia="zh-CN"/>
        </w:rPr>
      </w:pPr>
    </w:p>
    <w:p>
      <w:pPr>
        <w:spacing w:line="586" w:lineRule="exact"/>
        <w:jc w:val="center"/>
        <w:rPr>
          <w:rFonts w:eastAsia="方正小标宋_GBK"/>
          <w:color w:val="FF0000"/>
          <w:sz w:val="60"/>
          <w:szCs w:val="60"/>
        </w:rPr>
      </w:pPr>
      <w:r>
        <w:rPr>
          <w:rFonts w:hint="eastAsia" w:eastAsia="方正小标宋_GBK" w:cs="方正小标宋_GBK"/>
          <w:color w:val="FF0000"/>
          <w:sz w:val="60"/>
          <w:szCs w:val="60"/>
          <w:lang w:val="en-US" w:eastAsia="zh-CN"/>
        </w:rPr>
        <w:t>昆明市</w:t>
      </w:r>
      <w:r>
        <w:rPr>
          <w:rFonts w:hint="eastAsia" w:eastAsia="方正小标宋_GBK" w:cs="方正小标宋_GBK"/>
          <w:color w:val="FF0000"/>
          <w:sz w:val="60"/>
          <w:szCs w:val="60"/>
        </w:rPr>
        <w:t>西山区</w:t>
      </w:r>
      <w:r>
        <w:rPr>
          <w:rFonts w:hint="eastAsia" w:eastAsia="方正小标宋_GBK"/>
          <w:color w:val="FF0000"/>
          <w:sz w:val="60"/>
          <w:szCs w:val="60"/>
          <w:lang w:val="en-US" w:eastAsia="zh-CN"/>
        </w:rPr>
        <w:t>交通运输</w:t>
      </w:r>
      <w:r>
        <w:rPr>
          <w:rFonts w:hint="eastAsia" w:eastAsia="方正小标宋_GBK" w:cs="方正小标宋_GBK"/>
          <w:color w:val="FF0000"/>
          <w:sz w:val="60"/>
          <w:szCs w:val="60"/>
        </w:rPr>
        <w:t>局</w:t>
      </w:r>
    </w:p>
    <w:p>
      <w:pPr>
        <w:spacing w:line="586" w:lineRule="exact"/>
        <w:rPr>
          <w:rFonts w:eastAsia="方正仿宋_GBK"/>
          <w:color w:val="000000"/>
          <w:sz w:val="32"/>
          <w:szCs w:val="32"/>
        </w:rPr>
      </w:pPr>
      <w:r>
        <w:rPr>
          <w:rFonts w:eastAsia="方正仿宋_GBK"/>
          <w:b/>
          <w:bCs/>
          <w:color w:val="000000"/>
          <w:sz w:val="32"/>
          <w:szCs w:val="32"/>
        </w:rPr>
        <w:t xml:space="preserve">                                               </w:t>
      </w:r>
    </w:p>
    <w:p>
      <w:pPr>
        <w:spacing w:line="586" w:lineRule="exact"/>
        <w:jc w:val="right"/>
        <w:rPr>
          <w:rFonts w:hint="eastAsia" w:eastAsia="仿宋_GB2312"/>
          <w:color w:val="000000"/>
          <w:sz w:val="32"/>
          <w:szCs w:val="32"/>
          <w:lang w:val="en-US" w:eastAsia="zh-CN"/>
        </w:rPr>
      </w:pPr>
      <w:r>
        <w:rPr>
          <w:szCs w:val="22"/>
        </w:rPr>
        <mc:AlternateContent>
          <mc:Choice Requires="wps">
            <w:drawing>
              <wp:anchor distT="0" distB="0" distL="114300" distR="114300" simplePos="0" relativeHeight="251658240" behindDoc="0" locked="0" layoutInCell="1" allowOverlap="1">
                <wp:simplePos x="0" y="0"/>
                <wp:positionH relativeFrom="column">
                  <wp:posOffset>-179070</wp:posOffset>
                </wp:positionH>
                <wp:positionV relativeFrom="paragraph">
                  <wp:posOffset>-280670</wp:posOffset>
                </wp:positionV>
                <wp:extent cx="6120130" cy="0"/>
                <wp:effectExtent l="0" t="9525" r="13970" b="952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pt;margin-top:-22.1pt;height:0pt;width:481.9pt;z-index:251658240;mso-width-relative:page;mso-height-relative:page;" filled="f" stroked="t" coordsize="21600,21600" o:gfxdata="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h+PfvZAAAACwEAAA8AAAAA&#10;AAAAAQAgAAAAIgAAAGRycy9kb3ducmV2LnhtbFBLAQIUABQAAAAIAIdO4kABuGRz2gEAAJcDAAAO&#10;AAAAAAAAAAEAIAAAACgBAABkcnMvZTJvRG9jLnhtbFBLBQYAAAAABgAGAFkBAAB0BQAAAAA=&#10;">
                <v:fill on="f" focussize="0,0"/>
                <v:stroke weight="1.5pt" color="#FF0000" joinstyle="round"/>
                <v:imagedata o:title=""/>
                <o:lock v:ext="edit" aspectratio="f"/>
              </v:line>
            </w:pict>
          </mc:Fallback>
        </mc:AlternateContent>
      </w:r>
      <w:r>
        <w:rPr>
          <w:rFonts w:hint="eastAsia" w:eastAsia="仿宋_GB2312" w:cs="仿宋_GB2312"/>
          <w:color w:val="000000"/>
          <w:sz w:val="32"/>
          <w:szCs w:val="32"/>
        </w:rPr>
        <w:t>〔</w:t>
      </w:r>
      <w:r>
        <w:rPr>
          <w:rFonts w:hint="eastAsia" w:eastAsia="仿宋_GB2312"/>
          <w:color w:val="000000"/>
          <w:sz w:val="32"/>
          <w:szCs w:val="32"/>
        </w:rPr>
        <w:t>办理类型</w:t>
      </w:r>
      <w:r>
        <w:rPr>
          <w:rFonts w:hint="eastAsia" w:eastAsia="仿宋_GB2312" w:cs="仿宋_GB2312"/>
          <w:color w:val="000000"/>
          <w:sz w:val="32"/>
          <w:szCs w:val="32"/>
        </w:rPr>
        <w:t>〕</w:t>
      </w:r>
      <w:r>
        <w:rPr>
          <w:rFonts w:hint="eastAsia" w:eastAsia="仿宋_GB2312" w:cs="仿宋_GB2312"/>
          <w:color w:val="000000"/>
          <w:sz w:val="32"/>
          <w:szCs w:val="32"/>
          <w:lang w:val="en-US" w:eastAsia="zh-CN"/>
        </w:rPr>
        <w:t>C</w:t>
      </w:r>
    </w:p>
    <w:p>
      <w:pPr>
        <w:spacing w:line="586" w:lineRule="exact"/>
        <w:jc w:val="right"/>
        <w:rPr>
          <w:rFonts w:hint="eastAsia" w:eastAsia="仿宋_GB2312"/>
          <w:color w:val="000000"/>
          <w:sz w:val="32"/>
          <w:szCs w:val="32"/>
          <w:lang w:val="en-US" w:eastAsia="zh-CN"/>
        </w:rPr>
      </w:pPr>
      <w:r>
        <w:rPr>
          <w:rFonts w:hint="eastAsia" w:eastAsia="仿宋_GB2312" w:cs="仿宋_GB2312"/>
          <w:color w:val="000000"/>
          <w:sz w:val="32"/>
          <w:szCs w:val="32"/>
        </w:rPr>
        <w:t>〔</w:t>
      </w:r>
      <w:r>
        <w:rPr>
          <w:rFonts w:hint="eastAsia" w:eastAsia="仿宋_GB2312" w:cs="仿宋_GB2312"/>
          <w:color w:val="000000"/>
          <w:sz w:val="32"/>
          <w:szCs w:val="32"/>
          <w:lang w:val="en-US" w:eastAsia="zh-CN"/>
        </w:rPr>
        <w:t>是否</w:t>
      </w:r>
      <w:r>
        <w:rPr>
          <w:rFonts w:hint="eastAsia" w:eastAsia="仿宋_GB2312" w:cs="仿宋_GB2312"/>
          <w:color w:val="000000"/>
          <w:sz w:val="32"/>
          <w:szCs w:val="32"/>
        </w:rPr>
        <w:t>公开〕</w:t>
      </w:r>
      <w:r>
        <w:rPr>
          <w:rFonts w:hint="eastAsia" w:eastAsia="仿宋_GB2312" w:cs="仿宋_GB2312"/>
          <w:color w:val="000000"/>
          <w:sz w:val="32"/>
          <w:szCs w:val="32"/>
          <w:lang w:val="en-US" w:eastAsia="zh-CN"/>
        </w:rPr>
        <w:t>是</w:t>
      </w:r>
    </w:p>
    <w:p>
      <w:pPr>
        <w:spacing w:line="586" w:lineRule="exact"/>
        <w:jc w:val="right"/>
        <w:rPr>
          <w:rFonts w:eastAsia="仿宋_GB2312"/>
          <w:color w:val="000000"/>
          <w:sz w:val="32"/>
          <w:szCs w:val="32"/>
        </w:rPr>
      </w:pPr>
      <w:r>
        <w:rPr>
          <w:rFonts w:hint="eastAsia" w:eastAsia="仿宋_GB2312" w:cs="仿宋_GB2312"/>
          <w:color w:val="000000"/>
          <w:sz w:val="32"/>
          <w:szCs w:val="32"/>
        </w:rPr>
        <w:t>西</w:t>
      </w:r>
      <w:r>
        <w:rPr>
          <w:rFonts w:hint="eastAsia" w:eastAsia="仿宋_GB2312"/>
          <w:color w:val="000000"/>
          <w:sz w:val="32"/>
          <w:szCs w:val="32"/>
          <w:lang w:val="en-US" w:eastAsia="zh-CN"/>
        </w:rPr>
        <w:t>交</w:t>
      </w:r>
      <w:r>
        <w:rPr>
          <w:rFonts w:hint="eastAsia" w:eastAsia="仿宋_GB2312" w:cs="仿宋_GB2312"/>
          <w:color w:val="000000"/>
          <w:sz w:val="32"/>
          <w:szCs w:val="32"/>
          <w:lang w:val="en-US" w:eastAsia="zh-CN"/>
        </w:rPr>
        <w:t>复函</w:t>
      </w:r>
      <w:r>
        <w:rPr>
          <w:rFonts w:hint="eastAsia" w:eastAsia="仿宋_GB2312" w:cs="仿宋_GB2312"/>
          <w:color w:val="000000"/>
          <w:sz w:val="32"/>
          <w:szCs w:val="32"/>
        </w:rPr>
        <w:t>〔</w:t>
      </w:r>
      <w:r>
        <w:rPr>
          <w:rFonts w:hint="eastAsia" w:eastAsia="仿宋_GB2312" w:cs="仿宋_GB2312"/>
          <w:color w:val="000000"/>
          <w:sz w:val="32"/>
          <w:szCs w:val="32"/>
          <w:lang w:val="en-US" w:eastAsia="zh-CN"/>
        </w:rPr>
        <w:t>17</w:t>
      </w:r>
      <w:r>
        <w:rPr>
          <w:rFonts w:hint="eastAsia" w:eastAsia="仿宋_GB2312" w:cs="仿宋_GB2312"/>
          <w:color w:val="000000"/>
          <w:sz w:val="32"/>
          <w:szCs w:val="32"/>
        </w:rPr>
        <w:t>〕号</w:t>
      </w:r>
    </w:p>
    <w:p>
      <w:pPr>
        <w:spacing w:line="586" w:lineRule="exact"/>
        <w:jc w:val="center"/>
        <w:rPr>
          <w:rFonts w:hint="eastAsia" w:eastAsia="方正小标宋_GBK" w:cs="方正小标宋_GBK"/>
          <w:color w:val="000000"/>
          <w:sz w:val="44"/>
          <w:szCs w:val="44"/>
        </w:rPr>
      </w:pPr>
      <w:r>
        <w:rPr>
          <w:rFonts w:hint="eastAsia" w:eastAsia="方正小标宋_GBK" w:cs="方正小标宋_GBK"/>
          <w:color w:val="000000"/>
          <w:sz w:val="44"/>
          <w:szCs w:val="44"/>
        </w:rPr>
        <w:t>关于西山区第</w:t>
      </w:r>
      <w:r>
        <w:rPr>
          <w:rFonts w:hint="eastAsia" w:eastAsia="方正小标宋_GBK"/>
          <w:color w:val="000000"/>
          <w:sz w:val="44"/>
          <w:szCs w:val="44"/>
          <w:lang w:val="en-US" w:eastAsia="zh-CN"/>
        </w:rPr>
        <w:t>十六</w:t>
      </w:r>
      <w:r>
        <w:rPr>
          <w:rFonts w:hint="eastAsia" w:eastAsia="方正小标宋_GBK" w:cs="方正小标宋_GBK"/>
          <w:color w:val="000000"/>
          <w:sz w:val="44"/>
          <w:szCs w:val="44"/>
        </w:rPr>
        <w:t>届人大</w:t>
      </w:r>
      <w:r>
        <w:rPr>
          <w:rFonts w:hint="eastAsia" w:eastAsia="方正小标宋_GBK"/>
          <w:color w:val="000000"/>
          <w:sz w:val="44"/>
          <w:szCs w:val="44"/>
          <w:lang w:val="en-US" w:eastAsia="zh-CN"/>
        </w:rPr>
        <w:t>第四</w:t>
      </w:r>
      <w:r>
        <w:rPr>
          <w:rFonts w:hint="eastAsia" w:eastAsia="方正小标宋_GBK" w:cs="方正小标宋_GBK"/>
          <w:color w:val="000000"/>
          <w:sz w:val="44"/>
          <w:szCs w:val="44"/>
        </w:rPr>
        <w:t>次会议</w:t>
      </w:r>
    </w:p>
    <w:p>
      <w:pPr>
        <w:spacing w:line="586" w:lineRule="exact"/>
        <w:jc w:val="center"/>
        <w:rPr>
          <w:rFonts w:eastAsia="方正小标宋_GBK"/>
          <w:color w:val="000000"/>
          <w:sz w:val="44"/>
          <w:szCs w:val="44"/>
        </w:rPr>
      </w:pPr>
      <w:r>
        <w:rPr>
          <w:rFonts w:hint="eastAsia" w:eastAsia="方正小标宋_GBK" w:cs="方正小标宋_GBK"/>
          <w:color w:val="000000"/>
          <w:sz w:val="44"/>
          <w:szCs w:val="44"/>
        </w:rPr>
        <w:t>第</w:t>
      </w:r>
      <w:r>
        <w:rPr>
          <w:rFonts w:hint="eastAsia" w:eastAsia="方正小标宋_GBK"/>
          <w:color w:val="000000"/>
          <w:sz w:val="44"/>
          <w:szCs w:val="44"/>
          <w:lang w:val="en-US" w:eastAsia="zh-CN"/>
        </w:rPr>
        <w:t>217</w:t>
      </w:r>
      <w:r>
        <w:rPr>
          <w:rFonts w:hint="eastAsia" w:eastAsia="方正小标宋_GBK" w:cs="方正小标宋_GBK"/>
          <w:color w:val="000000"/>
          <w:sz w:val="44"/>
          <w:szCs w:val="44"/>
        </w:rPr>
        <w:t>号建议答复的函</w:t>
      </w:r>
    </w:p>
    <w:p>
      <w:pPr>
        <w:spacing w:line="586" w:lineRule="exact"/>
        <w:rPr>
          <w:rFonts w:eastAsia="方正小标宋_GBK"/>
          <w:color w:val="000000"/>
          <w:sz w:val="44"/>
          <w:szCs w:val="44"/>
        </w:rPr>
      </w:pPr>
    </w:p>
    <w:p>
      <w:pPr>
        <w:spacing w:line="586" w:lineRule="exact"/>
        <w:rPr>
          <w:rFonts w:eastAsia="仿宋_GB2312"/>
          <w:color w:val="000000"/>
          <w:sz w:val="32"/>
          <w:szCs w:val="32"/>
        </w:rPr>
      </w:pPr>
      <w:r>
        <w:rPr>
          <w:rFonts w:hint="eastAsia" w:eastAsia="仿宋_GB2312" w:cs="仿宋_GB2312"/>
          <w:color w:val="000000"/>
          <w:sz w:val="32"/>
          <w:szCs w:val="32"/>
          <w:lang w:val="en-US" w:eastAsia="zh-CN"/>
        </w:rPr>
        <w:t>杨玉辉</w:t>
      </w:r>
      <w:r>
        <w:rPr>
          <w:rFonts w:hint="eastAsia" w:eastAsia="仿宋_GB2312" w:cs="仿宋_GB2312"/>
          <w:color w:val="000000"/>
          <w:sz w:val="32"/>
          <w:szCs w:val="32"/>
        </w:rPr>
        <w:t>代表：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eastAsia="仿宋_GB2312"/>
          <w:color w:val="000000"/>
          <w:sz w:val="32"/>
          <w:szCs w:val="32"/>
        </w:rPr>
      </w:pPr>
      <w:r>
        <w:rPr>
          <w:rFonts w:hint="eastAsia" w:eastAsia="仿宋_GB2312" w:cs="仿宋_GB2312"/>
          <w:color w:val="000000"/>
          <w:sz w:val="32"/>
          <w:szCs w:val="32"/>
        </w:rPr>
        <w:t>您</w:t>
      </w:r>
      <w:r>
        <w:rPr>
          <w:rFonts w:hint="eastAsia" w:eastAsia="仿宋_GB2312" w:cs="仿宋_GB2312"/>
          <w:color w:val="000000"/>
          <w:sz w:val="32"/>
          <w:szCs w:val="32"/>
          <w:lang w:val="en-US" w:eastAsia="zh-CN"/>
        </w:rPr>
        <w:t>在昆明市西山区第十六届人民代表大会第四次会议上</w:t>
      </w:r>
      <w:r>
        <w:rPr>
          <w:rFonts w:hint="eastAsia" w:eastAsia="仿宋_GB2312" w:cs="仿宋_GB2312"/>
          <w:color w:val="000000"/>
          <w:sz w:val="32"/>
          <w:szCs w:val="32"/>
        </w:rPr>
        <w:t>提出的《关于解决西华社区古莲小组村内支次道路硬化及安装部分护栏的建议》，</w:t>
      </w:r>
      <w:r>
        <w:rPr>
          <w:rFonts w:hint="eastAsia" w:eastAsia="仿宋_GB2312" w:cs="仿宋_GB2312"/>
          <w:color w:val="000000"/>
          <w:sz w:val="32"/>
          <w:szCs w:val="32"/>
          <w:lang w:val="en-US" w:eastAsia="zh-CN"/>
        </w:rPr>
        <w:t>已交我局研究办理，</w:t>
      </w:r>
      <w:r>
        <w:rPr>
          <w:rFonts w:hint="eastAsia" w:eastAsia="仿宋_GB2312" w:cs="仿宋_GB2312"/>
          <w:color w:val="000000"/>
          <w:sz w:val="32"/>
          <w:szCs w:val="32"/>
        </w:rPr>
        <w:t>现答复如下</w:t>
      </w:r>
    </w:p>
    <w:p>
      <w:pPr>
        <w:numPr>
          <w:ilvl w:val="0"/>
          <w:numId w:val="1"/>
        </w:numPr>
        <w:spacing w:line="520" w:lineRule="exact"/>
        <w:ind w:firstLine="640" w:firstLineChars="200"/>
        <w:rPr>
          <w:rFonts w:hint="eastAsia" w:ascii="黑体" w:hAnsi="Calibri" w:eastAsia="黑体"/>
          <w:sz w:val="32"/>
        </w:rPr>
      </w:pPr>
      <w:r>
        <w:rPr>
          <w:rFonts w:hint="eastAsia" w:ascii="黑体" w:hAnsi="Calibri" w:eastAsia="黑体"/>
          <w:sz w:val="32"/>
        </w:rPr>
        <w:t>基本情况</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lang w:val="en-US" w:eastAsia="zh-CN"/>
        </w:rPr>
        <w:t>根据市级下达的通村计划任务，西山区已于2017年底实现了全区自然村进村道路硬化率、通达率、通畅率三个100%的目标，已保证了村村都有硬化路。由于今年受疫情的影响，区级财力较往年增长比例下降，在今年安排在交通方面的建设资金仅能保障重点工程的实施。</w:t>
      </w:r>
    </w:p>
    <w:p>
      <w:pPr>
        <w:numPr>
          <w:ilvl w:val="0"/>
          <w:numId w:val="1"/>
        </w:numPr>
        <w:spacing w:line="520" w:lineRule="exact"/>
        <w:ind w:left="0" w:leftChars="0" w:firstLine="640" w:firstLineChars="200"/>
        <w:rPr>
          <w:rFonts w:hint="eastAsia" w:ascii="黑体" w:hAnsi="Calibri" w:eastAsia="黑体"/>
          <w:sz w:val="32"/>
        </w:rPr>
      </w:pPr>
      <w:r>
        <w:rPr>
          <w:rFonts w:hint="eastAsia" w:ascii="黑体" w:hAnsi="Calibri" w:eastAsia="黑体"/>
          <w:sz w:val="32"/>
        </w:rPr>
        <w:t>意见建议办理情况</w:t>
      </w:r>
    </w:p>
    <w:p>
      <w:pPr>
        <w:keepNext w:val="0"/>
        <w:keepLines w:val="0"/>
        <w:pageBreakBefore w:val="0"/>
        <w:widowControl w:val="0"/>
        <w:kinsoku/>
        <w:wordWrap/>
        <w:overflowPunct/>
        <w:topLinePunct w:val="0"/>
        <w:autoSpaceDE/>
        <w:autoSpaceDN/>
        <w:bidi w:val="0"/>
        <w:adjustRightInd/>
        <w:snapToGrid/>
        <w:spacing w:line="560" w:lineRule="exact"/>
        <w:ind w:right="108" w:firstLine="640" w:firstLineChars="200"/>
        <w:textAlignment w:val="auto"/>
        <w:rPr>
          <w:rFonts w:hint="eastAsia" w:ascii="黑体" w:hAnsi="Calibri" w:eastAsia="黑体"/>
          <w:sz w:val="32"/>
        </w:rPr>
      </w:pPr>
      <w:r>
        <w:rPr>
          <w:rFonts w:hint="eastAsia" w:eastAsia="仿宋_GB2312" w:cs="仿宋_GB2312"/>
          <w:color w:val="000000"/>
          <w:sz w:val="32"/>
          <w:szCs w:val="32"/>
          <w:lang w:val="en-US" w:eastAsia="zh-CN"/>
        </w:rPr>
        <w:t>对您所提出的解决西华社区古莲小组村内支次道路硬化及安装部分护栏的建议，在今年无财力支撑，不能予以实施</w:t>
      </w:r>
      <w:r>
        <w:rPr>
          <w:rFonts w:hint="eastAsia" w:ascii="仿宋_GB2312" w:hAnsi="仿宋_GB2312" w:eastAsia="仿宋_GB2312" w:cs="仿宋_GB2312"/>
          <w:b w:val="0"/>
          <w:bCs/>
          <w:color w:val="000000"/>
          <w:spacing w:val="20"/>
          <w:sz w:val="28"/>
          <w:szCs w:val="28"/>
          <w:lang w:val="en-US" w:eastAsia="zh-CN"/>
        </w:rPr>
        <w:t>。</w:t>
      </w:r>
    </w:p>
    <w:p>
      <w:pPr>
        <w:numPr>
          <w:ilvl w:val="0"/>
          <w:numId w:val="1"/>
        </w:numPr>
        <w:spacing w:line="586" w:lineRule="exact"/>
        <w:ind w:left="0" w:leftChars="0" w:firstLine="640" w:firstLineChars="200"/>
        <w:rPr>
          <w:rFonts w:hint="eastAsia" w:ascii="黑体" w:hAnsi="Calibri" w:eastAsia="黑体"/>
          <w:sz w:val="32"/>
        </w:rPr>
      </w:pPr>
      <w:r>
        <w:rPr>
          <w:rFonts w:hint="eastAsia" w:ascii="黑体" w:hAnsi="Calibri" w:eastAsia="黑体"/>
          <w:sz w:val="32"/>
        </w:rPr>
        <w:t>下一步工作方向</w:t>
      </w:r>
    </w:p>
    <w:p>
      <w:pPr>
        <w:keepNext w:val="0"/>
        <w:keepLines w:val="0"/>
        <w:pageBreakBefore w:val="0"/>
        <w:widowControl w:val="0"/>
        <w:kinsoku/>
        <w:wordWrap/>
        <w:overflowPunct/>
        <w:topLinePunct w:val="0"/>
        <w:autoSpaceDE/>
        <w:autoSpaceDN/>
        <w:bidi w:val="0"/>
        <w:adjustRightInd/>
        <w:snapToGrid/>
        <w:spacing w:line="560" w:lineRule="exact"/>
        <w:ind w:right="108" w:firstLine="640" w:firstLineChars="200"/>
        <w:textAlignment w:val="auto"/>
        <w:rPr>
          <w:rFonts w:hint="eastAsia" w:ascii="黑体" w:hAnsi="Calibri" w:eastAsia="黑体"/>
          <w:sz w:val="32"/>
        </w:rPr>
      </w:pPr>
      <w:r>
        <w:rPr>
          <w:rFonts w:hint="eastAsia" w:eastAsia="仿宋_GB2312" w:cs="仿宋_GB2312"/>
          <w:color w:val="000000"/>
          <w:sz w:val="32"/>
          <w:szCs w:val="32"/>
          <w:lang w:val="en-US" w:eastAsia="zh-CN"/>
        </w:rPr>
        <w:t>下一步，随着区财力的增加，交通建设项目资金比例的加重，力争列入我局建设计划予以实施。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eastAsia="仿宋_GB2312"/>
          <w:color w:val="000000"/>
          <w:sz w:val="32"/>
          <w:szCs w:val="32"/>
        </w:rPr>
      </w:pPr>
      <w:r>
        <w:rPr>
          <w:rFonts w:hint="eastAsia" w:eastAsia="仿宋_GB2312" w:cs="仿宋_GB2312"/>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以上答复，如有不妥，请批评指正。</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eastAsia="仿宋_GB2312" w:cs="仿宋_GB2312"/>
          <w:color w:val="000000"/>
          <w:sz w:val="32"/>
          <w:szCs w:val="32"/>
          <w:lang w:val="en-US" w:eastAsia="zh-CN"/>
        </w:rPr>
      </w:pPr>
      <w:r>
        <w:rPr>
          <w:rFonts w:hint="eastAsia" w:eastAsia="仿宋_GB2312" w:cs="仿宋_GB2312"/>
          <w:color w:val="000000"/>
          <w:sz w:val="32"/>
          <w:szCs w:val="32"/>
        </w:rPr>
        <w:t>联系人及电话：</w:t>
      </w:r>
      <w:r>
        <w:rPr>
          <w:rFonts w:hint="eastAsia" w:eastAsia="仿宋_GB2312" w:cs="仿宋_GB2312"/>
          <w:color w:val="000000"/>
          <w:sz w:val="32"/>
          <w:szCs w:val="32"/>
          <w:lang w:val="en-US" w:eastAsia="zh-CN"/>
        </w:rPr>
        <w:t>0871-68426066</w:t>
      </w:r>
    </w:p>
    <w:p>
      <w:pPr>
        <w:spacing w:line="586" w:lineRule="exact"/>
        <w:rPr>
          <w:rFonts w:hint="eastAsia" w:eastAsia="仿宋_GB2312" w:cs="仿宋_GB2312"/>
          <w:color w:val="000000"/>
          <w:sz w:val="32"/>
          <w:szCs w:val="32"/>
        </w:rPr>
      </w:pPr>
    </w:p>
    <w:p>
      <w:pPr>
        <w:spacing w:line="586" w:lineRule="exact"/>
        <w:rPr>
          <w:rFonts w:hint="eastAsia" w:eastAsia="仿宋_GB2312" w:cs="仿宋_GB2312"/>
          <w:color w:val="000000"/>
          <w:sz w:val="32"/>
          <w:szCs w:val="32"/>
        </w:rPr>
      </w:pPr>
    </w:p>
    <w:p>
      <w:pPr>
        <w:spacing w:line="586" w:lineRule="exact"/>
        <w:ind w:firstLine="4160" w:firstLineChars="1300"/>
        <w:rPr>
          <w:rFonts w:hint="default" w:eastAsia="仿宋_GB2312" w:cs="仿宋_GB2312"/>
          <w:color w:val="000000"/>
          <w:sz w:val="32"/>
          <w:szCs w:val="32"/>
          <w:lang w:val="en-US" w:eastAsia="zh-CN"/>
        </w:rPr>
      </w:pPr>
      <w:r>
        <w:rPr>
          <w:rFonts w:hint="eastAsia" w:eastAsia="仿宋_GB2312" w:cs="仿宋_GB2312"/>
          <w:color w:val="000000"/>
          <w:sz w:val="32"/>
          <w:szCs w:val="32"/>
          <w:lang w:val="en-US" w:eastAsia="zh-CN"/>
        </w:rPr>
        <w:t>昆明市西山区</w:t>
      </w:r>
      <w:bookmarkStart w:id="0" w:name="_GoBack"/>
      <w:bookmarkEnd w:id="0"/>
      <w:r>
        <w:rPr>
          <w:sz w:val="32"/>
        </w:rPr>
        <w:pict>
          <v:shape id="_x0000_s1026" o:spid="_x0000_s1026" o:spt="201" type="#_x0000_t201" style="position:absolute;left:0pt;margin-left:329.25pt;margin-top:294.4pt;height:127.5pt;width:127.5pt;mso-position-horizontal-relative:page;mso-position-vertical-relative:page;z-index:-251654144;mso-width-relative:page;mso-height-relative:page;" o:ole="t" filled="f" o:preferrelative="t" stroked="f" coordsize="21600,21600">
            <v:path/>
            <v:fill on="f" focussize="0,0"/>
            <v:stroke on="f"/>
            <v:imagedata r:id="rId5" o:title=""/>
            <o:lock v:ext="edit" aspectratio="f"/>
          </v:shape>
          <w:control r:id="rId4" w:name="SignatureCtrl1" w:shapeid="_x0000_s1026"/>
        </w:pict>
      </w:r>
      <w:r>
        <w:rPr>
          <w:rFonts w:hint="eastAsia" w:eastAsia="仿宋_GB2312" w:cs="仿宋_GB2312"/>
          <w:color w:val="000000"/>
          <w:sz w:val="32"/>
          <w:szCs w:val="32"/>
          <w:lang w:val="en-US" w:eastAsia="zh-CN"/>
        </w:rPr>
        <w:t>交通运输局</w:t>
      </w:r>
    </w:p>
    <w:p>
      <w:pPr>
        <w:spacing w:line="586" w:lineRule="exact"/>
        <w:rPr>
          <w:rFonts w:hint="eastAsia" w:eastAsia="仿宋_GB2312" w:cs="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2020</w:t>
      </w:r>
      <w:r>
        <w:rPr>
          <w:rFonts w:hint="eastAsia" w:eastAsia="仿宋_GB2312" w:cs="仿宋_GB2312"/>
          <w:color w:val="000000"/>
          <w:sz w:val="32"/>
          <w:szCs w:val="32"/>
        </w:rPr>
        <w:t>年</w:t>
      </w:r>
      <w:r>
        <w:rPr>
          <w:rFonts w:hint="eastAsia" w:eastAsia="仿宋_GB2312"/>
          <w:color w:val="000000"/>
          <w:sz w:val="32"/>
          <w:szCs w:val="32"/>
          <w:lang w:val="en-US" w:eastAsia="zh-CN"/>
        </w:rPr>
        <w:t>11</w:t>
      </w:r>
      <w:r>
        <w:rPr>
          <w:rFonts w:hint="eastAsia" w:eastAsia="仿宋_GB2312" w:cs="仿宋_GB2312"/>
          <w:color w:val="000000"/>
          <w:sz w:val="32"/>
          <w:szCs w:val="32"/>
        </w:rPr>
        <w:t>月</w:t>
      </w:r>
      <w:r>
        <w:rPr>
          <w:rFonts w:hint="eastAsia" w:eastAsia="仿宋_GB2312"/>
          <w:color w:val="000000"/>
          <w:sz w:val="32"/>
          <w:szCs w:val="32"/>
          <w:lang w:val="en-US" w:eastAsia="zh-CN"/>
        </w:rPr>
        <w:t>25</w:t>
      </w:r>
      <w:r>
        <w:rPr>
          <w:rFonts w:hint="eastAsia" w:eastAsia="仿宋_GB2312" w:cs="仿宋_GB2312"/>
          <w:color w:val="000000"/>
          <w:sz w:val="32"/>
          <w:szCs w:val="32"/>
        </w:rPr>
        <w:t>日</w:t>
      </w:r>
    </w:p>
    <w:p>
      <w:pPr>
        <w:spacing w:line="586" w:lineRule="exact"/>
        <w:rPr>
          <w:rFonts w:hint="eastAsia" w:eastAsia="仿宋_GB2312" w:cs="仿宋_GB2312"/>
          <w:color w:val="000000"/>
          <w:sz w:val="32"/>
          <w:szCs w:val="32"/>
        </w:rPr>
      </w:pPr>
    </w:p>
    <w:p>
      <w:pPr>
        <w:spacing w:line="586" w:lineRule="exact"/>
        <w:rPr>
          <w:rFonts w:hint="eastAsia" w:eastAsia="仿宋_GB2312" w:cs="仿宋_GB2312"/>
          <w:color w:val="000000"/>
          <w:sz w:val="32"/>
          <w:szCs w:val="32"/>
        </w:rPr>
      </w:pPr>
    </w:p>
    <w:p>
      <w:pPr>
        <w:spacing w:line="586" w:lineRule="exact"/>
        <w:rPr>
          <w:rFonts w:hint="eastAsia" w:eastAsia="仿宋_GB2312" w:cs="仿宋_GB2312"/>
          <w:color w:val="000000"/>
          <w:sz w:val="32"/>
          <w:szCs w:val="32"/>
        </w:rPr>
      </w:pPr>
    </w:p>
    <w:p>
      <w:pPr>
        <w:spacing w:line="586" w:lineRule="exact"/>
        <w:rPr>
          <w:rFonts w:hint="eastAsia" w:eastAsia="仿宋_GB2312" w:cs="仿宋_GB2312"/>
          <w:color w:val="000000"/>
          <w:sz w:val="32"/>
          <w:szCs w:val="32"/>
        </w:rPr>
      </w:pPr>
    </w:p>
    <w:p>
      <w:pPr>
        <w:spacing w:line="586" w:lineRule="exact"/>
        <w:rPr>
          <w:rFonts w:hint="eastAsia" w:eastAsia="仿宋_GB2312" w:cs="仿宋_GB2312"/>
          <w:color w:val="000000"/>
          <w:sz w:val="32"/>
          <w:szCs w:val="32"/>
        </w:rPr>
      </w:pPr>
    </w:p>
    <w:p>
      <w:pPr>
        <w:spacing w:line="586" w:lineRule="exact"/>
        <w:rPr>
          <w:rFonts w:hint="eastAsia" w:eastAsia="仿宋_GB2312" w:cs="仿宋_GB2312"/>
          <w:color w:val="000000"/>
          <w:sz w:val="32"/>
          <w:szCs w:val="32"/>
        </w:rPr>
      </w:pPr>
    </w:p>
    <w:p>
      <w:pPr>
        <w:spacing w:line="586" w:lineRule="exact"/>
        <w:rPr>
          <w:rFonts w:hint="eastAsia" w:eastAsia="仿宋_GB2312" w:cs="仿宋_GB2312"/>
          <w:color w:val="000000"/>
          <w:sz w:val="32"/>
          <w:szCs w:val="32"/>
        </w:rPr>
      </w:pPr>
    </w:p>
    <w:p>
      <w:pPr>
        <w:spacing w:line="586" w:lineRule="exact"/>
        <w:rPr>
          <w:rFonts w:hint="eastAsia" w:eastAsia="仿宋_GB2312" w:cs="仿宋_GB2312"/>
          <w:color w:val="000000"/>
          <w:sz w:val="32"/>
          <w:szCs w:val="32"/>
        </w:rPr>
      </w:pPr>
    </w:p>
    <w:p>
      <w:pPr>
        <w:spacing w:line="586" w:lineRule="exact"/>
        <w:rPr>
          <w:rFonts w:hint="eastAsia" w:eastAsia="仿宋_GB2312" w:cs="仿宋_GB2312"/>
          <w:color w:val="000000"/>
          <w:sz w:val="32"/>
          <w:szCs w:val="32"/>
        </w:rPr>
      </w:pPr>
    </w:p>
    <w:p>
      <w:pPr>
        <w:spacing w:line="586" w:lineRule="exact"/>
        <w:rPr>
          <w:rFonts w:hint="eastAsia" w:eastAsia="仿宋_GB2312" w:cs="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0"/>
          <w:szCs w:val="30"/>
        </w:rPr>
        <w:t xml:space="preserve"> </w:t>
      </w:r>
      <w:r>
        <w:rPr>
          <w:rFonts w:hint="eastAsia" w:eastAsia="仿宋_GB2312" w:cs="仿宋_GB2312"/>
          <w:color w:val="000000"/>
          <w:sz w:val="30"/>
          <w:szCs w:val="30"/>
        </w:rPr>
        <w:t>抄送：区人大常委会人事代表工委，区政府办公室。</w:t>
      </w:r>
      <w:r>
        <w:rPr>
          <w:rFonts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-179070</wp:posOffset>
                </wp:positionH>
                <wp:positionV relativeFrom="paragraph">
                  <wp:posOffset>45720</wp:posOffset>
                </wp:positionV>
                <wp:extent cx="61201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pt;margin-top:3.6pt;height:0pt;width:481.9pt;z-index:251660288;mso-width-relative:page;mso-height-relative:page;" filled="f" stroked="t" coordsize="21600,21600" o:gfxdata="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Y1r/vXAAAABwEAAA8AAAAA&#10;AAAAAQAgAAAAIgAAAGRycy9kb3ducmV2LnhtbFBLAQIUABQAAAAIAIdO4kCqdQPM3AEAAJcDAAAO&#10;AAAAAAAAAAEAIAAAACYBAABkcnMvZTJvRG9jLnhtbFBLBQYAAAAABgAGAFkBAAB0BQAAAAA=&#10;">
                <v:fill on="f" focussize="0,0"/>
                <v:stroke weight="1.5pt" color="#FF0000" joinstyle="round"/>
                <v:imagedata o:title=""/>
                <o:lock v:ext="edit" aspectratio="f"/>
              </v:lin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F5861"/>
    <w:multiLevelType w:val="singleLevel"/>
    <w:tmpl w:val="91DF58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9F361008-0D76-4AD5-AE95-835BB3330D49}" w:val="pZ7+EcHh=tgvGVT3zoW1e8bKP0UxfS5DJmR/sXaQC6kqjuAdnNrI4OiFlMyLBw2Y9"/>
    <w:docVar w:name="DocumentID" w:val="{41F2573E-B405-4B06-A8DE-A79F967D4377}"/>
  </w:docVars>
  <w:rsids>
    <w:rsidRoot w:val="00000000"/>
    <w:rsid w:val="218F4EC7"/>
    <w:rsid w:val="227D41B9"/>
    <w:rsid w:val="31A60842"/>
    <w:rsid w:val="42371517"/>
    <w:rsid w:val="4AD15DF5"/>
    <w:rsid w:val="4C3C44F1"/>
    <w:rsid w:val="4CF12E82"/>
    <w:rsid w:val="5F5C3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2020-11-24T08:32:00Z</dcterms:created>
  <dc:creator>wo</dc:creator>
  <cp:lastModifiedBy>区交通运输局</cp:lastModifiedBy>
  <dcterms:modified xsi:type="dcterms:W3CDTF">2020-11-27T05:42:43Z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