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关于政协西山区第九届四次会议第2</w:t>
      </w:r>
      <w:r>
        <w:rPr>
          <w:rFonts w:hint="default" w:ascii="Times New Roman" w:hAnsi="Times New Roman" w:eastAsia="方正小标宋简体" w:cs="Times New Roman"/>
          <w:sz w:val="44"/>
          <w:szCs w:val="44"/>
          <w:lang w:val="en-US" w:eastAsia="zh-CN"/>
        </w:rPr>
        <w:t>77</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李艳玲委员：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default" w:ascii="Times New Roman" w:hAnsi="Times New Roman" w:eastAsia="仿宋" w:cs="Times New Roman"/>
          <w:sz w:val="32"/>
          <w:lang w:eastAsia="zh-CN"/>
        </w:rPr>
        <w:t>关于以政府购买社会组织服务夯实居家养老服务中心服务提供</w:t>
      </w:r>
      <w:r>
        <w:rPr>
          <w:rFonts w:hint="default" w:ascii="Times New Roman" w:hAnsi="Times New Roman" w:eastAsia="仿宋_GB2312" w:cs="Times New Roman"/>
          <w:sz w:val="32"/>
          <w:szCs w:val="32"/>
          <w:lang w:val="en-US" w:eastAsia="zh-CN"/>
        </w:rPr>
        <w:t>》的提案收悉，现答复如下：</w:t>
      </w:r>
    </w:p>
    <w:p>
      <w:pPr>
        <w:spacing w:line="58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基本情况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年末西山区户籍人口5</w:t>
      </w:r>
      <w:r>
        <w:rPr>
          <w:rFonts w:hint="default" w:ascii="Times New Roman" w:hAnsi="Times New Roman" w:eastAsia="仿宋_GB2312" w:cs="Times New Roman"/>
          <w:sz w:val="32"/>
          <w:szCs w:val="32"/>
          <w:lang w:val="en-US" w:eastAsia="zh-CN"/>
        </w:rPr>
        <w:t>70292</w:t>
      </w:r>
      <w:r>
        <w:rPr>
          <w:rFonts w:hint="default" w:ascii="Times New Roman" w:hAnsi="Times New Roman" w:eastAsia="仿宋_GB2312" w:cs="Times New Roman"/>
          <w:sz w:val="32"/>
          <w:szCs w:val="32"/>
        </w:rPr>
        <w:t>人，60岁以上老年人口达到1</w:t>
      </w:r>
      <w:r>
        <w:rPr>
          <w:rFonts w:hint="default" w:ascii="Times New Roman" w:hAnsi="Times New Roman" w:eastAsia="仿宋_GB2312" w:cs="Times New Roman"/>
          <w:sz w:val="32"/>
          <w:szCs w:val="32"/>
          <w:lang w:val="en-US" w:eastAsia="zh-CN"/>
        </w:rPr>
        <w:t>39418</w:t>
      </w:r>
      <w:r>
        <w:rPr>
          <w:rFonts w:hint="default" w:ascii="Times New Roman" w:hAnsi="Times New Roman" w:eastAsia="仿宋_GB2312" w:cs="Times New Roman"/>
          <w:sz w:val="32"/>
          <w:szCs w:val="32"/>
        </w:rPr>
        <w:t>人，占全区户籍人口总数的2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人口老龄化、高龄化、空巢化、家庭小型化引发的老年护理、生活照料、精神慰藉等问题日益显现。目前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全</w:t>
      </w:r>
      <w:r>
        <w:rPr>
          <w:rFonts w:hint="default" w:ascii="Times New Roman" w:hAnsi="Times New Roman" w:eastAsia="仿宋_GB2312" w:cs="Times New Roman"/>
          <w:color w:val="000000"/>
          <w:sz w:val="32"/>
          <w:szCs w:val="32"/>
        </w:rPr>
        <w:t>区建有</w:t>
      </w:r>
      <w:r>
        <w:rPr>
          <w:rFonts w:hint="default" w:ascii="Times New Roman" w:hAnsi="Times New Roman" w:eastAsia="仿宋_GB2312" w:cs="Times New Roman"/>
          <w:color w:val="000000"/>
          <w:sz w:val="32"/>
          <w:szCs w:val="32"/>
        </w:rPr>
        <w:t>城乡居家养老服务中心</w:t>
      </w:r>
      <w:r>
        <w:rPr>
          <w:rFonts w:hint="default" w:ascii="Times New Roman" w:hAnsi="Times New Roman" w:eastAsia="仿宋_GB2312" w:cs="Times New Roman"/>
          <w:color w:val="000000"/>
          <w:sz w:val="32"/>
          <w:szCs w:val="32"/>
        </w:rPr>
        <w:t>28</w:t>
      </w:r>
      <w:r>
        <w:rPr>
          <w:rFonts w:hint="default" w:ascii="Times New Roman" w:hAnsi="Times New Roman" w:eastAsia="仿宋_GB2312" w:cs="Times New Roman"/>
          <w:color w:val="000000"/>
          <w:sz w:val="32"/>
          <w:szCs w:val="32"/>
        </w:rPr>
        <w:t>个</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每家社区居家养老服务中心分别配备有休息室、康体室、谈心室、阅览室、文娱室、棋牌室、健身室、餐饮室、活动室等，</w:t>
      </w:r>
      <w:r>
        <w:rPr>
          <w:rFonts w:hint="default" w:ascii="Times New Roman" w:hAnsi="Times New Roman" w:eastAsia="仿宋_GB2312" w:cs="Times New Roman"/>
          <w:bCs/>
          <w:sz w:val="32"/>
          <w:szCs w:val="32"/>
        </w:rPr>
        <w:t>为老年人提供生活照料、医疗保健、康体健身、文化娱乐、法律维权、心理咨询</w:t>
      </w:r>
      <w:r>
        <w:rPr>
          <w:rFonts w:hint="default" w:ascii="Times New Roman" w:hAnsi="Times New Roman" w:eastAsia="仿宋_GB2312" w:cs="Times New Roman"/>
          <w:sz w:val="32"/>
          <w:szCs w:val="32"/>
        </w:rPr>
        <w:t>服务，共为老年人提供服务大概</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万人次，得到了社会各界尤其是广大老年朋友的充分赞誉和肯定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初步形成了 “以居家养老为基础、社区养老为依托、机构养老为补充、医养相结合”的养老服务体系格局。</w:t>
      </w:r>
    </w:p>
    <w:p>
      <w:pPr>
        <w:spacing w:line="61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rPr>
        <w:t>意见建议办理情况</w:t>
      </w:r>
    </w:p>
    <w:p>
      <w:pPr>
        <w:spacing w:line="62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一是以</w:t>
      </w:r>
      <w:r>
        <w:rPr>
          <w:rFonts w:hint="default" w:ascii="Times New Roman" w:hAnsi="Times New Roman" w:eastAsia="楷体" w:cs="Times New Roman"/>
          <w:b/>
          <w:color w:val="000000"/>
          <w:kern w:val="0"/>
          <w:sz w:val="32"/>
          <w:szCs w:val="32"/>
        </w:rPr>
        <w:t>“</w:t>
      </w:r>
      <w:r>
        <w:rPr>
          <w:rFonts w:hint="default" w:ascii="Times New Roman" w:hAnsi="Times New Roman" w:eastAsia="楷体" w:cs="Times New Roman"/>
          <w:b/>
          <w:color w:val="000000"/>
          <w:kern w:val="0"/>
          <w:sz w:val="32"/>
          <w:szCs w:val="32"/>
        </w:rPr>
        <w:t>三社联动”为依托解决社区居家老年人服务。</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针对我区老旧小区较多且居住老人占比较大等实际，为缓解社区老年人就餐难题，通过发挥“三社联动”项目优势，在秀苑社区开展“邻里小灶”试点服务。服务在聚焦社区独居、空巢、高龄老年人基础上，拓展服务社区有就餐需求的老年人，通过充分挖掘社区资源反哺社区、培育社区居民互助的意识，通过齐心众筹的方式克服人员、场地、经费、管理机制等诸多困难和瓶颈，在解决老人吃饭难题的基础上促进了老人间邻里互助，获得居民、社工、志愿者和老人等参与对象一致好评，切实打通服务老年人最后一公里。</w:t>
      </w:r>
      <w:r>
        <w:rPr>
          <w:rFonts w:hint="default" w:ascii="Times New Roman" w:hAnsi="Times New Roman" w:eastAsia="楷体" w:cs="Times New Roman"/>
          <w:b/>
          <w:sz w:val="32"/>
          <w:szCs w:val="32"/>
        </w:rPr>
        <w:t>二是以</w:t>
      </w:r>
      <w:r>
        <w:rPr>
          <w:rFonts w:hint="default" w:ascii="Times New Roman" w:hAnsi="Times New Roman" w:eastAsia="楷体" w:cs="Times New Roman"/>
          <w:b/>
          <w:color w:val="000000"/>
          <w:kern w:val="0"/>
          <w:sz w:val="32"/>
          <w:szCs w:val="32"/>
        </w:rPr>
        <w:t>政府购买为依托开展居家养老服务。</w:t>
      </w:r>
      <w:r>
        <w:rPr>
          <w:rFonts w:hint="default" w:ascii="Times New Roman" w:hAnsi="Times New Roman" w:eastAsia="仿宋_GB2312" w:cs="Times New Roman"/>
          <w:color w:val="000000"/>
          <w:sz w:val="32"/>
          <w:szCs w:val="32"/>
        </w:rPr>
        <w:t>2018</w:t>
      </w:r>
      <w:r>
        <w:rPr>
          <w:rFonts w:hint="default" w:ascii="Times New Roman" w:hAnsi="Times New Roman" w:eastAsia="仿宋_GB2312" w:cs="Times New Roman"/>
          <w:color w:val="000000"/>
          <w:sz w:val="32"/>
          <w:szCs w:val="32"/>
        </w:rPr>
        <w:t>年初区民政局在投入资金完成对区老年活动中心提升改造的基础上，</w:t>
      </w:r>
      <w:r>
        <w:rPr>
          <w:rFonts w:hint="default" w:ascii="Times New Roman" w:hAnsi="Times New Roman" w:eastAsia="仿宋_GB2312" w:cs="Times New Roman"/>
          <w:color w:val="000000"/>
          <w:sz w:val="32"/>
          <w:szCs w:val="32"/>
          <w:lang w:val="en-US" w:eastAsia="zh-CN"/>
        </w:rPr>
        <w:t>2018年</w:t>
      </w: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eastAsia="zh-CN"/>
        </w:rPr>
        <w:t>开始至今</w:t>
      </w:r>
      <w:r>
        <w:rPr>
          <w:rFonts w:hint="default" w:ascii="Times New Roman" w:hAnsi="Times New Roman" w:eastAsia="仿宋_GB2312" w:cs="Times New Roman"/>
          <w:color w:val="000000"/>
          <w:sz w:val="32"/>
          <w:szCs w:val="32"/>
        </w:rPr>
        <w:t>通过政府购买服务引入春熙社会事务服务中心全面负责活动中心运营，并把西山区老年活动中心挂牌成立西山区居家养老服务中心，从整合原区老年活动中心资源视角切入，结合到中心老年人实际需求，搭建“四区一校”服务平台，发动社会力量参与到中心为老服务中，采用跨专业合作的方法提高服务专业性，丰富服务内容，提升服务质量，开办爱心食堂为周边老年人提供物美价廉的中餐服务，解决周边老年人就餐问题。</w:t>
      </w:r>
      <w:r>
        <w:rPr>
          <w:rFonts w:hint="default" w:ascii="Times New Roman" w:hAnsi="Times New Roman" w:eastAsia="仿宋_GB2312" w:cs="Times New Roman"/>
          <w:sz w:val="32"/>
          <w:szCs w:val="32"/>
        </w:rPr>
        <w:t>西山区老年活动中心在资源共建共享以及服务为本视角下的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四区一校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养老服务模式正在逐步完善和改进中，</w:t>
      </w:r>
      <w:r>
        <w:rPr>
          <w:rFonts w:hint="default" w:ascii="Times New Roman" w:hAnsi="Times New Roman" w:eastAsia="仿宋_GB2312" w:cs="Times New Roman"/>
          <w:sz w:val="32"/>
          <w:szCs w:val="32"/>
        </w:rPr>
        <w:t>以</w:t>
      </w:r>
      <w:r>
        <w:rPr>
          <w:rFonts w:hint="default" w:ascii="Times New Roman" w:hAnsi="Times New Roman" w:eastAsia="仿宋_GB2312" w:cs="Times New Roman"/>
          <w:color w:val="000000"/>
          <w:kern w:val="0"/>
          <w:sz w:val="32"/>
          <w:szCs w:val="32"/>
        </w:rPr>
        <w:t>政府购买为依托,开展居家养老服务,</w:t>
      </w:r>
      <w:r>
        <w:rPr>
          <w:rFonts w:hint="default" w:ascii="Times New Roman" w:hAnsi="Times New Roman" w:eastAsia="仿宋_GB2312" w:cs="Times New Roman"/>
          <w:bCs/>
          <w:sz w:val="32"/>
          <w:szCs w:val="32"/>
        </w:rPr>
        <w:t>实现老年人居家养老。</w:t>
      </w:r>
      <w:r>
        <w:rPr>
          <w:rFonts w:hint="default" w:ascii="Times New Roman" w:hAnsi="Times New Roman" w:eastAsia="楷体" w:cs="Times New Roman"/>
          <w:b/>
          <w:sz w:val="32"/>
          <w:szCs w:val="32"/>
        </w:rPr>
        <w:t>三是以</w:t>
      </w:r>
      <w:r>
        <w:rPr>
          <w:rFonts w:hint="default" w:ascii="Times New Roman" w:hAnsi="Times New Roman" w:eastAsia="楷体" w:cs="Times New Roman"/>
          <w:b/>
          <w:color w:val="000000"/>
          <w:kern w:val="0"/>
          <w:sz w:val="32"/>
          <w:szCs w:val="32"/>
        </w:rPr>
        <w:t>“智慧社区养老+</w:t>
      </w:r>
      <w:r>
        <w:rPr>
          <w:rFonts w:hint="default" w:ascii="Times New Roman" w:hAnsi="Times New Roman" w:eastAsia="楷体" w:cs="Times New Roman"/>
          <w:b/>
          <w:color w:val="000000"/>
          <w:kern w:val="0"/>
          <w:sz w:val="32"/>
          <w:szCs w:val="32"/>
        </w:rPr>
        <w:t>”为依托开展居家养老服务。</w:t>
      </w:r>
      <w:r>
        <w:rPr>
          <w:rFonts w:hint="default" w:ascii="Times New Roman" w:hAnsi="Times New Roman" w:eastAsia="仿宋_GB2312" w:cs="Times New Roman"/>
          <w:color w:val="000000"/>
          <w:kern w:val="0"/>
          <w:sz w:val="32"/>
          <w:szCs w:val="32"/>
        </w:rPr>
        <w:t>盛高大城社区通过竞争性比选确定云投集团作为盛高大城居家养老服务中心运营方开展“智慧社区养老</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”试点。该项目旨在打造医养结合的智慧养老社区，项目协同云南省第一人民医院新昆华医院设立新昆华医院盛高诊所，运用“互联网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”和物联网搭建智慧服务云平台，通过新昆华医院专家团队、智能化穿戴设备、云健康监测设备等，为老人及家属提供全方位的健康管理、安全监护、生活照料的管家式服务。</w:t>
      </w:r>
      <w:r>
        <w:rPr>
          <w:rFonts w:hint="default" w:ascii="Times New Roman" w:hAnsi="Times New Roman" w:eastAsia="仿宋_GB2312" w:cs="Times New Roman"/>
          <w:kern w:val="0"/>
          <w:sz w:val="32"/>
          <w:szCs w:val="32"/>
        </w:rPr>
        <w:t>以智慧养老居家服务站、健康管理中心、养老服务中心、云数据监测中心等联动单元为支撑，构建全方位和多元化的养老服务体系。让绝大多数老年人在最熟悉最具亲情感的家庭环境中，安享幸福愉悦的晚年时光。</w:t>
      </w:r>
      <w:r>
        <w:rPr>
          <w:rFonts w:hint="default" w:ascii="Times New Roman" w:hAnsi="Times New Roman" w:eastAsia="楷体" w:cs="Times New Roman"/>
          <w:b/>
          <w:kern w:val="0"/>
          <w:sz w:val="32"/>
          <w:szCs w:val="32"/>
        </w:rPr>
        <w:t>四是</w:t>
      </w:r>
      <w:r>
        <w:rPr>
          <w:rFonts w:hint="default" w:ascii="Times New Roman" w:hAnsi="Times New Roman" w:eastAsia="楷体" w:cs="Times New Roman"/>
          <w:b/>
          <w:sz w:val="32"/>
          <w:szCs w:val="32"/>
        </w:rPr>
        <w:t>建立一支以社工</w:t>
      </w: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rPr>
        <w:t>义工</w:t>
      </w:r>
      <w:r>
        <w:rPr>
          <w:rFonts w:hint="default" w:ascii="Times New Roman" w:hAnsi="Times New Roman" w:eastAsia="楷体" w:cs="Times New Roman"/>
          <w:b/>
          <w:sz w:val="32"/>
          <w:szCs w:val="32"/>
        </w:rPr>
        <w:t>+</w:t>
      </w:r>
      <w:r>
        <w:rPr>
          <w:rFonts w:hint="default" w:ascii="Times New Roman" w:hAnsi="Times New Roman" w:eastAsia="楷体" w:cs="Times New Roman"/>
          <w:b/>
          <w:sz w:val="32"/>
          <w:szCs w:val="32"/>
        </w:rPr>
        <w:t>公岗人员相结合的服务队伍。</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eastAsia="zh-CN"/>
        </w:rPr>
        <w:t>去</w:t>
      </w:r>
      <w:r>
        <w:rPr>
          <w:rFonts w:hint="default" w:ascii="Times New Roman" w:hAnsi="Times New Roman" w:eastAsia="仿宋_GB2312" w:cs="Times New Roman"/>
          <w:sz w:val="32"/>
          <w:szCs w:val="32"/>
        </w:rPr>
        <w:t>年8月投入运营的广福小区社区居家养老服务中心，</w:t>
      </w:r>
      <w:r>
        <w:rPr>
          <w:rFonts w:hint="default" w:ascii="Times New Roman" w:hAnsi="Times New Roman" w:eastAsia="仿宋_GB2312" w:cs="Times New Roman"/>
          <w:sz w:val="32"/>
          <w:szCs w:val="32"/>
        </w:rPr>
        <w:t>建立的以社区居委会为主导、公益岗位参与、社会组织运作管理、链接社会资源（家政服务公司等）四级网络合作服务模式，全方位多层次开展广福社区居家养老服务工作。主要由社区居委会工作人员，社会公益性岗位，社会组织人员，以及专业性强的服务人员组成，负责社区居家养老服务中心的日常管理和运营，积极参与到社区居家养老服务中心建设中，做到分工不分家，补台不拆台的工作理念。</w:t>
      </w:r>
      <w:r>
        <w:rPr>
          <w:rFonts w:hint="default" w:ascii="Times New Roman" w:hAnsi="Times New Roman" w:eastAsia="仿宋_GB2312" w:cs="Times New Roman"/>
          <w:sz w:val="32"/>
          <w:szCs w:val="32"/>
          <w:lang w:eastAsia="zh-CN"/>
        </w:rPr>
        <w:t>至今</w:t>
      </w:r>
      <w:r>
        <w:rPr>
          <w:rFonts w:hint="default" w:ascii="Times New Roman" w:hAnsi="Times New Roman" w:eastAsia="仿宋_GB2312" w:cs="Times New Roman"/>
          <w:sz w:val="32"/>
          <w:szCs w:val="32"/>
        </w:rPr>
        <w:t>广福小区社区居家养老服务中心就</w:t>
      </w: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余人前来咨询了解。到养老中心活动的老年人近</w:t>
      </w:r>
      <w:r>
        <w:rPr>
          <w:rFonts w:hint="default"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人次，主要以乒乓球，按摩椅，打双抠，下象棋，读书，看报，健身，打扑克，骑车，聊天等活动项目为主。</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下步工作中我们将</w:t>
      </w:r>
      <w:r>
        <w:rPr>
          <w:rFonts w:hint="default" w:ascii="Times New Roman" w:hAnsi="Times New Roman" w:eastAsia="仿宋_GB2312" w:cs="Times New Roman"/>
          <w:sz w:val="32"/>
          <w:szCs w:val="32"/>
        </w:rPr>
        <w:t>进一步拓展服务场地，充分利用和整合社会闲置资源，探索通过行政划拨、租赁等方式，多渠道解决社区居家养老服务场地问题，逐步建成覆盖全区老年人的社区居家养老服务网络。进一步加大财政资金投入，积极争取省、市相关部门资金支持，保障居家养老项目建设持续发展。以三社联动项目开展为契机，整合资金资源力量，</w:t>
      </w:r>
      <w:r>
        <w:rPr>
          <w:rFonts w:hint="default" w:ascii="Times New Roman" w:hAnsi="Times New Roman" w:eastAsia="仿宋_GB2312" w:cs="Times New Roman"/>
          <w:sz w:val="32"/>
          <w:szCs w:val="32"/>
        </w:rPr>
        <w:t>积极引进社会工作专业人才进入社区工作，充分发挥专业人才、社工组织和志愿者作用，开展养老服务管理、护理人员培训。在有条件和意愿的养老服务机构间牵线搭桥，寻求双方共赢的结合点，实现优势互补、互利互惠、共同发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type="#_x0000_t201" style="position:absolute;left:0pt;margin-left:347.65pt;margin-top:563.65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1月20日</w:t>
      </w:r>
    </w:p>
    <w:p>
      <w:pPr>
        <w:rPr>
          <w:rFonts w:hint="default" w:ascii="Times New Roman" w:hAnsi="Times New Roman" w:eastAsia="仿宋_GB2312" w:cs="Times New Roman"/>
          <w:sz w:val="32"/>
        </w:rPr>
      </w:pPr>
      <w:r>
        <w:rPr>
          <w:rFonts w:hint="default" w:ascii="Times New Roman" w:hAnsi="Times New Roman" w:eastAsia="仿宋_GB2312" w:cs="Times New Roman"/>
          <w:sz w:val="32"/>
        </w:rPr>
        <w:t>联系人及电话：</w:t>
      </w:r>
      <w:r>
        <w:rPr>
          <w:rFonts w:hint="default" w:ascii="Times New Roman" w:hAnsi="Times New Roman" w:eastAsia="仿宋_GB2312" w:cs="Times New Roman"/>
          <w:sz w:val="32"/>
          <w:lang w:eastAsia="zh-CN"/>
        </w:rPr>
        <w:t>李惠玲</w:t>
      </w:r>
      <w:r>
        <w:rPr>
          <w:rFonts w:hint="default" w:ascii="Times New Roman" w:hAnsi="Times New Roman" w:eastAsia="仿宋_GB2312" w:cs="Times New Roman"/>
          <w:sz w:val="32"/>
        </w:rPr>
        <w:t xml:space="preserve">  68227831</w:t>
      </w:r>
    </w:p>
    <w:p>
      <w:pPr>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footerReference r:id="rId3" w:type="default"/>
      <w:footerReference r:id="rId4" w:type="even"/>
      <w:pgSz w:w="11906" w:h="16838"/>
      <w:pgMar w:top="167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256540</wp:posOffset>
              </wp:positionH>
              <wp:positionV relativeFrom="paragraph">
                <wp:posOffset>-179705</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pt;margin-top:-14.15pt;height:21.9pt;width:62.8pt;mso-position-horizontal-relative:margin;z-index:251659264;mso-width-relative:page;mso-height-relative:page;" filled="f" stroked="f" coordsize="21600,21600" o:gfxdata="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4ZjI2QAAAAkB&#10;AAAPAAAAAAAAAAEAIAAAACIAAABkcnMvZG93bnJldi54bWxQSwECFAAUAAAACACHTuJAZNet/xoC&#10;AAATBAAADgAAAAAAAAABACAAAAAoAQAAZHJzL2Uyb0RvYy54bWxQSwUGAAAAAAYABgBZAQAAtAUA&#10;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zgluL3Uv34DKFxfx40zLhbPx8qE=" w:salt="EwzXjW3SN1Q5SHsEFhBkE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AD0D1A2-81CF-4374-89EA-0AC488E70FF6}" w:val="IUDYF6yJOtfhjNalrQAMiLexguZzP+K37dBk1opVbHS5CE24TW8XGc/Rswqn0=9mv"/>
    <w:docVar w:name="DocumentID" w:val="{9C804544-A4E8-4DFB-A0F0-B13A0AAF19F4}"/>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595E8E"/>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07512"/>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144F06"/>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3C2C13"/>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A71CC2"/>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94784"/>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707F73"/>
    <w:rsid w:val="66810BE2"/>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8"/>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basedOn w:val="7"/>
    <w:link w:val="3"/>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dcterms:modified xsi:type="dcterms:W3CDTF">2020-11-20T03:24:46Z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