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w:t>
      </w:r>
      <w:r>
        <w:rPr>
          <w:rFonts w:hint="eastAsia" w:ascii="Times New Roman" w:hAnsi="Times New Roman" w:eastAsia="方正小标宋简体" w:cs="Times New Roman"/>
          <w:sz w:val="44"/>
          <w:szCs w:val="44"/>
          <w:lang w:val="en-US" w:eastAsia="zh-CN"/>
        </w:rPr>
        <w:t>009</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宋青</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eastAsia" w:ascii="仿宋_GB2312" w:hAnsi="仿宋_GB2312" w:eastAsia="仿宋_GB2312" w:cs="仿宋_GB2312"/>
          <w:b w:val="0"/>
          <w:bCs/>
          <w:sz w:val="32"/>
          <w:szCs w:val="32"/>
        </w:rPr>
        <w:t>关于打造社区养老服务站对居家养老老人给予更多关怀的建议</w:t>
      </w:r>
      <w:r>
        <w:rPr>
          <w:rFonts w:hint="default" w:ascii="Times New Roman" w:hAnsi="Times New Roman" w:eastAsia="仿宋_GB2312" w:cs="Times New Roman"/>
          <w:sz w:val="32"/>
          <w:szCs w:val="32"/>
          <w:lang w:val="en-US" w:eastAsia="zh-CN"/>
        </w:rPr>
        <w:t>》的提案收悉，现答复如下：</w:t>
      </w:r>
    </w:p>
    <w:p>
      <w:pPr>
        <w:numPr>
          <w:ilvl w:val="0"/>
          <w:numId w:val="1"/>
        </w:numPr>
        <w:spacing w:line="520" w:lineRule="exact"/>
        <w:rPr>
          <w:rFonts w:hint="eastAsia" w:ascii="黑体" w:eastAsia="黑体"/>
          <w:sz w:val="32"/>
        </w:rPr>
      </w:pPr>
      <w:r>
        <w:rPr>
          <w:rFonts w:hint="eastAsia" w:ascii="黑体" w:eastAsia="黑体"/>
          <w:sz w:val="32"/>
        </w:rPr>
        <w:t>基本情况</w:t>
      </w:r>
    </w:p>
    <w:p>
      <w:pPr>
        <w:spacing w:line="61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年末西山区户籍人口5</w:t>
      </w:r>
      <w:r>
        <w:rPr>
          <w:rFonts w:hint="eastAsia" w:ascii="仿宋_GB2312" w:hAnsi="仿宋_GB2312" w:eastAsia="仿宋_GB2312" w:cs="仿宋_GB2312"/>
          <w:sz w:val="32"/>
          <w:szCs w:val="32"/>
          <w:lang w:val="en-US" w:eastAsia="zh-CN"/>
        </w:rPr>
        <w:t>70292</w:t>
      </w:r>
      <w:r>
        <w:rPr>
          <w:rFonts w:hint="eastAsia" w:ascii="仿宋_GB2312" w:hAnsi="仿宋_GB2312" w:eastAsia="仿宋_GB2312" w:cs="仿宋_GB2312"/>
          <w:sz w:val="32"/>
          <w:szCs w:val="32"/>
        </w:rPr>
        <w:t>人，60岁以上老年人口达到1</w:t>
      </w:r>
      <w:r>
        <w:rPr>
          <w:rFonts w:hint="eastAsia" w:ascii="仿宋_GB2312" w:hAnsi="仿宋_GB2312" w:eastAsia="仿宋_GB2312" w:cs="仿宋_GB2312"/>
          <w:sz w:val="32"/>
          <w:szCs w:val="32"/>
          <w:lang w:val="en-US" w:eastAsia="zh-CN"/>
        </w:rPr>
        <w:t>39418</w:t>
      </w:r>
      <w:r>
        <w:rPr>
          <w:rFonts w:hint="eastAsia" w:ascii="仿宋_GB2312" w:hAnsi="仿宋_GB2312" w:eastAsia="仿宋_GB2312" w:cs="仿宋_GB2312"/>
          <w:sz w:val="32"/>
          <w:szCs w:val="32"/>
        </w:rPr>
        <w:t>人，占全区户籍人口总数的2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r>
        <w:rPr>
          <w:rFonts w:eastAsia="仿宋_GB2312"/>
          <w:color w:val="000000"/>
          <w:sz w:val="32"/>
          <w:szCs w:val="32"/>
        </w:rPr>
        <w:t>，人口老龄化、高龄化、空巢化、家庭小型化引发的老年护理、生活照料、精神慰藉等问题日益显现。为此，我</w:t>
      </w:r>
      <w:r>
        <w:rPr>
          <w:rFonts w:hint="eastAsia" w:eastAsia="仿宋_GB2312"/>
          <w:color w:val="000000"/>
          <w:sz w:val="32"/>
          <w:szCs w:val="32"/>
        </w:rPr>
        <w:t>区</w:t>
      </w:r>
      <w:r>
        <w:rPr>
          <w:rFonts w:eastAsia="仿宋_GB2312"/>
          <w:color w:val="000000"/>
          <w:sz w:val="32"/>
          <w:szCs w:val="32"/>
        </w:rPr>
        <w:t>紧抓</w:t>
      </w:r>
      <w:r>
        <w:rPr>
          <w:rFonts w:hint="eastAsia" w:eastAsia="仿宋_GB2312"/>
          <w:color w:val="000000"/>
          <w:sz w:val="32"/>
          <w:szCs w:val="32"/>
        </w:rPr>
        <w:t>云南省“互联网+养老”平台上线为契机</w:t>
      </w:r>
      <w:r>
        <w:rPr>
          <w:rFonts w:eastAsia="仿宋_GB2312"/>
          <w:color w:val="000000"/>
          <w:sz w:val="32"/>
          <w:szCs w:val="32"/>
        </w:rPr>
        <w:t>，以构建“居家为基础、社区为依托、机构为补充、医养相结合”</w:t>
      </w:r>
      <w:r>
        <w:rPr>
          <w:rFonts w:hint="eastAsia" w:eastAsia="仿宋_GB2312"/>
          <w:color w:val="000000"/>
          <w:sz w:val="32"/>
          <w:szCs w:val="32"/>
        </w:rPr>
        <w:t>的</w:t>
      </w:r>
      <w:r>
        <w:rPr>
          <w:rFonts w:eastAsia="仿宋_GB2312"/>
          <w:color w:val="000000"/>
          <w:sz w:val="32"/>
          <w:szCs w:val="32"/>
        </w:rPr>
        <w:t>养老服务体系为目标，</w:t>
      </w:r>
      <w:r>
        <w:rPr>
          <w:rFonts w:hint="eastAsia" w:eastAsia="仿宋_GB2312"/>
          <w:color w:val="000000"/>
          <w:sz w:val="32"/>
          <w:szCs w:val="32"/>
        </w:rPr>
        <w:t>采取“</w:t>
      </w:r>
      <w:r>
        <w:rPr>
          <w:rFonts w:eastAsia="仿宋_GB2312"/>
          <w:color w:val="000000"/>
          <w:sz w:val="32"/>
          <w:szCs w:val="32"/>
        </w:rPr>
        <w:t>互联网</w:t>
      </w:r>
      <w:r>
        <w:rPr>
          <w:rFonts w:hint="eastAsia" w:eastAsia="仿宋_GB2312"/>
          <w:color w:val="000000"/>
          <w:sz w:val="32"/>
          <w:szCs w:val="32"/>
        </w:rPr>
        <w:t>+</w:t>
      </w:r>
      <w:r>
        <w:rPr>
          <w:rFonts w:eastAsia="仿宋_GB2312"/>
          <w:color w:val="000000"/>
          <w:sz w:val="32"/>
          <w:szCs w:val="32"/>
        </w:rPr>
        <w:t>智慧养老、</w:t>
      </w:r>
      <w:r>
        <w:rPr>
          <w:rFonts w:hint="eastAsia" w:eastAsia="仿宋_GB2312"/>
          <w:color w:val="000000"/>
          <w:sz w:val="32"/>
          <w:szCs w:val="32"/>
        </w:rPr>
        <w:t>互联网+居家养老</w:t>
      </w:r>
      <w:r>
        <w:rPr>
          <w:rFonts w:eastAsia="仿宋_GB2312"/>
          <w:color w:val="000000"/>
          <w:sz w:val="32"/>
          <w:szCs w:val="32"/>
        </w:rPr>
        <w:t>、</w:t>
      </w:r>
      <w:r>
        <w:rPr>
          <w:rFonts w:hint="eastAsia" w:eastAsia="仿宋_GB2312"/>
          <w:color w:val="000000"/>
          <w:sz w:val="32"/>
          <w:szCs w:val="32"/>
        </w:rPr>
        <w:t>互联网+</w:t>
      </w:r>
      <w:r>
        <w:rPr>
          <w:rFonts w:eastAsia="仿宋_GB2312"/>
          <w:color w:val="000000"/>
          <w:sz w:val="32"/>
          <w:szCs w:val="32"/>
        </w:rPr>
        <w:t>医养结合</w:t>
      </w:r>
      <w:r>
        <w:rPr>
          <w:rFonts w:hint="eastAsia" w:eastAsia="仿宋_GB2312"/>
          <w:color w:val="000000"/>
          <w:sz w:val="32"/>
          <w:szCs w:val="32"/>
        </w:rPr>
        <w:t>”</w:t>
      </w:r>
      <w:r>
        <w:rPr>
          <w:rFonts w:eastAsia="仿宋_GB2312"/>
          <w:color w:val="000000"/>
          <w:sz w:val="32"/>
          <w:szCs w:val="32"/>
        </w:rPr>
        <w:t>等项目为重点，深入推进</w:t>
      </w:r>
      <w:r>
        <w:rPr>
          <w:rFonts w:hint="eastAsia" w:eastAsia="仿宋_GB2312"/>
          <w:color w:val="000000"/>
          <w:sz w:val="32"/>
          <w:szCs w:val="32"/>
        </w:rPr>
        <w:t>了我区养老服务业智慧养老服务体系建设</w:t>
      </w:r>
      <w:r>
        <w:rPr>
          <w:rFonts w:eastAsia="仿宋_GB2312"/>
          <w:color w:val="000000"/>
          <w:sz w:val="32"/>
          <w:szCs w:val="32"/>
        </w:rPr>
        <w:t>。</w:t>
      </w:r>
      <w:r>
        <w:rPr>
          <w:rFonts w:hint="eastAsia" w:ascii="仿宋_GB2312" w:eastAsia="仿宋_GB2312"/>
          <w:color w:val="000000"/>
          <w:sz w:val="32"/>
          <w:szCs w:val="32"/>
        </w:rPr>
        <w:t>目前，我区经省市批准建设的社区居家养老项目共</w:t>
      </w:r>
      <w:r>
        <w:rPr>
          <w:rFonts w:ascii="仿宋_GB2312" w:eastAsia="仿宋_GB2312"/>
          <w:color w:val="000000"/>
          <w:sz w:val="32"/>
          <w:szCs w:val="32"/>
        </w:rPr>
        <w:t>28</w:t>
      </w:r>
      <w:r>
        <w:rPr>
          <w:rFonts w:hint="eastAsia" w:ascii="仿宋_GB2312" w:eastAsia="仿宋_GB2312"/>
          <w:color w:val="000000"/>
          <w:sz w:val="32"/>
          <w:szCs w:val="32"/>
        </w:rPr>
        <w:t>个</w:t>
      </w:r>
      <w:r>
        <w:rPr>
          <w:rFonts w:ascii="仿宋_GB2312" w:eastAsia="仿宋_GB2312"/>
          <w:color w:val="000000"/>
          <w:sz w:val="32"/>
          <w:szCs w:val="32"/>
        </w:rPr>
        <w:t>,</w:t>
      </w:r>
      <w:r>
        <w:rPr>
          <w:rFonts w:hint="eastAsia" w:ascii="仿宋_GB2312" w:eastAsia="仿宋_GB2312"/>
          <w:sz w:val="32"/>
          <w:szCs w:val="32"/>
        </w:rPr>
        <w:t>根据《昆明市城乡社区居家养老服务设施建设及运营管理实施意见》（昆老办〔2016〕29号）“从2017年开始对每个符合条件的已运营公办、民办居家养老服务中心（站），给予 2.4万元运营补助经费。公建公营的城乡居家养老服务中心（站）可设置政府公益性岗位，负责居家养老服务中心的日常工作。”我区有12家居家养老服务中心符合条件，共下拨55.2万元居家养老服务中心运营补助。为了更好地整合资源推进居家养老服务中心的正常运营，与西山区人力资源和社会保障局协调为公建公营的城乡居家养老服务中心（站）设置了政府公益性岗位。</w:t>
      </w:r>
    </w:p>
    <w:p>
      <w:pPr>
        <w:spacing w:line="610" w:lineRule="exact"/>
        <w:ind w:firstLine="640" w:firstLineChars="200"/>
        <w:rPr>
          <w:rFonts w:hint="eastAsia" w:ascii="黑体" w:hAnsi="黑体" w:eastAsia="黑体"/>
          <w:sz w:val="32"/>
        </w:rPr>
      </w:pPr>
      <w:r>
        <w:rPr>
          <w:rFonts w:hint="eastAsia" w:ascii="黑体" w:hAnsi="黑体" w:eastAsia="黑体"/>
          <w:sz w:val="32"/>
          <w:szCs w:val="32"/>
        </w:rPr>
        <w:t>二、</w:t>
      </w:r>
      <w:r>
        <w:rPr>
          <w:rFonts w:hint="eastAsia" w:ascii="黑体" w:hAnsi="黑体" w:eastAsia="黑体"/>
          <w:sz w:val="32"/>
        </w:rPr>
        <w:t>意见建议办理情况</w:t>
      </w:r>
    </w:p>
    <w:p>
      <w:pPr>
        <w:ind w:firstLine="640" w:firstLineChars="200"/>
        <w:rPr>
          <w:rFonts w:hint="eastAsia" w:ascii="仿宋_GB2312" w:eastAsia="仿宋_GB2312"/>
          <w:sz w:val="32"/>
          <w:szCs w:val="32"/>
          <w:lang w:eastAsia="zh-CN"/>
        </w:rPr>
      </w:pPr>
      <w:r>
        <w:rPr>
          <w:rFonts w:hint="eastAsia" w:ascii="楷体_GB2312" w:hAnsi="楷体" w:eastAsia="楷体_GB2312" w:cs="仿宋_GB2312"/>
          <w:sz w:val="32"/>
          <w:szCs w:val="32"/>
          <w:lang w:eastAsia="zh-CN"/>
        </w:rPr>
        <w:t>一</w:t>
      </w:r>
      <w:r>
        <w:rPr>
          <w:rFonts w:hint="eastAsia" w:ascii="楷体_GB2312" w:hAnsi="楷体" w:eastAsia="楷体_GB2312" w:cs="仿宋_GB2312"/>
          <w:sz w:val="32"/>
          <w:szCs w:val="32"/>
        </w:rPr>
        <w:t>是以</w:t>
      </w:r>
      <w:r>
        <w:rPr>
          <w:rFonts w:hint="eastAsia" w:ascii="楷体_GB2312" w:hAnsi="楷体" w:eastAsia="楷体_GB2312" w:cs="宋体"/>
          <w:color w:val="000000"/>
          <w:kern w:val="0"/>
          <w:sz w:val="32"/>
          <w:szCs w:val="32"/>
        </w:rPr>
        <w:t>“智慧社区养老+”为依托开展居家养老服务。</w:t>
      </w:r>
      <w:r>
        <w:rPr>
          <w:rFonts w:hint="eastAsia" w:ascii="楷体_GB2312" w:hAnsi="宋体" w:eastAsia="楷体_GB2312" w:cs="宋体"/>
          <w:color w:val="000000"/>
          <w:kern w:val="0"/>
          <w:sz w:val="32"/>
          <w:szCs w:val="32"/>
        </w:rPr>
        <w:t xml:space="preserve"> </w:t>
      </w:r>
      <w:r>
        <w:rPr>
          <w:rFonts w:hint="eastAsia" w:ascii="仿宋_GB2312" w:hAnsi="宋体" w:eastAsia="仿宋_GB2312" w:cs="宋体"/>
          <w:color w:val="000000"/>
          <w:kern w:val="0"/>
          <w:sz w:val="32"/>
          <w:szCs w:val="32"/>
        </w:rPr>
        <w:t>盛高大城社区通过竞争性比选确定云投集团作为盛高大城居家养老服务中心运营方开展“智慧社区养老</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”试点。该项目旨在打造医养结合的智慧养老社区，项目协同云南省第一人民医院新昆华医院设立新昆华医院盛高诊所，运用“互联网</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”和物联网搭建智慧服务云平台，通过新昆华医院专家团队、智能化穿戴设备、云健康监测设备等，为老人及家属提供全方位的健康管理、安全监护、生活照料的管家式服务。</w:t>
      </w:r>
      <w:r>
        <w:rPr>
          <w:rFonts w:hint="eastAsia" w:ascii="仿宋_GB2312" w:eastAsia="仿宋_GB2312" w:cs="宋体"/>
          <w:kern w:val="0"/>
          <w:sz w:val="32"/>
          <w:szCs w:val="32"/>
        </w:rPr>
        <w:t>以智慧养老居家服务站、健康管理中心、养老服务中心、云数据监测中心等联动单元为支撑，构建全方位和多元化的养老服务体系。让绝大多数老年人在最熟悉最具亲情感的家庭环境中，安享幸福愉悦的晚年时光。</w:t>
      </w:r>
      <w:r>
        <w:rPr>
          <w:rFonts w:hint="eastAsia" w:ascii="仿宋_GB2312" w:eastAsia="仿宋_GB2312" w:cs="宋体"/>
          <w:kern w:val="0"/>
          <w:sz w:val="32"/>
          <w:szCs w:val="32"/>
          <w:lang w:eastAsia="zh-CN"/>
        </w:rPr>
        <w:t>二</w:t>
      </w:r>
      <w:r>
        <w:rPr>
          <w:rFonts w:hint="eastAsia" w:ascii="楷体_GB2312" w:hAnsi="楷体" w:eastAsia="楷体_GB2312" w:cs="宋体"/>
          <w:color w:val="000000"/>
          <w:kern w:val="0"/>
          <w:sz w:val="32"/>
          <w:szCs w:val="32"/>
        </w:rPr>
        <w:t>是</w:t>
      </w:r>
      <w:r>
        <w:rPr>
          <w:rFonts w:hint="eastAsia" w:ascii="楷体_GB2312" w:hAnsi="楷体" w:eastAsia="楷体_GB2312"/>
          <w:bCs/>
          <w:sz w:val="32"/>
          <w:szCs w:val="32"/>
        </w:rPr>
        <w:t>引入社会组织，创建“邻里小灶”，实现老年人社区照料。</w:t>
      </w:r>
      <w:r>
        <w:rPr>
          <w:rFonts w:hint="eastAsia" w:eastAsia="仿宋_GB2312"/>
          <w:sz w:val="32"/>
          <w:szCs w:val="32"/>
        </w:rPr>
        <w:t>西山区目前有</w:t>
      </w:r>
      <w:r>
        <w:rPr>
          <w:rFonts w:eastAsia="仿宋_GB2312"/>
          <w:sz w:val="32"/>
          <w:szCs w:val="32"/>
        </w:rPr>
        <w:t>1</w:t>
      </w:r>
      <w:r>
        <w:rPr>
          <w:rFonts w:hint="eastAsia" w:eastAsia="仿宋_GB2312"/>
          <w:sz w:val="32"/>
          <w:szCs w:val="32"/>
          <w:lang w:val="en-US" w:eastAsia="zh-CN"/>
        </w:rPr>
        <w:t>21</w:t>
      </w:r>
      <w:r>
        <w:rPr>
          <w:rFonts w:hint="eastAsia" w:eastAsia="仿宋_GB2312"/>
          <w:sz w:val="32"/>
          <w:szCs w:val="32"/>
        </w:rPr>
        <w:t>个社区，其中以老旧小区为主要构成的社区占</w:t>
      </w:r>
      <w:r>
        <w:rPr>
          <w:rFonts w:eastAsia="仿宋_GB2312"/>
          <w:sz w:val="32"/>
          <w:szCs w:val="32"/>
        </w:rPr>
        <w:t>50%</w:t>
      </w:r>
      <w:r>
        <w:rPr>
          <w:rFonts w:hint="eastAsia" w:eastAsia="仿宋_GB2312"/>
          <w:sz w:val="32"/>
          <w:szCs w:val="32"/>
        </w:rPr>
        <w:t>左右，老旧小区中，大部分居住群体为老人，甚至有的老旧小区独居、空巢、高龄的老年人占较大的居住群体比重，由于身体条件的限制，就餐也就成了这些老年人最迫切的需求，为缓解社区老年人就餐难题，解决老年人在基本的物质需求，西山区民政局与春熙社会事务服务中心搭建社区</w:t>
      </w:r>
      <w:r>
        <w:rPr>
          <w:rFonts w:eastAsia="仿宋_GB2312"/>
          <w:sz w:val="32"/>
          <w:szCs w:val="32"/>
        </w:rPr>
        <w:t>“</w:t>
      </w:r>
      <w:r>
        <w:rPr>
          <w:rFonts w:hint="eastAsia" w:eastAsia="仿宋_GB2312"/>
          <w:sz w:val="32"/>
          <w:szCs w:val="32"/>
        </w:rPr>
        <w:t>邻里小灶</w:t>
      </w:r>
      <w:r>
        <w:rPr>
          <w:rFonts w:eastAsia="仿宋_GB2312"/>
          <w:sz w:val="32"/>
          <w:szCs w:val="32"/>
        </w:rPr>
        <w:t>”</w:t>
      </w:r>
      <w:r>
        <w:rPr>
          <w:rFonts w:hint="eastAsia" w:eastAsia="仿宋_GB2312"/>
          <w:sz w:val="32"/>
          <w:szCs w:val="32"/>
        </w:rPr>
        <w:t>开展了以社区照顾为本的社区老年人照料服务。</w:t>
      </w:r>
      <w:r>
        <w:rPr>
          <w:rFonts w:hint="eastAsia" w:eastAsia="仿宋_GB2312"/>
          <w:sz w:val="32"/>
          <w:szCs w:val="32"/>
          <w:lang w:eastAsia="zh-CN"/>
        </w:rPr>
        <w:t>三</w:t>
      </w:r>
      <w:r>
        <w:rPr>
          <w:rFonts w:hint="eastAsia" w:ascii="楷体_GB2312" w:hAnsi="宋体" w:eastAsia="楷体_GB2312" w:cs="宋体"/>
          <w:color w:val="000000"/>
          <w:kern w:val="0"/>
          <w:sz w:val="32"/>
          <w:szCs w:val="32"/>
        </w:rPr>
        <w:t>是</w:t>
      </w:r>
      <w:r>
        <w:rPr>
          <w:rFonts w:hint="eastAsia" w:ascii="楷体_GB2312" w:hAnsi="黑体" w:eastAsia="楷体_GB2312" w:cs="仿宋_GB2312"/>
          <w:sz w:val="32"/>
          <w:szCs w:val="32"/>
        </w:rPr>
        <w:t>以</w:t>
      </w:r>
      <w:r>
        <w:rPr>
          <w:rFonts w:hint="eastAsia" w:ascii="楷体_GB2312" w:hAnsi="黑体" w:eastAsia="楷体_GB2312" w:cs="宋体"/>
          <w:color w:val="000000"/>
          <w:kern w:val="0"/>
          <w:sz w:val="32"/>
          <w:szCs w:val="32"/>
        </w:rPr>
        <w:t>政府购买为依托,开展居家养老服务,</w:t>
      </w:r>
      <w:r>
        <w:rPr>
          <w:rFonts w:hint="eastAsia" w:ascii="楷体_GB2312" w:hAnsi="黑体" w:eastAsia="楷体_GB2312"/>
          <w:bCs/>
          <w:sz w:val="32"/>
          <w:szCs w:val="32"/>
        </w:rPr>
        <w:t>实现老年人居家养老。</w:t>
      </w:r>
      <w:r>
        <w:rPr>
          <w:rFonts w:hint="eastAsia" w:ascii="仿宋_GB2312" w:eastAsia="仿宋_GB2312"/>
          <w:color w:val="000000"/>
          <w:sz w:val="32"/>
          <w:szCs w:val="32"/>
        </w:rPr>
        <w:t>2018年初区民政局在投入资金完成对区老年活动中心提升改造的基础上，6月通过政府购买服务引入春熙社会事务服务中心全面负责活动中心运营，并把西山区老年活动中心挂牌成立西山区居家养老服务中心，从整合原区老年活动中心资源视角切入，结合到中心老年人实际需求，搭建“四区一校”服务平台，发动社会力量参与到中心为老服务中，采用跨专业合作的方法提高服务专业性，丰富服务内容，提升服务质量，开办爱心食堂为周边老年人提供物美价廉的中餐服务，解决周边老年人就餐问题。</w:t>
      </w:r>
      <w:r>
        <w:rPr>
          <w:rFonts w:hint="eastAsia" w:ascii="仿宋_GB2312" w:eastAsia="仿宋_GB2312"/>
          <w:color w:val="000000"/>
          <w:sz w:val="32"/>
          <w:szCs w:val="32"/>
          <w:lang w:eastAsia="zh-CN"/>
        </w:rPr>
        <w:t>四</w:t>
      </w:r>
      <w:r>
        <w:rPr>
          <w:rFonts w:hint="eastAsia" w:ascii="仿宋_GB2312" w:eastAsia="仿宋_GB2312"/>
          <w:sz w:val="32"/>
          <w:szCs w:val="32"/>
        </w:rPr>
        <w:t>是通过公建民营、民办公助、购买服务等方式不断推动已建成居家养老服务设施实现运营，拓展服务内容，提升服务质量，今年</w:t>
      </w:r>
      <w:r>
        <w:rPr>
          <w:rFonts w:hint="eastAsia" w:ascii="仿宋_GB2312" w:eastAsia="仿宋_GB2312"/>
          <w:sz w:val="32"/>
          <w:szCs w:val="32"/>
          <w:lang w:eastAsia="zh-CN"/>
        </w:rPr>
        <w:t>建设</w:t>
      </w:r>
      <w:r>
        <w:rPr>
          <w:rFonts w:hint="eastAsia" w:ascii="仿宋_GB2312" w:eastAsia="仿宋_GB2312"/>
          <w:sz w:val="32"/>
          <w:szCs w:val="32"/>
          <w:lang w:val="en-US" w:eastAsia="zh-CN"/>
        </w:rPr>
        <w:t>2个社区居家养老服务中心</w:t>
      </w:r>
      <w:r>
        <w:rPr>
          <w:rFonts w:hint="eastAsia" w:ascii="仿宋_GB2312" w:eastAsia="仿宋_GB2312"/>
          <w:sz w:val="32"/>
          <w:szCs w:val="32"/>
        </w:rPr>
        <w:t>对已建成</w:t>
      </w:r>
      <w:r>
        <w:rPr>
          <w:rFonts w:hint="eastAsia" w:ascii="仿宋_GB2312" w:eastAsia="仿宋_GB2312"/>
          <w:sz w:val="32"/>
          <w:szCs w:val="32"/>
          <w:lang w:eastAsia="zh-CN"/>
        </w:rPr>
        <w:t>的</w:t>
      </w:r>
      <w:r>
        <w:rPr>
          <w:rFonts w:hint="eastAsia" w:ascii="仿宋_GB2312" w:eastAsia="仿宋_GB2312"/>
          <w:sz w:val="32"/>
          <w:szCs w:val="32"/>
          <w:lang w:val="en-US" w:eastAsia="zh-CN"/>
        </w:rPr>
        <w:t>1</w:t>
      </w:r>
      <w:r>
        <w:rPr>
          <w:rFonts w:hint="eastAsia" w:ascii="仿宋_GB2312" w:eastAsia="仿宋_GB2312"/>
          <w:sz w:val="32"/>
          <w:szCs w:val="32"/>
        </w:rPr>
        <w:t>个居家养老服中心实施提升改造，学习借鉴试点县区先进经验，继续推进盛高大城社区居家养老服务中心开展“互联网</w:t>
      </w:r>
      <w:r>
        <w:rPr>
          <w:rFonts w:ascii="仿宋_GB2312" w:eastAsia="仿宋_GB2312"/>
          <w:sz w:val="32"/>
          <w:szCs w:val="32"/>
        </w:rPr>
        <w:t>+</w:t>
      </w:r>
      <w:r>
        <w:rPr>
          <w:rFonts w:hint="eastAsia" w:ascii="仿宋_GB2312" w:eastAsia="仿宋_GB2312"/>
          <w:sz w:val="32"/>
          <w:szCs w:val="32"/>
        </w:rPr>
        <w:t>”医养结合养老服务试点工作。</w:t>
      </w:r>
      <w:r>
        <w:rPr>
          <w:rFonts w:hint="eastAsia" w:ascii="楷体_GB2312" w:hAnsi="楷体" w:eastAsia="楷体_GB2312"/>
          <w:color w:val="000000"/>
          <w:sz w:val="32"/>
          <w:szCs w:val="32"/>
          <w:lang w:eastAsia="zh-CN"/>
        </w:rPr>
        <w:t>四是</w:t>
      </w:r>
      <w:r>
        <w:rPr>
          <w:rFonts w:hint="eastAsia" w:ascii="楷体_GB2312" w:hAnsi="楷体" w:eastAsia="楷体_GB2312"/>
          <w:color w:val="000000"/>
          <w:sz w:val="32"/>
          <w:szCs w:val="32"/>
        </w:rPr>
        <w:t>以社区为依托开展居家养老服务解决困难老年人就餐。</w:t>
      </w:r>
      <w:r>
        <w:rPr>
          <w:rFonts w:hint="eastAsia" w:ascii="仿宋_GB2312" w:hAnsi="仿宋_GB2312" w:eastAsia="仿宋_GB2312" w:cs="仿宋_GB2312"/>
          <w:sz w:val="32"/>
          <w:szCs w:val="32"/>
        </w:rPr>
        <w:t>永宁里社区居家养老服务中心以便民、利民、亲民为宗旨，采用公建公营运营模式发挥</w:t>
      </w:r>
      <w:r>
        <w:rPr>
          <w:rFonts w:hint="eastAsia" w:ascii="仿宋_GB2312" w:hAnsi="仿宋_GB2312" w:eastAsia="仿宋_GB2312" w:cs="仿宋_GB2312"/>
          <w:kern w:val="0"/>
          <w:sz w:val="32"/>
          <w:szCs w:val="32"/>
        </w:rPr>
        <w:t>社区力量</w:t>
      </w:r>
      <w:r>
        <w:rPr>
          <w:rFonts w:hint="eastAsia" w:ascii="仿宋_GB2312" w:hAnsi="仿宋_GB2312" w:eastAsia="仿宋_GB2312" w:cs="仿宋_GB2312"/>
          <w:sz w:val="32"/>
          <w:szCs w:val="32"/>
        </w:rPr>
        <w:t>以“邻里守望”为基础，并</w:t>
      </w:r>
      <w:r>
        <w:rPr>
          <w:rFonts w:hint="eastAsia" w:ascii="仿宋_GB2312" w:hAnsi="仿宋_GB2312" w:eastAsia="仿宋_GB2312" w:cs="仿宋_GB2312"/>
          <w:kern w:val="0"/>
          <w:sz w:val="32"/>
          <w:szCs w:val="32"/>
        </w:rPr>
        <w:t>借助项目合作通过与云南省扶贫基金会签订“爸妈食堂项目合作协议书”解决运营资金问题开办“爸妈食堂”为辖区内年满</w:t>
      </w:r>
      <w:r>
        <w:rPr>
          <w:rFonts w:ascii="仿宋_GB2312" w:hAnsi="仿宋_GB2312" w:eastAsia="仿宋_GB2312" w:cs="仿宋_GB2312"/>
          <w:kern w:val="0"/>
          <w:sz w:val="32"/>
          <w:szCs w:val="32"/>
        </w:rPr>
        <w:t>60</w:t>
      </w:r>
      <w:r>
        <w:rPr>
          <w:rFonts w:hint="eastAsia" w:ascii="仿宋_GB2312" w:hAnsi="仿宋_GB2312" w:eastAsia="仿宋_GB2312" w:cs="仿宋_GB2312"/>
          <w:kern w:val="0"/>
          <w:sz w:val="32"/>
          <w:szCs w:val="32"/>
        </w:rPr>
        <w:t>周岁以上的失能（半失能）、独居空巢、低保（低保边缘户）及三无老年人提供就餐服务，现</w:t>
      </w:r>
      <w:r>
        <w:rPr>
          <w:rFonts w:hint="eastAsia" w:ascii="仿宋_GB2312" w:hAnsi="仿宋_GB2312" w:eastAsia="仿宋_GB2312" w:cs="仿宋_GB2312"/>
          <w:sz w:val="32"/>
          <w:szCs w:val="32"/>
        </w:rPr>
        <w:t>每天为符合要求的</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名老年人提供免费中餐服务，辐射为社区其他有需求的老年人提供低价中餐服务，</w:t>
      </w:r>
      <w:r>
        <w:rPr>
          <w:rFonts w:hint="eastAsia" w:ascii="仿宋_GB2312" w:hAnsi="仿宋_GB2312" w:eastAsia="仿宋_GB2312" w:cs="仿宋_GB2312"/>
          <w:kern w:val="0"/>
          <w:sz w:val="32"/>
          <w:szCs w:val="32"/>
        </w:rPr>
        <w:t>多年来</w:t>
      </w:r>
      <w:r>
        <w:rPr>
          <w:rFonts w:hint="eastAsia" w:ascii="仿宋_GB2312" w:hAnsi="仿宋_GB2312" w:eastAsia="仿宋_GB2312" w:cs="仿宋_GB2312"/>
          <w:sz w:val="32"/>
          <w:szCs w:val="32"/>
        </w:rPr>
        <w:t>受到了上级各相关部门的充分肯定，起得了良好的社会效益。</w:t>
      </w:r>
    </w:p>
    <w:p>
      <w:pPr>
        <w:ind w:firstLine="640" w:firstLineChars="200"/>
        <w:rPr>
          <w:rFonts w:hint="eastAsia" w:eastAsia="仿宋_GB2312"/>
          <w:sz w:val="32"/>
          <w:szCs w:val="32"/>
        </w:rPr>
      </w:pPr>
      <w:r>
        <w:rPr>
          <w:rFonts w:hint="eastAsia" w:ascii="黑体" w:hAnsi="黑体" w:eastAsia="黑体"/>
          <w:sz w:val="32"/>
          <w:szCs w:val="32"/>
        </w:rPr>
        <w:t>三、</w:t>
      </w:r>
      <w:r>
        <w:rPr>
          <w:rFonts w:hint="eastAsia" w:ascii="黑体" w:eastAsia="黑体"/>
          <w:sz w:val="32"/>
        </w:rPr>
        <w:t>下一步工作方向</w:t>
      </w:r>
    </w:p>
    <w:p>
      <w:pPr>
        <w:spacing w:line="600"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下步工作中我们将</w:t>
      </w:r>
      <w:r>
        <w:rPr>
          <w:rFonts w:hint="eastAsia" w:ascii="仿宋_GB2312" w:eastAsia="仿宋_GB2312"/>
          <w:sz w:val="32"/>
          <w:szCs w:val="32"/>
        </w:rPr>
        <w:t>进一步拓展服务场地，充分利用和整合社会闲置资源，探索通过行政划拨、租赁等方式，多渠道解决社区居家养老服务场地问题，逐步建成覆盖全区老年人的社区居家养老服务网络。进一步加大财政资金投入，积极争取省、市相关部门资金支持，保障居家养老项目建设持续发展。</w:t>
      </w:r>
    </w:p>
    <w:p>
      <w:pPr>
        <w:keepNext w:val="0"/>
        <w:keepLines w:val="0"/>
        <w:pageBreakBefore w:val="0"/>
        <w:widowControl w:val="0"/>
        <w:kinsoku/>
        <w:wordWrap/>
        <w:overflowPunct/>
        <w:topLinePunct w:val="0"/>
        <w:bidi w:val="0"/>
        <w:snapToGrid/>
        <w:spacing w:line="560" w:lineRule="exact"/>
        <w:ind w:firstLine="480" w:firstLineChars="15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type="#_x0000_t201" style="position:absolute;left:0pt;margin-left:344.65pt;margin-top:172.5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1月20日</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lang w:val="en-US" w:eastAsia="zh-CN"/>
        </w:rPr>
      </w:pPr>
    </w:p>
    <w:p>
      <w:pPr>
        <w:rPr>
          <w:rFonts w:hint="default" w:ascii="Times New Roman" w:hAnsi="Times New Roman" w:eastAsia="仿宋_GB2312" w:cs="Times New Roman"/>
          <w:sz w:val="32"/>
        </w:rPr>
      </w:pPr>
      <w:r>
        <w:rPr>
          <w:rFonts w:hint="default" w:ascii="Times New Roman" w:hAnsi="Times New Roman" w:eastAsia="仿宋_GB2312" w:cs="Times New Roman"/>
          <w:sz w:val="32"/>
        </w:rPr>
        <w:t>联系人及电话：</w:t>
      </w:r>
      <w:r>
        <w:rPr>
          <w:rFonts w:hint="default" w:ascii="Times New Roman" w:hAnsi="Times New Roman" w:eastAsia="仿宋_GB2312" w:cs="Times New Roman"/>
          <w:sz w:val="32"/>
          <w:lang w:eastAsia="zh-CN"/>
        </w:rPr>
        <w:t>李惠玲</w:t>
      </w:r>
      <w:r>
        <w:rPr>
          <w:rFonts w:hint="default" w:ascii="Times New Roman" w:hAnsi="Times New Roman" w:eastAsia="仿宋_GB2312" w:cs="Times New Roman"/>
          <w:sz w:val="32"/>
        </w:rPr>
        <w:t xml:space="preserve">  68227831</w:t>
      </w: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180340</wp:posOffset>
              </wp:positionH>
              <wp:positionV relativeFrom="paragraph">
                <wp:posOffset>-160655</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2pt;margin-top:-12.65pt;height:21.9pt;width:62.8pt;mso-position-horizontal-relative:margin;z-index:251659264;mso-width-relative:page;mso-height-relative:page;" filled="f" stroked="f" coordsize="21600,21600" o:gfxdata="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F3Zg7YAAAACQEA&#10;AA8AAAAAAAAAAQAgAAAAIgAAAGRycy9kb3ducmV2LnhtbFBLAQIUABQAAAAIAIdO4kBk163/GgIA&#10;ABMEAAAOAAAAAAAAAAEAIAAAACc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59FDAED-4DDB-4363-AC5E-345081E0159E}" w:val="IUDYF6yJOtfhjNalrQAMiLexguZzP+K37dBk1opVbHS5CE24TW8XGc/Rswqn0=9mv"/>
    <w:docVar w:name="DocumentID" w:val="{70736AC0-2C8B-407E-A55D-5172C33CF8F6}"/>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ED5190"/>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595E8E"/>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C02C9"/>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45FE3"/>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144F06"/>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067257"/>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0D33C6"/>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611D8"/>
    <w:rsid w:val="4C1E0580"/>
    <w:rsid w:val="4C546497"/>
    <w:rsid w:val="4C71054A"/>
    <w:rsid w:val="4C935E44"/>
    <w:rsid w:val="4C9E6563"/>
    <w:rsid w:val="4CCF1D07"/>
    <w:rsid w:val="4CD5256A"/>
    <w:rsid w:val="4CE718A0"/>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E4F3A"/>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94784"/>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232525"/>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C51A15"/>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8"/>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basedOn w:val="7"/>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2020-11-25T06:50:42Z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