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华文行楷" w:cs="Times New Roman"/>
          <w:bCs/>
          <w:color w:val="FF0000"/>
          <w:sz w:val="84"/>
          <w:szCs w:val="84"/>
        </w:rPr>
      </w:pPr>
      <w:r>
        <w:rPr>
          <w:rFonts w:hint="default" w:ascii="Times New Roman" w:hAnsi="Times New Roman" w:eastAsia="华文行楷" w:cs="Times New Roman"/>
          <w:color w:val="FF0000"/>
          <w:sz w:val="136"/>
          <w:szCs w:val="136"/>
        </w:rPr>
        <w:t>西山卫生信息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第1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期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ind w:firstLine="105" w:firstLineChars="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345440</wp:posOffset>
                </wp:positionV>
                <wp:extent cx="5278755" cy="0"/>
                <wp:effectExtent l="0" t="9525" r="17145" b="952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.75pt;margin-top:27.2pt;height:0pt;width:415.65pt;z-index:251701248;mso-width-relative:page;mso-height-relative:page;" filled="f" stroked="t" coordsize="21600,21600" o:gfxdata="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ftmDEtQA&#10;AAAHAQAADwAAAAAAAAABACAAAAAiAAAAZHJzL2Rvd25yZXYueG1sUEsBAhQAFAAAAAgAh07iQNb5&#10;c/PqAQAArwMAAA4AAAAAAAAAAQAgAAAAIwEAAGRycy9lMm9Eb2MueG1sUEsFBgAAAAAGAAYAWQEA&#10;AH8FAAAAAA==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32"/>
          <w:szCs w:val="32"/>
        </w:rPr>
        <w:t>昆明市西山区卫生健康局办公室       2020年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widowControl/>
        <w:jc w:val="center"/>
        <w:rPr>
          <w:rFonts w:hint="default" w:ascii="Times New Roman" w:hAnsi="Times New Roman" w:eastAsia="黑体" w:cs="Times New Roman"/>
          <w:w w:val="90"/>
          <w:sz w:val="44"/>
          <w:szCs w:val="4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color w:val="000000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highlight w:val="none"/>
          <w:lang w:val="en-US" w:eastAsia="zh-CN"/>
        </w:rPr>
        <w:t>西山区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highlight w:val="none"/>
          <w:lang w:val="en-US" w:eastAsia="zh-CN"/>
        </w:rPr>
        <w:t>2020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highlight w:val="none"/>
          <w:lang w:val="en-US" w:eastAsia="zh-CN"/>
        </w:rPr>
        <w:t>＂健康西山讲堂＂系列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/>
        <w:jc w:val="center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艾滋病防治巡讲活动走进学校—昆明市交通技工学校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b/>
          <w:sz w:val="32"/>
          <w:szCs w:val="32"/>
        </w:rPr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421005</wp:posOffset>
            </wp:positionV>
            <wp:extent cx="3524250" cy="2638425"/>
            <wp:effectExtent l="0" t="0" r="0" b="9525"/>
            <wp:wrapSquare wrapText="bothSides"/>
            <wp:docPr id="2" name="图片 1" descr="C:\DOCUME~1\ADMINI~1\LOCALS~1\Temp\WeChat Files\9a7d96bf1a9c04a31d7bce5e48260d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C:\DOCUME~1\ADMINI~1\LOCALS~1\Temp\WeChat Files\9a7d96bf1a9c04a31d7bce5e48260d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按照区政府印发《西山区“健康西山讲堂”巡讲活动实施方案》的工作安排，为提高服务行业职工的健康意识和自我保健能力，养成良好的生活方式和行为习惯，切实提高全民健康素养和健康行为管理能力，西山区＂健康西山讲堂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系列——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艾滋病防治巡讲活动于2020年11月17日下午14时走进位于西山区马街街道的昆明市交通技工学校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就有关艾滋病防治基本知识、传播途径及对艾滋病相关态度和国家、地方政策等知识点对该校师生进行通俗易懂的讲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-104775</wp:posOffset>
            </wp:positionH>
            <wp:positionV relativeFrom="paragraph">
              <wp:posOffset>457200</wp:posOffset>
            </wp:positionV>
            <wp:extent cx="3376295" cy="2514600"/>
            <wp:effectExtent l="0" t="0" r="14605" b="0"/>
            <wp:wrapSquare wrapText="bothSides"/>
            <wp:docPr id="3" name="图片 2" descr="C:\DOCUME~1\ADMINI~1\LOCALS~1\Temp\WeChat Files\b6489e6e09f81913852abbcc6f4139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C:\DOCUME~1\ADMINI~1\LOCALS~1\Temp\WeChat Files\b6489e6e09f81913852abbcc6f4139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76295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解。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通过培训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让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广大师生了解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到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艾滋病相关知识，既是卫生部门的职责，更是自身安全防护及素质教育的责任。西山区疾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病预防控制中心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专业人员从最基本的知识点着手，讲课时采取互动式教学方式，穿插图片及安全套示范。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drawing>
          <wp:anchor distT="0" distB="0" distL="114300" distR="114300" simplePos="0" relativeHeight="251717632" behindDoc="1" locked="0" layoutInCell="1" allowOverlap="1">
            <wp:simplePos x="0" y="0"/>
            <wp:positionH relativeFrom="column">
              <wp:posOffset>1895475</wp:posOffset>
            </wp:positionH>
            <wp:positionV relativeFrom="paragraph">
              <wp:posOffset>790575</wp:posOffset>
            </wp:positionV>
            <wp:extent cx="3843020" cy="2876550"/>
            <wp:effectExtent l="19050" t="0" r="5080" b="0"/>
            <wp:wrapTight wrapText="bothSides">
              <wp:wrapPolygon>
                <wp:start x="0" y="0"/>
                <wp:lineTo x="0" y="21457"/>
                <wp:lineTo x="21521" y="21457"/>
                <wp:lineTo x="21521" y="0"/>
                <wp:lineTo x="0" y="0"/>
              </wp:wrapPolygon>
            </wp:wrapTight>
            <wp:docPr id="5" name="图片 3" descr="C:\DOCUME~1\ADMINI~1\LOCALS~1\Temp\WeChat Files\afb1162dfcaf3860943e146647c45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C:\DOCUME~1\ADMINI~1\LOCALS~1\Temp\WeChat Files\afb1162dfcaf3860943e146647c459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43020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此次培训使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昆明市交通技工学校教职员工及学生进一步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认识到艾滋病防治的重要性、紧迫性，并引导他们在生活、工作、学习中从自身做起，正确认识艾滋、远离艾滋。并在日常授课中引导学生、同伴正确认识艾滋病，切莫“谈艾色变”。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由于临近12.1世界艾滋病日，学校对此次巡讲尤为重视，共组织该校624名师生参与，由于人数太多，师生们被安排在操场，利用大屏幕投影开展授课。学生们认真听取讲座，吸取艾滋病防治核心知识。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健康巡讲是一种最为简便、亲民且能有效扩大传播影响力的健康教育方式。我们要充分认识开展“健康西山”巡讲活动的重要性，切实加强组织领导，把提高居民健康素养水平作为关系民生、社会和谐的大事来抓。</w:t>
      </w:r>
    </w:p>
    <w:p>
      <w:pPr>
        <w:ind w:firstLine="450" w:firstLineChars="150"/>
        <w:rPr>
          <w:rFonts w:hint="default" w:ascii="Times New Roman" w:hAnsi="Times New Roman" w:cs="Times New Roman" w:eastAsiaTheme="minorEastAsia"/>
          <w:sz w:val="30"/>
          <w:szCs w:val="30"/>
        </w:rPr>
      </w:pPr>
    </w:p>
    <w:p>
      <w:pPr>
        <w:pStyle w:val="2"/>
        <w:rPr>
          <w:rFonts w:hint="default" w:ascii="Times New Roman" w:hAnsi="Times New Roman" w:cs="Times New Roman" w:eastAsiaTheme="minorEastAsia"/>
          <w:sz w:val="30"/>
          <w:szCs w:val="30"/>
        </w:rPr>
      </w:pPr>
    </w:p>
    <w:p>
      <w:pPr>
        <w:rPr>
          <w:rFonts w:hint="default" w:ascii="Times New Roman" w:hAnsi="Times New Roman" w:cs="Times New Roman" w:eastAsiaTheme="minorEastAsia"/>
          <w:sz w:val="30"/>
          <w:szCs w:val="30"/>
        </w:rPr>
      </w:pPr>
    </w:p>
    <w:p>
      <w:pPr>
        <w:pStyle w:val="2"/>
        <w:rPr>
          <w:rFonts w:hint="default" w:ascii="Times New Roman" w:hAnsi="Times New Roman" w:cs="Times New Roman" w:eastAsiaTheme="minorEastAsia"/>
          <w:sz w:val="56"/>
          <w:szCs w:val="56"/>
        </w:rPr>
      </w:pPr>
    </w:p>
    <w:p>
      <w:pPr>
        <w:rPr>
          <w:rFonts w:hint="default" w:ascii="Times New Roman" w:hAnsi="Times New Roman" w:cs="Times New Roman" w:eastAsiaTheme="minorEastAsia"/>
          <w:sz w:val="56"/>
          <w:szCs w:val="56"/>
        </w:rPr>
      </w:pPr>
    </w:p>
    <w:p>
      <w:pPr>
        <w:pStyle w:val="2"/>
        <w:rPr>
          <w:rFonts w:hint="default"/>
          <w:sz w:val="52"/>
          <w:szCs w:val="48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  <w:sz w:val="52"/>
          <w:szCs w:val="48"/>
          <w:lang w:eastAsia="zh-CN"/>
        </w:rPr>
      </w:pPr>
    </w:p>
    <w:p>
      <w:pPr>
        <w:rPr>
          <w:rFonts w:hint="default" w:ascii="Times New Roman" w:hAnsi="Times New Roman" w:cs="Times New Roman"/>
          <w:sz w:val="44"/>
          <w:szCs w:val="48"/>
          <w:lang w:eastAsia="zh-CN"/>
        </w:rPr>
      </w:pPr>
    </w:p>
    <w:p>
      <w:pPr>
        <w:pStyle w:val="2"/>
        <w:rPr>
          <w:rFonts w:hint="default" w:ascii="Times New Roman" w:hAnsi="Times New Roman" w:cs="Times New Roman"/>
          <w:sz w:val="52"/>
          <w:szCs w:val="48"/>
          <w:lang w:eastAsia="zh-CN"/>
        </w:rPr>
      </w:pPr>
    </w:p>
    <w:p>
      <w:pPr>
        <w:rPr>
          <w:rFonts w:hint="default" w:ascii="Times New Roman" w:hAnsi="Times New Roman" w:cs="Times New Roman"/>
          <w:sz w:val="44"/>
          <w:szCs w:val="48"/>
          <w:lang w:eastAsia="zh-CN"/>
        </w:rPr>
      </w:pPr>
    </w:p>
    <w:p>
      <w:pPr>
        <w:pStyle w:val="2"/>
        <w:rPr>
          <w:rFonts w:hint="default" w:ascii="Times New Roman" w:hAnsi="Times New Roman" w:cs="Times New Roman"/>
          <w:sz w:val="52"/>
          <w:szCs w:val="48"/>
          <w:lang w:eastAsia="zh-CN"/>
        </w:rPr>
      </w:pPr>
    </w:p>
    <w:p>
      <w:pPr>
        <w:rPr>
          <w:rFonts w:hint="default" w:ascii="Times New Roman" w:hAnsi="Times New Roman" w:cs="Times New Roman"/>
          <w:sz w:val="44"/>
          <w:szCs w:val="48"/>
          <w:lang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-1270</wp:posOffset>
                </wp:positionH>
                <wp:positionV relativeFrom="line">
                  <wp:posOffset>5715</wp:posOffset>
                </wp:positionV>
                <wp:extent cx="5687695" cy="0"/>
                <wp:effectExtent l="0" t="0" r="0" b="0"/>
                <wp:wrapNone/>
                <wp:docPr id="1073741827" name="直接连接符 10737418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7696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1pt;margin-top:0.45pt;height:0pt;width:447.85pt;mso-position-vertical-relative:line;z-index:251665408;mso-width-relative:page;mso-height-relative:page;" filled="f" stroked="t" coordsize="21600,21600" o:gfxdata="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5qMeS0gAAAAMBAAAPAAAAAAAAAAEAIAAAACIAAABkcnMvZG93bnJldi54bWxQ&#10;SwECFAAUAAAACACHTuJA6mwQk8QBAABgAwAADgAAAAAAAAABACAAAAAhAQAAZHJzL2Uyb0RvYy54&#10;bWxQSwUGAAAAAAYABgBZAQAAV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32"/>
          <w:szCs w:val="32"/>
          <w:rtl w:val="0"/>
          <w:lang w:val="zh-TW" w:eastAsia="zh-TW"/>
        </w:rPr>
        <w:t xml:space="preserve">编（校）稿：朱玉梅 </w:t>
      </w:r>
      <w:r>
        <w:rPr>
          <w:rFonts w:hint="default" w:ascii="Times New Roman" w:hAnsi="Times New Roman" w:eastAsia="仿宋_GB2312" w:cs="Times New Roman"/>
          <w:sz w:val="32"/>
          <w:szCs w:val="32"/>
          <w:rtl w:val="0"/>
          <w:lang w:val="en-US"/>
        </w:rPr>
        <w:t xml:space="preserve">          </w:t>
      </w:r>
      <w:r>
        <w:rPr>
          <w:rFonts w:hint="eastAsia" w:ascii="Times New Roman" w:hAnsi="Times New Roman" w:eastAsia="仿宋_GB2312" w:cs="Times New Roman"/>
          <w:sz w:val="32"/>
          <w:szCs w:val="32"/>
          <w:rtl w:val="0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  <w:rtl w:val="0"/>
          <w:lang w:val="en-US"/>
        </w:rPr>
        <w:t xml:space="preserve">        </w:t>
      </w:r>
      <w:r>
        <w:rPr>
          <w:rFonts w:hint="default" w:ascii="Times New Roman" w:hAnsi="Times New Roman" w:eastAsia="仿宋_GB2312" w:cs="Times New Roman"/>
          <w:sz w:val="32"/>
          <w:szCs w:val="32"/>
          <w:rtl w:val="0"/>
          <w:lang w:val="zh-TW" w:eastAsia="zh-TW"/>
        </w:rPr>
        <w:t>审  稿：张卫林</w:t>
      </w:r>
    </w:p>
    <w:sectPr>
      <w:headerReference r:id="rId3" w:type="default"/>
      <w:footerReference r:id="rId4" w:type="default"/>
      <w:footerReference r:id="rId5" w:type="even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9"/>
        <w:rFonts w:ascii="仿宋" w:hAnsi="仿宋" w:eastAsia="仿宋"/>
        <w:sz w:val="24"/>
        <w:szCs w:val="24"/>
      </w:rPr>
    </w:pPr>
    <w:r>
      <w:rPr>
        <w:rFonts w:ascii="仿宋" w:hAnsi="仿宋" w:eastAsia="仿宋"/>
        <w:sz w:val="24"/>
        <w:szCs w:val="24"/>
      </w:rPr>
      <w:fldChar w:fldCharType="begin"/>
    </w:r>
    <w:r>
      <w:rPr>
        <w:rStyle w:val="9"/>
        <w:rFonts w:ascii="仿宋" w:hAnsi="仿宋" w:eastAsia="仿宋"/>
        <w:sz w:val="24"/>
        <w:szCs w:val="24"/>
      </w:rPr>
      <w:instrText xml:space="preserve">PAGE  </w:instrText>
    </w:r>
    <w:r>
      <w:rPr>
        <w:rFonts w:ascii="仿宋" w:hAnsi="仿宋" w:eastAsia="仿宋"/>
        <w:sz w:val="24"/>
        <w:szCs w:val="24"/>
      </w:rPr>
      <w:fldChar w:fldCharType="separate"/>
    </w:r>
    <w:r>
      <w:rPr>
        <w:rStyle w:val="9"/>
        <w:rFonts w:ascii="仿宋" w:hAnsi="仿宋" w:eastAsia="仿宋"/>
        <w:sz w:val="24"/>
        <w:szCs w:val="24"/>
      </w:rPr>
      <w:t>- 3 -</w:t>
    </w:r>
    <w:r>
      <w:rPr>
        <w:rFonts w:ascii="仿宋" w:hAnsi="仿宋" w:eastAsia="仿宋"/>
        <w:sz w:val="24"/>
        <w:szCs w:val="24"/>
      </w:rPr>
      <w:fldChar w:fldCharType="end"/>
    </w:r>
  </w:p>
  <w:p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>
    <w:pPr>
      <w:pStyle w:val="3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192807"/>
    <w:rsid w:val="018A43A7"/>
    <w:rsid w:val="036852D0"/>
    <w:rsid w:val="03D14520"/>
    <w:rsid w:val="053159D1"/>
    <w:rsid w:val="075044D7"/>
    <w:rsid w:val="080F197F"/>
    <w:rsid w:val="085E26F8"/>
    <w:rsid w:val="0C1976A3"/>
    <w:rsid w:val="0D70544A"/>
    <w:rsid w:val="0F644B14"/>
    <w:rsid w:val="1068511F"/>
    <w:rsid w:val="107B69FE"/>
    <w:rsid w:val="109855B7"/>
    <w:rsid w:val="122D0AA3"/>
    <w:rsid w:val="17A15D68"/>
    <w:rsid w:val="1AD55458"/>
    <w:rsid w:val="1B374070"/>
    <w:rsid w:val="1C112024"/>
    <w:rsid w:val="1F6347D2"/>
    <w:rsid w:val="21827710"/>
    <w:rsid w:val="23A44898"/>
    <w:rsid w:val="23D4481B"/>
    <w:rsid w:val="23EC4EAF"/>
    <w:rsid w:val="24EC52AC"/>
    <w:rsid w:val="2ABD7562"/>
    <w:rsid w:val="2B742B86"/>
    <w:rsid w:val="2BEB63EF"/>
    <w:rsid w:val="2C8B5708"/>
    <w:rsid w:val="33B91322"/>
    <w:rsid w:val="346172F6"/>
    <w:rsid w:val="39A247C8"/>
    <w:rsid w:val="3DE137A3"/>
    <w:rsid w:val="40510430"/>
    <w:rsid w:val="494E2271"/>
    <w:rsid w:val="49541900"/>
    <w:rsid w:val="4CB87C54"/>
    <w:rsid w:val="4CDE3B7E"/>
    <w:rsid w:val="4DBF4CBE"/>
    <w:rsid w:val="52E071AD"/>
    <w:rsid w:val="5A1230B8"/>
    <w:rsid w:val="5BEE16CC"/>
    <w:rsid w:val="5DE1435D"/>
    <w:rsid w:val="5E8F3660"/>
    <w:rsid w:val="60297E1B"/>
    <w:rsid w:val="61E32A31"/>
    <w:rsid w:val="623D22F9"/>
    <w:rsid w:val="62CB3296"/>
    <w:rsid w:val="67A10E47"/>
    <w:rsid w:val="69FF2D13"/>
    <w:rsid w:val="6AD5451E"/>
    <w:rsid w:val="6BEA2EF1"/>
    <w:rsid w:val="6DCE3D4B"/>
    <w:rsid w:val="6E23381E"/>
    <w:rsid w:val="6E3E3D32"/>
    <w:rsid w:val="6F523165"/>
    <w:rsid w:val="74B85BBD"/>
    <w:rsid w:val="76D94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Arial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rPr>
      <w:rFonts w:ascii="Arial" w:hAnsi="Arial" w:cs="Arial"/>
      <w:sz w:val="24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page number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2020-11-18T07:54:48Z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