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华文行楷" w:hAnsi="华文行楷" w:eastAsia="华文行楷" w:cs="华文行楷"/>
          <w:b w:val="0"/>
          <w:bCs/>
          <w:color w:val="FF0000"/>
          <w:sz w:val="84"/>
          <w:szCs w:val="84"/>
          <w:lang w:val="en-US" w:eastAsia="zh-CN"/>
        </w:rPr>
      </w:pPr>
      <w:r>
        <w:rPr>
          <w:rFonts w:hint="eastAsia" w:ascii="华文行楷" w:hAnsi="华文行楷" w:eastAsia="华文行楷" w:cs="华文行楷"/>
          <w:b w:val="0"/>
          <w:bCs w:val="0"/>
          <w:color w:val="FF0000"/>
          <w:sz w:val="136"/>
          <w:szCs w:val="136"/>
          <w:lang w:eastAsia="zh-CN"/>
        </w:rPr>
        <w:t>西山卫</w:t>
      </w:r>
      <w:r>
        <w:rPr>
          <w:rFonts w:hint="eastAsia" w:ascii="华文行楷" w:hAnsi="华文行楷" w:eastAsia="华文行楷" w:cs="华文行楷"/>
          <w:b w:val="0"/>
          <w:bCs w:val="0"/>
          <w:color w:val="FF0000"/>
          <w:sz w:val="136"/>
          <w:szCs w:val="136"/>
          <w:lang w:val="en-US" w:eastAsia="zh-CN"/>
        </w:rPr>
        <w:t>生</w:t>
      </w:r>
      <w:r>
        <w:rPr>
          <w:rFonts w:hint="eastAsia" w:ascii="华文行楷" w:hAnsi="华文行楷" w:eastAsia="华文行楷" w:cs="华文行楷"/>
          <w:b w:val="0"/>
          <w:bCs w:val="0"/>
          <w:color w:val="FF0000"/>
          <w:sz w:val="136"/>
          <w:szCs w:val="136"/>
          <w:lang w:eastAsia="zh-CN"/>
        </w:rPr>
        <w:t>信</w:t>
      </w:r>
      <w:r>
        <w:rPr>
          <w:rFonts w:hint="eastAsia" w:ascii="华文行楷" w:hAnsi="华文行楷" w:eastAsia="华文行楷" w:cs="华文行楷"/>
          <w:b w:val="0"/>
          <w:bCs w:val="0"/>
          <w:color w:val="FF0000"/>
          <w:sz w:val="136"/>
          <w:szCs w:val="136"/>
          <w:lang w:val="en-US" w:eastAsia="zh-CN"/>
        </w:rPr>
        <w:t>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105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345440</wp:posOffset>
                </wp:positionV>
                <wp:extent cx="5278755" cy="0"/>
                <wp:effectExtent l="0" t="9525" r="17145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75pt;margin-top:27.2pt;height:0pt;width:415.65pt;z-index:251673600;mso-width-relative:page;mso-height-relative:page;" filled="f" stroked="t" coordsize="21600,21600" o:gfxdata="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tmDEtQA&#10;AAAHAQAADwAAAAAAAAABACAAAAAiAAAAZHJzL2Rvd25yZXYueG1sUEsBAhQAFAAAAAgAh07iQIQl&#10;8rnqAQAArwMAAA4AAAAAAAAAAQAgAAAAIwEAAGRycy9lMm9Eb2MueG1sUEsFBgAAAAAGAAYAWQEA&#10;AH8FAAAAAA=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昆明市西山区卫生健康局办公室       2020年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安宁市对西山区妇幼计生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半年工作进行交叉质控</w:t>
      </w:r>
      <w:bookmarkEnd w:id="0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为提高全市消除母婴传播及妇幼卫生工作质量，加强县（市）区间交流与合作，昆明市卫生健康委于2020年8月组织县（市）区交叉开展消除艾滋病、梅毒和乙肝母婴传播及妇幼卫生项目质量控制工作，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根据昆明市卫生健康委员会《关于开展2020年消除艾滋病、梅毒、和乙肝母婴传播及妇幼卫生项目质量控制工作的通知》文件要求，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2395220</wp:posOffset>
            </wp:positionV>
            <wp:extent cx="2515235" cy="1886585"/>
            <wp:effectExtent l="0" t="0" r="18415" b="18415"/>
            <wp:wrapSquare wrapText="bothSides"/>
            <wp:docPr id="2" name="图片 2" descr="mmexport1598324268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832426895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15235" cy="188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近期，安宁市</w:t>
      </w:r>
      <w:r>
        <w:rPr>
          <w:rFonts w:hint="eastAsia" w:ascii="仿宋_GB2312" w:hAnsi="仿宋_GB2312" w:eastAsia="仿宋_GB2312" w:cs="仿宋_GB2312"/>
          <w:sz w:val="32"/>
          <w:szCs w:val="32"/>
        </w:rPr>
        <w:t>按市妇幼健康服务中心统一印发的《2020年昆明市妇幼卫生质控手册》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对我区的</w:t>
      </w:r>
      <w:r>
        <w:rPr>
          <w:rFonts w:hint="eastAsia" w:ascii="仿宋_GB2312" w:hAnsi="仿宋_GB2312" w:eastAsia="仿宋_GB2312" w:cs="仿宋_GB2312"/>
          <w:sz w:val="32"/>
          <w:szCs w:val="32"/>
        </w:rPr>
        <w:t>免费提供避孕药具管理工作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孕前优生健康检查项目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增补叶酸预防神经管缺陷项目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地中海贫血防控项目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免费计划生育技术服务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了</w:t>
      </w:r>
      <w:r>
        <w:rPr>
          <w:rFonts w:hint="eastAsia" w:ascii="仿宋_GB2312" w:hAnsi="仿宋_GB2312" w:eastAsia="仿宋_GB2312" w:cs="仿宋_GB2312"/>
          <w:sz w:val="32"/>
          <w:szCs w:val="32"/>
        </w:rPr>
        <w:t>质控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安宁市质控组通过实地对西山区妇幼保健计划生育服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1885950</wp:posOffset>
            </wp:positionH>
            <wp:positionV relativeFrom="paragraph">
              <wp:posOffset>938530</wp:posOffset>
            </wp:positionV>
            <wp:extent cx="3295650" cy="2472055"/>
            <wp:effectExtent l="0" t="0" r="0" b="4445"/>
            <wp:wrapTight wrapText="bothSides">
              <wp:wrapPolygon>
                <wp:start x="0" y="0"/>
                <wp:lineTo x="0" y="21472"/>
                <wp:lineTo x="21475" y="21472"/>
                <wp:lineTo x="21475" y="0"/>
                <wp:lineTo x="0" y="0"/>
              </wp:wrapPolygon>
            </wp:wrapTight>
            <wp:docPr id="4" name="图片 3" descr="mmexport1598350515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mmexport159835051574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务中心、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金碧</w:t>
      </w:r>
      <w:r>
        <w:rPr>
          <w:rFonts w:hint="eastAsia" w:ascii="仿宋_GB2312" w:hAnsi="仿宋_GB2312" w:eastAsia="仿宋_GB2312" w:cs="仿宋_GB2312"/>
          <w:sz w:val="32"/>
          <w:szCs w:val="32"/>
        </w:rPr>
        <w:t>街道计生办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以及金碧辖区的立夏路</w:t>
      </w:r>
      <w:r>
        <w:rPr>
          <w:rFonts w:hint="eastAsia" w:ascii="仿宋_GB2312" w:hAnsi="仿宋_GB2312" w:eastAsia="仿宋_GB2312" w:cs="仿宋_GB2312"/>
          <w:sz w:val="32"/>
          <w:szCs w:val="32"/>
        </w:rPr>
        <w:t>社区居委会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机构的设施设备、工作开展情况进行质控，主要采取现场查阅痕迹资料、台帐报表及现场访谈群众满意度等方式进行。质控结束后，安宁市质控组对我区2020年妇幼计生工作取得的成效给予了充分肯定，并针对质控中发现的问题与我区进行了交流，两市区间互相分享了工作经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通过此次质控工作的开展，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了西山区与安宁市的</w:t>
      </w:r>
      <w:r>
        <w:rPr>
          <w:rFonts w:hint="eastAsia" w:ascii="仿宋_GB2312" w:hAnsi="仿宋_GB2312" w:eastAsia="仿宋_GB2312" w:cs="仿宋_GB2312"/>
          <w:sz w:val="32"/>
          <w:szCs w:val="32"/>
        </w:rPr>
        <w:t>交流与合作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，达到了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两市区间共同进步的目的；并为提高我区的</w:t>
      </w:r>
      <w:r>
        <w:rPr>
          <w:rFonts w:hint="eastAsia" w:ascii="仿宋_GB2312" w:hAnsi="仿宋_GB2312" w:eastAsia="仿宋_GB2312" w:cs="仿宋_GB2312"/>
          <w:sz w:val="32"/>
          <w:szCs w:val="32"/>
        </w:rPr>
        <w:t>免费提供避孕药具管理工作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孕前优生健康检查项目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增补叶酸预防神经管缺陷项目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地中海贫血防控项目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免费计划生育基本技术服务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等工作质量奠定了坚实基础，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为推动健康西山工作起到添砖加瓦的作用。</w:t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  <w:rtl w:val="0"/>
          <w:lang w:val="zh-TW" w:eastAsia="zh-TW"/>
        </w:rPr>
        <w:t xml:space="preserve"> </w:t>
      </w:r>
    </w:p>
    <w:p>
      <w:pPr>
        <w:rPr>
          <w:rFonts w:hint="eastAsia" w:ascii="Times New Roman" w:hAnsi="Times New Roman" w:eastAsia="仿宋_GB2312" w:cs="仿宋_GB2312"/>
          <w:sz w:val="32"/>
          <w:szCs w:val="32"/>
          <w:u w:val="single"/>
          <w:rtl w:val="0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line">
                  <wp:posOffset>5715</wp:posOffset>
                </wp:positionV>
                <wp:extent cx="5687695" cy="0"/>
                <wp:effectExtent l="0" t="0" r="0" b="0"/>
                <wp:wrapNone/>
                <wp:docPr id="1073741827" name="直接连接符 10737418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1pt;margin-top:0.45pt;height:0pt;width:447.85pt;mso-position-vertical-relative:line;z-index:251676672;mso-width-relative:page;mso-height-relative:page;" filled="f" stroked="t" coordsize="21600,21600" o:gfxdata="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5qMeS0gAAAAMBAAAPAAAAAAAAAAEAIAAAACIAAABkcnMvZG93bnJldi54bWxQ&#10;SwECFAAUAAAACACHTuJA6mwQk8QBAABgAwAADgAAAAAAAAABACAAAAAhAQAAZHJzL2Uyb0RvYy54&#10;bWxQSwUGAAAAAAYABgBZAQAAV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仿宋_GB2312" w:cs="Times New Roman"/>
          <w:sz w:val="32"/>
          <w:szCs w:val="32"/>
          <w:rtl w:val="0"/>
          <w:lang w:val="zh-TW" w:eastAsia="zh-TW"/>
        </w:rPr>
        <w:t xml:space="preserve">  编</w:t>
      </w:r>
      <w:r>
        <w:rPr>
          <w:rFonts w:hint="eastAsia" w:ascii="Times New Roman" w:hAnsi="Times New Roman" w:eastAsia="仿宋_GB2312" w:cs="Times New Roman"/>
          <w:sz w:val="32"/>
          <w:szCs w:val="32"/>
          <w:rtl w:val="0"/>
          <w:lang w:val="en-US" w:eastAsia="zh-CN"/>
        </w:rPr>
        <w:t xml:space="preserve">稿：杨云娅                 </w:t>
      </w:r>
      <w:r>
        <w:rPr>
          <w:rFonts w:ascii="Times New Roman" w:hAnsi="Times New Roman" w:eastAsia="仿宋_GB2312" w:cs="Times New Roman"/>
          <w:sz w:val="32"/>
          <w:szCs w:val="32"/>
          <w:rtl w:val="0"/>
          <w:lang w:val="zh-TW" w:eastAsia="zh-TW"/>
        </w:rPr>
        <w:t>审  稿：</w:t>
      </w:r>
      <w:r>
        <w:rPr>
          <w:rFonts w:hint="eastAsia" w:ascii="Times New Roman" w:hAnsi="Times New Roman" w:eastAsia="仿宋_GB2312" w:cs="Times New Roman"/>
          <w:sz w:val="32"/>
          <w:szCs w:val="32"/>
          <w:rtl w:val="0"/>
          <w:lang w:val="en-US" w:eastAsia="zh-CN"/>
        </w:rPr>
        <w:t>朱仁刚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E0316"/>
    <w:rsid w:val="028F74F4"/>
    <w:rsid w:val="03E83D8D"/>
    <w:rsid w:val="089B2E97"/>
    <w:rsid w:val="0C041A53"/>
    <w:rsid w:val="0C9D6E31"/>
    <w:rsid w:val="0CCC346F"/>
    <w:rsid w:val="128664E7"/>
    <w:rsid w:val="15F90437"/>
    <w:rsid w:val="18AB5501"/>
    <w:rsid w:val="19255582"/>
    <w:rsid w:val="19334EB3"/>
    <w:rsid w:val="1F8A66C4"/>
    <w:rsid w:val="20986894"/>
    <w:rsid w:val="21CF31F9"/>
    <w:rsid w:val="239E572E"/>
    <w:rsid w:val="27313A2A"/>
    <w:rsid w:val="2C1830D7"/>
    <w:rsid w:val="2CDB1341"/>
    <w:rsid w:val="30833531"/>
    <w:rsid w:val="338E2EDF"/>
    <w:rsid w:val="36A77DAA"/>
    <w:rsid w:val="3B5D44F4"/>
    <w:rsid w:val="3E713439"/>
    <w:rsid w:val="3F080FA9"/>
    <w:rsid w:val="41B40632"/>
    <w:rsid w:val="45DF26B5"/>
    <w:rsid w:val="465F014E"/>
    <w:rsid w:val="46EF7B46"/>
    <w:rsid w:val="4A0B5CAF"/>
    <w:rsid w:val="4CBA03DF"/>
    <w:rsid w:val="4D4E6E61"/>
    <w:rsid w:val="4EB5751F"/>
    <w:rsid w:val="5025545B"/>
    <w:rsid w:val="575C534A"/>
    <w:rsid w:val="58130FD1"/>
    <w:rsid w:val="582325FC"/>
    <w:rsid w:val="583F463E"/>
    <w:rsid w:val="5B9566A7"/>
    <w:rsid w:val="62F70BE2"/>
    <w:rsid w:val="67A03786"/>
    <w:rsid w:val="68132C71"/>
    <w:rsid w:val="6F511761"/>
    <w:rsid w:val="744C5E81"/>
    <w:rsid w:val="74E818E9"/>
    <w:rsid w:val="766C3D46"/>
    <w:rsid w:val="7A253ECC"/>
    <w:rsid w:val="7B935BCE"/>
    <w:rsid w:val="7DEC55C3"/>
    <w:rsid w:val="7E7238CC"/>
    <w:rsid w:val="7E8139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8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unhideWhenUsed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标题 1 Char"/>
    <w:link w:val="3"/>
    <w:qFormat/>
    <w:uiPriority w:val="0"/>
    <w:rPr>
      <w:b/>
      <w:kern w:val="44"/>
      <w:sz w:val="44"/>
    </w:rPr>
  </w:style>
  <w:style w:type="paragraph" w:customStyle="1" w:styleId="9">
    <w:name w:val="Body text|1"/>
    <w:basedOn w:val="1"/>
    <w:qFormat/>
    <w:uiPriority w:val="0"/>
    <w:pPr>
      <w:widowControl w:val="0"/>
      <w:shd w:val="clear" w:color="auto" w:fill="auto"/>
      <w:spacing w:line="410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2020-09-03T07:43:16Z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