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行楷" w:hAnsi="宋体" w:eastAsia="华文行楷"/>
          <w:bCs/>
          <w:color w:val="FF0000"/>
          <w:sz w:val="136"/>
          <w:szCs w:val="136"/>
        </w:rPr>
      </w:pPr>
      <w:r>
        <w:rPr>
          <w:rFonts w:hint="eastAsia" w:ascii="华文行楷" w:hAnsi="宋体" w:eastAsia="华文行楷"/>
          <w:bCs/>
          <w:color w:val="FF0000"/>
          <w:sz w:val="136"/>
          <w:szCs w:val="136"/>
        </w:rPr>
        <w:t>西山卫健信息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w:t>
      </w:r>
      <w:r>
        <w:rPr>
          <w:rFonts w:hint="eastAsia" w:ascii="Times New Roman" w:hAnsi="Times New Roman" w:eastAsia="仿宋_GB2312" w:cs="Times New Roman"/>
          <w:sz w:val="32"/>
          <w:szCs w:val="32"/>
          <w:lang w:val="en-US" w:eastAsia="zh-CN"/>
        </w:rPr>
        <w:t>85</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ind w:firstLine="160" w:firstLineChars="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区卫生健康局办公室         　      2020年</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28</w:t>
      </w:r>
      <w:r>
        <w:rPr>
          <w:rFonts w:hint="default" w:ascii="Times New Roman" w:hAnsi="Times New Roman" w:eastAsia="仿宋_GB2312" w:cs="Times New Roman"/>
          <w:sz w:val="32"/>
          <w:szCs w:val="32"/>
        </w:rPr>
        <w:t>日</w:t>
      </w:r>
    </w:p>
    <w:p>
      <w:pPr>
        <w:spacing w:line="440" w:lineRule="exact"/>
        <w:rPr>
          <w:rFonts w:hint="default" w:ascii="Times New Roman" w:hAnsi="Times New Roman" w:eastAsia="方正小标宋简体" w:cs="Times New Roman"/>
          <w:sz w:val="32"/>
          <w:szCs w:val="32"/>
          <w:lang w:eastAsia="zh-CN"/>
        </w:rPr>
      </w:pPr>
      <w:r>
        <w:rPr>
          <w:rFonts w:hint="default" w:ascii="Times New Roman" w:hAnsi="Times New Roman" w:eastAsia="方正小标宋简体" w:cs="Times New Roman"/>
          <w:sz w:val="44"/>
          <w:szCs w:val="44"/>
        </w:rPr>
        <w:pict>
          <v:line id="直接连接符 4" o:spid="_x0000_s1027" o:spt="20" style="position:absolute;left:0pt;flip:y;margin-left:0.75pt;margin-top:7.05pt;height:0pt;width:414pt;z-index:251663360;mso-width-relative:page;mso-height-relative:page;" stroked="t" coordsize="21600,21600" o:gfxdata="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OxWWnUAAAABwEA&#10;AA8AAAAAAAAAAQAgAAAAIgAAAGRycy9kb3ducmV2LnhtbFBLAQIUABQAAAAIAIdO4kDO1jVr5QEA&#10;AKEDAAAOAAAAAAAAAAEAIAAAACMBAABkcnMvZTJvRG9jLnhtbFBLBQYAAAAABgAGAFkBAAB6BQAA&#10;AAA=&#10;">
            <v:path arrowok="t"/>
            <v:fill focussize="0,0"/>
            <v:stroke weight="1.5pt" color="#FF0000"/>
            <v:imagedata o:title=""/>
            <o:lock v:ext="edit"/>
          </v:line>
        </w:pict>
      </w:r>
      <w:r>
        <w:rPr>
          <w:rFonts w:hint="default" w:ascii="Times New Roman" w:hAnsi="Times New Roman" w:eastAsia="方正小标宋简体" w:cs="Times New Roman"/>
          <w:sz w:val="44"/>
          <w:szCs w:val="44"/>
        </w:rPr>
        <w:pict>
          <v:line id="直接连接符 2" o:spid="_x0000_s1026" o:spt="20" style="position:absolute;left:0pt;margin-left:-8.25pt;margin-top:0pt;height:0pt;width:459pt;z-index:251662336;mso-width-relative:page;mso-height-relative:page;" stroked="t" coordsize="21600,21600" o:gfxdata="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fIQ6tQAAAAFAQAADwAAAAAAAAAB&#10;ACAAAAAiAAAAZHJzL2Rvd25yZXYueG1sUEsBAhQAFAAAAAgAh07iQKV0dYzbAQAAlwMAAA4AAAAA&#10;AAAAAQAgAAAAIwEAAGRycy9lMm9Eb2MueG1sUEsFBgAAAAAGAAYAWQEAAHAFAAAAAA==&#10;">
            <v:path arrowok="t"/>
            <v:fill focussize="0,0"/>
            <v:stroke weight="3pt" color="#FFFFFF"/>
            <v:imagedata o:title=""/>
            <o:lock v:ext="edit"/>
          </v:line>
        </w:pict>
      </w:r>
    </w:p>
    <w:p>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i w:val="0"/>
          <w:caps w:val="0"/>
          <w:color w:val="auto"/>
          <w:spacing w:val="8"/>
          <w:sz w:val="44"/>
          <w:szCs w:val="44"/>
          <w:shd w:val="clear" w:color="auto" w:fill="FFFFFF"/>
        </w:rPr>
      </w:pPr>
    </w:p>
    <w:p>
      <w:pPr>
        <w:keepNext w:val="0"/>
        <w:keepLines w:val="0"/>
        <w:pageBreakBefore w:val="0"/>
        <w:widowControl w:val="0"/>
        <w:kinsoku/>
        <w:wordWrap/>
        <w:overflowPunct w:val="0"/>
        <w:topLinePunct w:val="0"/>
        <w:autoSpaceDE w:val="0"/>
        <w:autoSpaceDN w:val="0"/>
        <w:bidi w:val="0"/>
        <w:adjustRightInd w:val="0"/>
        <w:snapToGrid w:val="0"/>
        <w:spacing w:line="56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以“评”促建  推进中心规范化建设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anchor distT="0" distB="0" distL="114300" distR="114300" simplePos="0" relativeHeight="251664384" behindDoc="0" locked="0" layoutInCell="1" allowOverlap="1">
            <wp:simplePos x="0" y="0"/>
            <wp:positionH relativeFrom="column">
              <wp:posOffset>2125980</wp:posOffset>
            </wp:positionH>
            <wp:positionV relativeFrom="page">
              <wp:posOffset>5162550</wp:posOffset>
            </wp:positionV>
            <wp:extent cx="3886200" cy="2915285"/>
            <wp:effectExtent l="0" t="0" r="0" b="18415"/>
            <wp:wrapSquare wrapText="bothSides"/>
            <wp:docPr id="1" name="图片 1" descr="3f46352386c6bbb81aa441f2267b1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f46352386c6bbb81aa441f2267b1fc"/>
                    <pic:cNvPicPr>
                      <a:picLocks noChangeAspect="1"/>
                    </pic:cNvPicPr>
                  </pic:nvPicPr>
                  <pic:blipFill>
                    <a:blip r:embed="rId4"/>
                    <a:stretch>
                      <a:fillRect/>
                    </a:stretch>
                  </pic:blipFill>
                  <pic:spPr>
                    <a:xfrm>
                      <a:off x="0" y="0"/>
                      <a:ext cx="3886200" cy="2915285"/>
                    </a:xfrm>
                    <a:prstGeom prst="rect">
                      <a:avLst/>
                    </a:prstGeom>
                  </pic:spPr>
                </pic:pic>
              </a:graphicData>
            </a:graphic>
          </wp:anchor>
        </w:drawing>
      </w:r>
      <w:r>
        <w:rPr>
          <w:rFonts w:hint="eastAsia" w:ascii="仿宋_GB2312" w:hAnsi="仿宋_GB2312" w:eastAsia="仿宋_GB2312" w:cs="仿宋_GB2312"/>
          <w:sz w:val="32"/>
          <w:szCs w:val="32"/>
          <w:lang w:val="en-US" w:eastAsia="zh-CN"/>
        </w:rPr>
        <w:t>为进一步</w:t>
      </w:r>
      <w:r>
        <w:rPr>
          <w:rFonts w:hint="eastAsia" w:ascii="仿宋_GB2312" w:hAnsi="仿宋_GB2312" w:eastAsia="仿宋_GB2312" w:cs="仿宋_GB2312"/>
          <w:sz w:val="32"/>
          <w:szCs w:val="32"/>
        </w:rPr>
        <w:t>提升</w:t>
      </w:r>
      <w:r>
        <w:rPr>
          <w:rFonts w:hint="eastAsia" w:ascii="仿宋_GB2312" w:hAnsi="仿宋_GB2312" w:eastAsia="仿宋_GB2312" w:cs="仿宋_GB2312"/>
          <w:sz w:val="32"/>
          <w:szCs w:val="32"/>
          <w:lang w:eastAsia="zh-CN"/>
        </w:rPr>
        <w:t>辖区计划免疫工作</w:t>
      </w:r>
      <w:r>
        <w:rPr>
          <w:rFonts w:hint="eastAsia" w:ascii="仿宋_GB2312" w:hAnsi="仿宋_GB2312" w:eastAsia="仿宋_GB2312" w:cs="仿宋_GB2312"/>
          <w:sz w:val="32"/>
          <w:szCs w:val="32"/>
        </w:rPr>
        <w:t>在区域范围内的</w:t>
      </w:r>
      <w:r>
        <w:rPr>
          <w:rFonts w:hint="eastAsia" w:ascii="仿宋_GB2312" w:hAnsi="仿宋_GB2312" w:eastAsia="仿宋_GB2312" w:cs="仿宋_GB2312"/>
          <w:sz w:val="32"/>
          <w:szCs w:val="32"/>
          <w:lang w:eastAsia="zh-CN"/>
        </w:rPr>
        <w:t>服务水平</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为辖区广大居民提供便捷的疫苗接种咨询平台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自</w:t>
      </w:r>
      <w:r>
        <w:rPr>
          <w:rFonts w:hint="eastAsia" w:ascii="仿宋_GB2312" w:hAnsi="仿宋_GB2312" w:eastAsia="仿宋_GB2312" w:cs="仿宋_GB2312"/>
          <w:sz w:val="32"/>
          <w:szCs w:val="32"/>
          <w:lang w:val="en-US" w:eastAsia="zh-CN"/>
        </w:rPr>
        <w:t>2019年起</w:t>
      </w:r>
      <w:bookmarkStart w:id="0" w:name="_GoBack"/>
      <w:bookmarkEnd w:id="0"/>
      <w:r>
        <w:rPr>
          <w:rFonts w:hint="eastAsia" w:ascii="仿宋_GB2312" w:hAnsi="仿宋_GB2312" w:eastAsia="仿宋_GB2312" w:cs="仿宋_GB2312"/>
          <w:sz w:val="32"/>
          <w:szCs w:val="32"/>
          <w:lang w:val="en-US" w:eastAsia="zh-CN"/>
        </w:rPr>
        <w:t>，西山区永昌社区卫生服务</w:t>
      </w:r>
      <w:r>
        <w:rPr>
          <w:rFonts w:hint="default" w:ascii="Times New Roman" w:hAnsi="Times New Roman" w:eastAsia="仿宋_GB2312" w:cs="Times New Roman"/>
          <w:b w:val="0"/>
          <w:bCs w:val="0"/>
          <w:sz w:val="32"/>
          <w:szCs w:val="32"/>
        </w:rPr>
        <w:t>中心根据云南省预防接种规范单位评审考核方案标准</w:t>
      </w:r>
      <w:r>
        <w:rPr>
          <w:rFonts w:hint="eastAsia" w:ascii="Times New Roman" w:hAnsi="Times New Roman" w:eastAsia="仿宋_GB2312" w:cs="Times New Roman"/>
          <w:b w:val="0"/>
          <w:bCs w:val="0"/>
          <w:sz w:val="32"/>
          <w:szCs w:val="32"/>
          <w:lang w:eastAsia="zh-CN"/>
        </w:rPr>
        <w:t>开展自查自评</w:t>
      </w:r>
      <w:r>
        <w:rPr>
          <w:rFonts w:hint="default" w:ascii="Times New Roman"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lang w:eastAsia="zh-CN"/>
        </w:rPr>
        <w:t>进一步优化预防接种的服务流程，提升接种门诊</w:t>
      </w:r>
      <w:r>
        <w:rPr>
          <w:rFonts w:hint="eastAsia" w:ascii="仿宋_GB2312" w:hAnsi="仿宋_GB2312" w:eastAsia="仿宋_GB2312" w:cs="仿宋_GB2312"/>
          <w:sz w:val="32"/>
          <w:szCs w:val="32"/>
        </w:rPr>
        <w:t>诊疗水平和诊疗环境</w:t>
      </w:r>
      <w:r>
        <w:rPr>
          <w:rFonts w:hint="eastAsia" w:ascii="Times New Roman" w:hAnsi="Times New Roman" w:eastAsia="仿宋_GB2312" w:cs="Times New Roman"/>
          <w:b w:val="0"/>
          <w:bCs w:val="0"/>
          <w:sz w:val="32"/>
          <w:szCs w:val="32"/>
          <w:lang w:eastAsia="zh-CN"/>
        </w:rPr>
        <w:t>，为到中心接种的人员提供一个温馨舒适的就诊环境。</w:t>
      </w:r>
    </w:p>
    <w:p>
      <w:pPr>
        <w:keepNext w:val="0"/>
        <w:keepLines w:val="0"/>
        <w:pageBreakBefore w:val="0"/>
        <w:widowControl w:val="0"/>
        <w:kinsoku/>
        <w:wordWrap/>
        <w:overflowPunct w:val="0"/>
        <w:topLinePunct w:val="0"/>
        <w:autoSpaceDE w:val="0"/>
        <w:autoSpaceDN w:val="0"/>
        <w:bidi w:val="0"/>
        <w:adjustRightInd w:val="0"/>
        <w:snapToGrid w:val="0"/>
        <w:spacing w:line="560" w:lineRule="exact"/>
        <w:ind w:firstLine="480" w:firstLineChars="200"/>
        <w:jc w:val="left"/>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24"/>
          <w:szCs w:val="24"/>
          <w:lang w:val="en-US" w:eastAsia="zh-CN" w:bidi="ar"/>
        </w:rPr>
        <w:t xml:space="preserve"> </w:t>
      </w:r>
      <w:r>
        <w:rPr>
          <w:rFonts w:hint="eastAsia" w:ascii="仿宋_GB2312" w:hAnsi="仿宋_GB2312" w:eastAsia="仿宋_GB2312" w:cs="仿宋_GB2312"/>
          <w:kern w:val="0"/>
          <w:sz w:val="32"/>
          <w:szCs w:val="32"/>
          <w:lang w:val="en-US" w:eastAsia="zh-CN" w:bidi="ar"/>
        </w:rPr>
        <w:t>5月27日市疾控中心“预防接种规范单位</w:t>
      </w:r>
      <w:r>
        <w:rPr>
          <w:rFonts w:hint="default" w:ascii="仿宋_GB2312" w:hAnsi="仿宋_GB2312" w:eastAsia="仿宋_GB2312" w:cs="仿宋_GB2312"/>
          <w:kern w:val="0"/>
          <w:sz w:val="32"/>
          <w:szCs w:val="32"/>
          <w:lang w:val="en-US" w:eastAsia="zh-CN" w:bidi="ar"/>
        </w:rPr>
        <w:t>”</w:t>
      </w:r>
      <w:r>
        <w:rPr>
          <w:rFonts w:hint="eastAsia" w:ascii="仿宋_GB2312" w:hAnsi="仿宋_GB2312" w:eastAsia="仿宋_GB2312" w:cs="仿宋_GB2312"/>
          <w:kern w:val="0"/>
          <w:sz w:val="32"/>
          <w:szCs w:val="32"/>
          <w:lang w:val="en-US" w:eastAsia="zh-CN" w:bidi="ar"/>
        </w:rPr>
        <w:t>考核评审组与区疾控中心一同到该中心进行市级预防接种规范单位的验收工作。</w:t>
      </w:r>
    </w:p>
    <w:p>
      <w:pPr>
        <w:keepNext w:val="0"/>
        <w:keepLines w:val="0"/>
        <w:pageBreakBefore w:val="0"/>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仿宋_GB2312" w:cs="Times New Roman"/>
          <w:sz w:val="32"/>
          <w:szCs w:val="32"/>
        </w:rPr>
      </w:pPr>
      <w:r>
        <w:rPr>
          <w:rFonts w:hint="eastAsia" w:ascii="仿宋_GB2312" w:hAnsi="仿宋_GB2312" w:eastAsia="仿宋_GB2312" w:cs="仿宋_GB2312"/>
          <w:color w:val="000000"/>
          <w:sz w:val="32"/>
          <w:szCs w:val="32"/>
          <w:lang w:val="en-US" w:eastAsia="zh-CN"/>
        </w:rPr>
        <w:t>主要从预防接种硬件设施设备、室内环境、服务质量、资料管理、人员资质情况、信息系统等各方面情况进行评审验收。在评审现</w:t>
      </w:r>
      <w:r>
        <w:rPr>
          <w:rFonts w:hint="default" w:ascii="Times New Roman" w:hAnsi="Times New Roman" w:eastAsia="仿宋_GB2312" w:cs="Times New Roman"/>
          <w:sz w:val="32"/>
          <w:szCs w:val="32"/>
        </w:rPr>
        <w:drawing>
          <wp:anchor distT="0" distB="0" distL="114300" distR="114300" simplePos="0" relativeHeight="251665408" behindDoc="0" locked="0" layoutInCell="1" allowOverlap="1">
            <wp:simplePos x="0" y="0"/>
            <wp:positionH relativeFrom="column">
              <wp:posOffset>2381250</wp:posOffset>
            </wp:positionH>
            <wp:positionV relativeFrom="page">
              <wp:posOffset>2546985</wp:posOffset>
            </wp:positionV>
            <wp:extent cx="3358515" cy="3895725"/>
            <wp:effectExtent l="0" t="0" r="13335" b="9525"/>
            <wp:wrapSquare wrapText="bothSides"/>
            <wp:docPr id="2" name="图片 2" descr="6ca087925f3e997b9cf0e1f738fad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ca087925f3e997b9cf0e1f738fad26"/>
                    <pic:cNvPicPr>
                      <a:picLocks noChangeAspect="1"/>
                    </pic:cNvPicPr>
                  </pic:nvPicPr>
                  <pic:blipFill>
                    <a:blip r:embed="rId5"/>
                    <a:srcRect t="13225" r="264"/>
                    <a:stretch>
                      <a:fillRect/>
                    </a:stretch>
                  </pic:blipFill>
                  <pic:spPr>
                    <a:xfrm>
                      <a:off x="0" y="0"/>
                      <a:ext cx="3358515" cy="3895725"/>
                    </a:xfrm>
                    <a:prstGeom prst="rect">
                      <a:avLst/>
                    </a:prstGeom>
                  </pic:spPr>
                </pic:pic>
              </a:graphicData>
            </a:graphic>
          </wp:anchor>
        </w:drawing>
      </w:r>
      <w:r>
        <w:rPr>
          <w:rFonts w:hint="eastAsia" w:ascii="仿宋_GB2312" w:hAnsi="仿宋_GB2312" w:eastAsia="仿宋_GB2312" w:cs="仿宋_GB2312"/>
          <w:color w:val="000000"/>
          <w:sz w:val="32"/>
          <w:szCs w:val="32"/>
          <w:lang w:val="en-US" w:eastAsia="zh-CN"/>
        </w:rPr>
        <w:t>场专家以现场问卷调查的方式对接种儿童及家长进行满意度调查，参与的家长对永昌社区卫生服务中心预防接种服务工作给予高度的评价，评审组对该中心的工作情况给予肯定，并提出建设“预防接种规范单位”中肯的意见建议。</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lang w:val="en-US" w:eastAsia="zh-CN"/>
        </w:rPr>
        <w:t>通过此次评审验收</w:t>
      </w:r>
      <w:r>
        <w:rPr>
          <w:rFonts w:hint="eastAsia" w:ascii="仿宋_GB2312" w:hAnsi="仿宋_GB2312" w:eastAsia="仿宋_GB2312" w:cs="仿宋_GB2312"/>
          <w:sz w:val="32"/>
          <w:szCs w:val="32"/>
        </w:rPr>
        <w:t>整体推进</w:t>
      </w:r>
      <w:r>
        <w:rPr>
          <w:rFonts w:hint="eastAsia" w:ascii="仿宋_GB2312" w:hAnsi="仿宋_GB2312" w:eastAsia="仿宋_GB2312" w:cs="仿宋_GB2312"/>
          <w:color w:val="000000"/>
          <w:sz w:val="32"/>
          <w:szCs w:val="32"/>
          <w:lang w:val="en-US" w:eastAsia="zh-CN"/>
        </w:rPr>
        <w:t>永昌社区卫生服务</w:t>
      </w:r>
      <w:r>
        <w:rPr>
          <w:rFonts w:hint="eastAsia" w:ascii="仿宋_GB2312" w:hAnsi="仿宋_GB2312" w:eastAsia="仿宋_GB2312" w:cs="仿宋_GB2312"/>
          <w:sz w:val="32"/>
          <w:szCs w:val="32"/>
          <w:lang w:eastAsia="zh-CN"/>
        </w:rPr>
        <w:t>中心预防接种门诊规范化建设工作，</w:t>
      </w:r>
      <w:r>
        <w:rPr>
          <w:rFonts w:hint="eastAsia" w:ascii="仿宋_GB2312" w:hAnsi="仿宋_GB2312" w:eastAsia="仿宋_GB2312" w:cs="仿宋_GB2312"/>
          <w:sz w:val="32"/>
          <w:szCs w:val="32"/>
        </w:rPr>
        <w:t>完善预防接种门诊诊疗水平和诊疗环境，规范预防接种服务工作，提升中心整体服务水平，提高居民满意度。</w:t>
      </w:r>
      <w:r>
        <w:rPr>
          <w:rFonts w:hint="eastAsia" w:ascii="仿宋_GB2312" w:hAnsi="仿宋_GB2312" w:eastAsia="仿宋_GB2312" w:cs="仿宋_GB2312"/>
          <w:sz w:val="32"/>
          <w:szCs w:val="32"/>
          <w:lang w:val="en-US" w:eastAsia="zh-CN"/>
        </w:rPr>
        <w:t xml:space="preserve">  </w:t>
      </w:r>
    </w:p>
    <w:p>
      <w:pPr>
        <w:ind w:firstLine="640" w:firstLineChars="200"/>
        <w:rPr>
          <w:rFonts w:hint="default" w:ascii="Times New Roman" w:hAnsi="Times New Roman" w:eastAsia="仿宋_GB2312" w:cs="Times New Roman"/>
          <w:color w:val="000000"/>
          <w:sz w:val="32"/>
          <w:szCs w:val="32"/>
          <w:u w:val="single"/>
          <w:shd w:val="clear" w:color="auto" w:fill="FFFFFF"/>
        </w:rPr>
      </w:pPr>
      <w:r>
        <w:rPr>
          <w:rFonts w:hint="eastAsia" w:ascii="仿宋_GB2312" w:hAnsi="仿宋_GB2312" w:eastAsia="仿宋_GB2312" w:cs="仿宋_GB2312"/>
          <w:sz w:val="32"/>
          <w:szCs w:val="32"/>
          <w:lang w:eastAsia="zh-CN"/>
        </w:rPr>
        <w:t>戒骄戒躁，不忘初心使命，严格预防接种规范要求，根据云南省预防接种规范单位要求落实工作，以建设云南省预防接种示范单位为目标，进一步提升辖区医疗服务质量，便捷辖区广大居民就诊。</w:t>
      </w:r>
    </w:p>
    <w:p>
      <w:pPr>
        <w:ind w:firstLine="640" w:firstLineChars="200"/>
        <w:rPr>
          <w:rFonts w:hint="default" w:ascii="Times New Roman" w:hAnsi="Times New Roman" w:eastAsia="仿宋_GB2312" w:cs="Times New Roman"/>
          <w:color w:val="000000"/>
          <w:sz w:val="32"/>
          <w:szCs w:val="32"/>
          <w:u w:val="single"/>
          <w:shd w:val="clear" w:color="auto" w:fill="FFFFFF"/>
        </w:rPr>
      </w:pPr>
    </w:p>
    <w:p>
      <w:pPr>
        <w:ind w:firstLine="640" w:firstLineChars="200"/>
        <w:rPr>
          <w:rFonts w:hint="default" w:ascii="Times New Roman" w:hAnsi="Times New Roman" w:eastAsia="仿宋_GB2312" w:cs="Times New Roman"/>
          <w:color w:val="000000"/>
          <w:sz w:val="32"/>
          <w:szCs w:val="32"/>
          <w:u w:val="single"/>
          <w:shd w:val="clear" w:color="auto" w:fill="FFFFFF"/>
        </w:rPr>
      </w:pPr>
    </w:p>
    <w:p>
      <w:pPr>
        <w:ind w:firstLine="640" w:firstLineChars="200"/>
        <w:rPr>
          <w:rFonts w:hint="default" w:ascii="Times New Roman" w:hAnsi="Times New Roman" w:eastAsia="仿宋_GB2312" w:cs="Times New Roman"/>
          <w:color w:val="000000"/>
          <w:sz w:val="32"/>
          <w:szCs w:val="32"/>
          <w:u w:val="single"/>
          <w:shd w:val="clear" w:color="auto" w:fill="FFFFFF"/>
        </w:rPr>
      </w:pPr>
    </w:p>
    <w:p>
      <w:pPr>
        <w:ind w:firstLine="640" w:firstLineChars="200"/>
        <w:rPr>
          <w:rFonts w:hint="default" w:ascii="Times New Roman" w:hAnsi="Times New Roman" w:eastAsia="仿宋_GB2312" w:cs="Times New Roman"/>
          <w:color w:val="000000"/>
          <w:sz w:val="32"/>
          <w:szCs w:val="32"/>
          <w:u w:val="single"/>
          <w:shd w:val="clear" w:color="auto" w:fill="FFFFFF"/>
        </w:rPr>
      </w:pPr>
    </w:p>
    <w:p>
      <w:pPr>
        <w:ind w:firstLine="640" w:firstLineChars="200"/>
        <w:rPr>
          <w:rFonts w:hint="default" w:ascii="Times New Roman" w:hAnsi="Times New Roman" w:eastAsia="仿宋_GB2312" w:cs="Times New Roman"/>
          <w:color w:val="000000"/>
          <w:sz w:val="32"/>
          <w:szCs w:val="32"/>
          <w:u w:val="single"/>
          <w:shd w:val="clear" w:color="auto" w:fill="FFFFFF"/>
        </w:rPr>
      </w:pPr>
    </w:p>
    <w:p>
      <w:pPr>
        <w:ind w:firstLine="640" w:firstLineChars="200"/>
        <w:rPr>
          <w:rFonts w:hint="default" w:ascii="Times New Roman" w:hAnsi="Times New Roman" w:eastAsia="仿宋_GB2312" w:cs="Times New Roman"/>
          <w:color w:val="000000"/>
          <w:sz w:val="32"/>
          <w:szCs w:val="32"/>
          <w:u w:val="single"/>
          <w:shd w:val="clear" w:color="auto" w:fill="FFFFFF"/>
        </w:rPr>
      </w:pPr>
    </w:p>
    <w:p>
      <w:pPr>
        <w:ind w:firstLine="640" w:firstLineChars="200"/>
        <w:rPr>
          <w:rFonts w:hint="default" w:ascii="Times New Roman" w:hAnsi="Times New Roman" w:eastAsia="仿宋_GB2312" w:cs="Times New Roman"/>
          <w:color w:val="000000"/>
          <w:sz w:val="32"/>
          <w:szCs w:val="32"/>
          <w:u w:val="single"/>
          <w:shd w:val="clear" w:color="auto" w:fill="FFFFFF"/>
        </w:rPr>
      </w:pPr>
    </w:p>
    <w:p>
      <w:pPr>
        <w:ind w:firstLine="640" w:firstLineChars="200"/>
        <w:rPr>
          <w:rFonts w:hint="default" w:ascii="Times New Roman" w:hAnsi="Times New Roman" w:eastAsia="仿宋_GB2312" w:cs="Times New Roman"/>
          <w:color w:val="000000"/>
          <w:sz w:val="32"/>
          <w:szCs w:val="32"/>
          <w:u w:val="single"/>
          <w:shd w:val="clear" w:color="auto" w:fill="FFFFFF"/>
        </w:rPr>
      </w:pPr>
    </w:p>
    <w:p>
      <w:pPr>
        <w:ind w:firstLine="640" w:firstLineChars="200"/>
        <w:rPr>
          <w:rFonts w:hint="default" w:ascii="Times New Roman" w:hAnsi="Times New Roman" w:eastAsia="仿宋_GB2312" w:cs="Times New Roman"/>
          <w:color w:val="000000"/>
          <w:sz w:val="32"/>
          <w:szCs w:val="32"/>
          <w:u w:val="single"/>
          <w:shd w:val="clear" w:color="auto" w:fill="FFFFFF"/>
        </w:rPr>
      </w:pPr>
    </w:p>
    <w:p>
      <w:pPr>
        <w:ind w:firstLine="640" w:firstLineChars="200"/>
        <w:rPr>
          <w:rFonts w:hint="default" w:ascii="Times New Roman" w:hAnsi="Times New Roman" w:eastAsia="仿宋_GB2312" w:cs="Times New Roman"/>
          <w:color w:val="000000"/>
          <w:sz w:val="32"/>
          <w:szCs w:val="32"/>
          <w:u w:val="single"/>
          <w:shd w:val="clear" w:color="auto" w:fill="FFFFFF"/>
        </w:rPr>
      </w:pPr>
    </w:p>
    <w:p>
      <w:pPr>
        <w:ind w:firstLine="640" w:firstLineChars="200"/>
        <w:rPr>
          <w:rFonts w:hint="default" w:ascii="Times New Roman" w:hAnsi="Times New Roman" w:eastAsia="仿宋_GB2312" w:cs="Times New Roman"/>
          <w:color w:val="000000"/>
          <w:sz w:val="32"/>
          <w:szCs w:val="32"/>
          <w:u w:val="single"/>
          <w:shd w:val="clear" w:color="auto" w:fill="FFFFFF"/>
        </w:rPr>
      </w:pPr>
    </w:p>
    <w:p>
      <w:pPr>
        <w:ind w:firstLine="640" w:firstLineChars="200"/>
        <w:rPr>
          <w:rFonts w:hint="default" w:ascii="Times New Roman" w:hAnsi="Times New Roman" w:eastAsia="仿宋_GB2312" w:cs="Times New Roman"/>
          <w:color w:val="000000"/>
          <w:sz w:val="32"/>
          <w:szCs w:val="32"/>
          <w:u w:val="single"/>
          <w:shd w:val="clear" w:color="auto" w:fill="FFFFFF"/>
        </w:rPr>
      </w:pPr>
    </w:p>
    <w:p>
      <w:pPr>
        <w:ind w:firstLine="640" w:firstLineChars="200"/>
        <w:rPr>
          <w:rFonts w:hint="default" w:ascii="Times New Roman" w:hAnsi="Times New Roman" w:eastAsia="仿宋_GB2312" w:cs="Times New Roman"/>
          <w:color w:val="000000"/>
          <w:sz w:val="32"/>
          <w:szCs w:val="32"/>
          <w:u w:val="single"/>
          <w:shd w:val="clear" w:color="auto" w:fill="FFFFFF"/>
        </w:rPr>
      </w:pPr>
    </w:p>
    <w:p>
      <w:pPr>
        <w:ind w:firstLine="640" w:firstLineChars="200"/>
        <w:rPr>
          <w:rFonts w:hint="default" w:ascii="Times New Roman" w:hAnsi="Times New Roman" w:eastAsia="仿宋_GB2312" w:cs="Times New Roman"/>
          <w:color w:val="000000"/>
          <w:sz w:val="32"/>
          <w:szCs w:val="32"/>
          <w:u w:val="single"/>
          <w:shd w:val="clear" w:color="auto" w:fill="FFFFFF"/>
        </w:rPr>
      </w:pPr>
    </w:p>
    <w:p>
      <w:pPr>
        <w:ind w:firstLine="640" w:firstLineChars="200"/>
        <w:rPr>
          <w:rFonts w:hint="default" w:ascii="Times New Roman" w:hAnsi="Times New Roman" w:eastAsia="仿宋_GB2312" w:cs="Times New Roman"/>
          <w:color w:val="000000"/>
          <w:sz w:val="32"/>
          <w:szCs w:val="32"/>
          <w:u w:val="single"/>
          <w:shd w:val="clear" w:color="auto" w:fill="FFFFFF"/>
        </w:rPr>
      </w:pPr>
    </w:p>
    <w:p>
      <w:pPr>
        <w:ind w:firstLine="640" w:firstLineChars="200"/>
        <w:rPr>
          <w:rFonts w:hint="default" w:ascii="Times New Roman" w:hAnsi="Times New Roman" w:eastAsia="仿宋_GB2312" w:cs="Times New Roman"/>
          <w:color w:val="000000"/>
          <w:sz w:val="32"/>
          <w:szCs w:val="32"/>
          <w:u w:val="single"/>
          <w:shd w:val="clear" w:color="auto" w:fill="FFFFFF"/>
        </w:rPr>
      </w:pPr>
    </w:p>
    <w:p>
      <w:pPr>
        <w:rPr>
          <w:rFonts w:hint="default" w:ascii="Times New Roman" w:hAnsi="Times New Roman" w:eastAsia="仿宋_GB2312" w:cs="Times New Roman"/>
          <w:color w:val="000000"/>
          <w:sz w:val="32"/>
          <w:szCs w:val="32"/>
          <w:u w:val="single"/>
          <w:shd w:val="clear" w:color="auto" w:fill="FFFFFF"/>
          <w:lang w:val="en-US" w:eastAsia="zh-CN"/>
        </w:rPr>
      </w:pPr>
    </w:p>
    <w:p>
      <w:pPr>
        <w:rPr>
          <w:rFonts w:hint="default"/>
        </w:rPr>
      </w:pPr>
    </w:p>
    <w:p>
      <w:pPr>
        <w:rPr>
          <w:rFonts w:hint="eastAsia" w:ascii="仿宋_GB2312" w:hAnsi="仿宋_GB2312" w:eastAsia="仿宋_GB2312" w:cs="仿宋_GB2312"/>
          <w:color w:val="000000" w:themeColor="text1"/>
          <w:sz w:val="32"/>
          <w:szCs w:val="32"/>
        </w:rPr>
      </w:pPr>
      <w:r>
        <w:rPr>
          <w:rFonts w:hint="default" w:ascii="Times New Roman" w:hAnsi="Times New Roman" w:eastAsia="仿宋_GB2312" w:cs="Times New Roman"/>
          <w:color w:val="000000"/>
          <w:sz w:val="32"/>
          <w:szCs w:val="32"/>
          <w:u w:val="single"/>
          <w:shd w:val="clear" w:color="auto" w:fill="FFFFFF"/>
        </w:rPr>
        <w:t>编稿：</w:t>
      </w:r>
      <w:r>
        <w:rPr>
          <w:rFonts w:hint="eastAsia" w:ascii="Times New Roman" w:hAnsi="Times New Roman" w:eastAsia="仿宋_GB2312" w:cs="Times New Roman"/>
          <w:color w:val="000000"/>
          <w:sz w:val="32"/>
          <w:szCs w:val="32"/>
          <w:u w:val="single"/>
          <w:shd w:val="clear" w:color="auto" w:fill="FFFFFF"/>
          <w:lang w:eastAsia="zh-CN"/>
        </w:rPr>
        <w:t>杨梅</w:t>
      </w:r>
      <w:r>
        <w:rPr>
          <w:rFonts w:hint="default" w:ascii="Times New Roman" w:hAnsi="Times New Roman" w:eastAsia="仿宋_GB2312" w:cs="Times New Roman"/>
          <w:color w:val="000000"/>
          <w:sz w:val="32"/>
          <w:szCs w:val="32"/>
          <w:u w:val="single"/>
          <w:shd w:val="clear" w:color="auto" w:fill="FFFFFF"/>
        </w:rPr>
        <w:t xml:space="preserve">   </w:t>
      </w:r>
      <w:r>
        <w:rPr>
          <w:rFonts w:hint="eastAsia" w:ascii="Times New Roman" w:hAnsi="Times New Roman" w:eastAsia="仿宋_GB2312" w:cs="Times New Roman"/>
          <w:color w:val="000000"/>
          <w:sz w:val="32"/>
          <w:szCs w:val="32"/>
          <w:u w:val="single"/>
          <w:shd w:val="clear" w:color="auto" w:fill="FFFFFF"/>
          <w:lang w:val="en-US" w:eastAsia="zh-CN"/>
        </w:rPr>
        <w:t xml:space="preserve">   校稿：史明鑫</w:t>
      </w:r>
      <w:r>
        <w:rPr>
          <w:rFonts w:hint="default" w:ascii="Times New Roman" w:hAnsi="Times New Roman" w:eastAsia="仿宋_GB2312" w:cs="Times New Roman"/>
          <w:color w:val="000000"/>
          <w:sz w:val="32"/>
          <w:szCs w:val="32"/>
          <w:u w:val="single"/>
          <w:shd w:val="clear" w:color="auto" w:fill="FFFFFF"/>
        </w:rPr>
        <w:t xml:space="preserve">    </w:t>
      </w:r>
      <w:r>
        <w:rPr>
          <w:rFonts w:hint="eastAsia" w:ascii="Times New Roman" w:hAnsi="Times New Roman" w:eastAsia="仿宋_GB2312" w:cs="Times New Roman"/>
          <w:color w:val="000000"/>
          <w:sz w:val="32"/>
          <w:szCs w:val="32"/>
          <w:u w:val="single"/>
          <w:shd w:val="clear" w:color="auto" w:fill="FFFFFF"/>
          <w:lang w:val="en-US" w:eastAsia="zh-CN"/>
        </w:rPr>
        <w:t xml:space="preserve">    </w:t>
      </w:r>
      <w:r>
        <w:rPr>
          <w:rFonts w:hint="default" w:ascii="Times New Roman" w:hAnsi="Times New Roman" w:eastAsia="仿宋_GB2312" w:cs="Times New Roman"/>
          <w:color w:val="000000"/>
          <w:sz w:val="32"/>
          <w:szCs w:val="32"/>
          <w:u w:val="single"/>
          <w:shd w:val="clear" w:color="auto" w:fill="FFFFFF"/>
        </w:rPr>
        <w:t>审稿：</w:t>
      </w:r>
      <w:r>
        <w:rPr>
          <w:rFonts w:hint="eastAsia" w:ascii="Times New Roman" w:hAnsi="Times New Roman" w:eastAsia="仿宋_GB2312" w:cs="Times New Roman"/>
          <w:color w:val="000000"/>
          <w:sz w:val="32"/>
          <w:szCs w:val="32"/>
          <w:u w:val="single"/>
          <w:shd w:val="clear" w:color="auto" w:fill="FFFFFF"/>
          <w:lang w:eastAsia="zh-CN"/>
        </w:rPr>
        <w:t>刘湘华</w:t>
      </w:r>
      <w:r>
        <w:rPr>
          <w:rFonts w:hint="eastAsia" w:ascii="Times New Roman" w:hAnsi="Times New Roman" w:eastAsia="仿宋_GB2312" w:cs="Times New Roman"/>
          <w:color w:val="000000"/>
          <w:sz w:val="32"/>
          <w:szCs w:val="32"/>
          <w:u w:val="single"/>
          <w:shd w:val="clear" w:color="auto" w:fill="FFFFFF"/>
          <w:lang w:val="en-US" w:eastAsia="zh-CN"/>
        </w:rPr>
        <w:t xml:space="preserve"> </w:t>
      </w:r>
    </w:p>
    <w:p>
      <w:pPr>
        <w:rPr>
          <w:rFonts w:hint="eastAsia" w:ascii="仿宋_GB2312" w:hAnsi="仿宋_GB2312" w:eastAsia="仿宋_GB2312" w:cs="仿宋_GB2312"/>
          <w:color w:val="000000" w:themeColor="text1"/>
          <w:sz w:val="32"/>
          <w:szCs w:val="32"/>
        </w:rPr>
      </w:pPr>
    </w:p>
    <w:p>
      <w:pPr>
        <w:pStyle w:val="2"/>
        <w:rPr>
          <w:rFonts w:hint="eastAsia"/>
        </w:rPr>
      </w:pPr>
    </w:p>
    <w:p>
      <w:pPr>
        <w:pStyle w:val="6"/>
        <w:keepNext w:val="0"/>
        <w:keepLines w:val="0"/>
        <w:pageBreakBefore w:val="0"/>
        <w:shd w:val="clear" w:color="auto" w:fill="FFFFFF"/>
        <w:kinsoku/>
        <w:wordWrap/>
        <w:overflowPunct/>
        <w:topLinePunct w:val="0"/>
        <w:autoSpaceDE/>
        <w:autoSpaceDN/>
        <w:bidi w:val="0"/>
        <w:adjustRightInd/>
        <w:snapToGrid/>
        <w:spacing w:before="0" w:beforeAutospacing="0" w:after="42" w:afterAutospacing="0" w:line="560" w:lineRule="exact"/>
        <w:jc w:val="both"/>
        <w:textAlignment w:val="auto"/>
        <w:rPr>
          <w:rFonts w:hint="eastAsia" w:ascii="仿宋_GB2312" w:hAnsi="仿宋_GB2312" w:eastAsia="仿宋_GB2312" w:cs="仿宋_GB2312"/>
          <w:color w:val="3C3C3C"/>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Arial Unicode MS">
    <w:panose1 w:val="020B0604020202020204"/>
    <w:charset w:val="86"/>
    <w:family w:val="auto"/>
    <w:pitch w:val="default"/>
    <w:sig w:usb0="FFFFFFFF" w:usb1="E9FFFFFF" w:usb2="0000003F" w:usb3="00000000" w:csb0="603F01FF" w:csb1="FFFF0000"/>
  </w:font>
  <w:font w:name="Helvetica Neue">
    <w:altName w:val="宋体"/>
    <w:panose1 w:val="00000000000000000000"/>
    <w:charset w:val="86"/>
    <w:family w:val="roman"/>
    <w:pitch w:val="default"/>
    <w:sig w:usb0="00000000" w:usb1="00000000" w:usb2="00000000" w:usb3="00000000" w:csb0="00000000" w:csb1="0000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C741D"/>
    <w:rsid w:val="000E3810"/>
    <w:rsid w:val="00104183"/>
    <w:rsid w:val="00105586"/>
    <w:rsid w:val="002145DA"/>
    <w:rsid w:val="00250E07"/>
    <w:rsid w:val="003000F4"/>
    <w:rsid w:val="003205DF"/>
    <w:rsid w:val="003A76A7"/>
    <w:rsid w:val="0040012C"/>
    <w:rsid w:val="00424830"/>
    <w:rsid w:val="0043175C"/>
    <w:rsid w:val="00486EB2"/>
    <w:rsid w:val="006362F4"/>
    <w:rsid w:val="0068027E"/>
    <w:rsid w:val="007017C4"/>
    <w:rsid w:val="00790C54"/>
    <w:rsid w:val="007E041D"/>
    <w:rsid w:val="00875EC0"/>
    <w:rsid w:val="00882D91"/>
    <w:rsid w:val="00913683"/>
    <w:rsid w:val="00980B2C"/>
    <w:rsid w:val="00AF2C48"/>
    <w:rsid w:val="00B73EF6"/>
    <w:rsid w:val="00C57E1D"/>
    <w:rsid w:val="00C730E7"/>
    <w:rsid w:val="00CC0FCF"/>
    <w:rsid w:val="00CC741D"/>
    <w:rsid w:val="00D5196B"/>
    <w:rsid w:val="00D76D54"/>
    <w:rsid w:val="00DE541C"/>
    <w:rsid w:val="00E308B6"/>
    <w:rsid w:val="00E9540A"/>
    <w:rsid w:val="00F03A4D"/>
    <w:rsid w:val="00F57386"/>
    <w:rsid w:val="00F82451"/>
    <w:rsid w:val="00FC715F"/>
    <w:rsid w:val="0323752F"/>
    <w:rsid w:val="037B15F1"/>
    <w:rsid w:val="03B647C8"/>
    <w:rsid w:val="05BC3ECB"/>
    <w:rsid w:val="08E237C0"/>
    <w:rsid w:val="0C0B1B6C"/>
    <w:rsid w:val="0EC87DA4"/>
    <w:rsid w:val="139A7F3A"/>
    <w:rsid w:val="13AA6BAA"/>
    <w:rsid w:val="1655790D"/>
    <w:rsid w:val="175E33BE"/>
    <w:rsid w:val="17CF007C"/>
    <w:rsid w:val="18067558"/>
    <w:rsid w:val="182A12C2"/>
    <w:rsid w:val="190344FD"/>
    <w:rsid w:val="194C642E"/>
    <w:rsid w:val="197C742A"/>
    <w:rsid w:val="1F457773"/>
    <w:rsid w:val="20834DB1"/>
    <w:rsid w:val="21330444"/>
    <w:rsid w:val="219A328B"/>
    <w:rsid w:val="226E560A"/>
    <w:rsid w:val="229C2807"/>
    <w:rsid w:val="23310AB1"/>
    <w:rsid w:val="263C7FDD"/>
    <w:rsid w:val="288F31EA"/>
    <w:rsid w:val="2A155E57"/>
    <w:rsid w:val="2ABF7477"/>
    <w:rsid w:val="2AD42D88"/>
    <w:rsid w:val="2B5E5F3F"/>
    <w:rsid w:val="2D051134"/>
    <w:rsid w:val="2D177B63"/>
    <w:rsid w:val="2E3A3598"/>
    <w:rsid w:val="2E59389F"/>
    <w:rsid w:val="31ED2804"/>
    <w:rsid w:val="34377367"/>
    <w:rsid w:val="35756316"/>
    <w:rsid w:val="3702526A"/>
    <w:rsid w:val="371C5826"/>
    <w:rsid w:val="393B6DDF"/>
    <w:rsid w:val="3BBF2379"/>
    <w:rsid w:val="3EFF20A9"/>
    <w:rsid w:val="3F404400"/>
    <w:rsid w:val="3F781D0B"/>
    <w:rsid w:val="3F804619"/>
    <w:rsid w:val="3FB24BB8"/>
    <w:rsid w:val="3FDC3068"/>
    <w:rsid w:val="40BD58F7"/>
    <w:rsid w:val="41303663"/>
    <w:rsid w:val="421D4854"/>
    <w:rsid w:val="437A3FDD"/>
    <w:rsid w:val="44AD0C38"/>
    <w:rsid w:val="44ED7474"/>
    <w:rsid w:val="45E51C5E"/>
    <w:rsid w:val="4603093F"/>
    <w:rsid w:val="46467D06"/>
    <w:rsid w:val="47962450"/>
    <w:rsid w:val="48EB7EFC"/>
    <w:rsid w:val="498E3D4F"/>
    <w:rsid w:val="4A53055B"/>
    <w:rsid w:val="4A971F46"/>
    <w:rsid w:val="4B425359"/>
    <w:rsid w:val="4C4822CC"/>
    <w:rsid w:val="4D022F70"/>
    <w:rsid w:val="4D151496"/>
    <w:rsid w:val="50C43B21"/>
    <w:rsid w:val="51305159"/>
    <w:rsid w:val="5187365A"/>
    <w:rsid w:val="543C6D99"/>
    <w:rsid w:val="554D2603"/>
    <w:rsid w:val="55E17FC6"/>
    <w:rsid w:val="56BF20C4"/>
    <w:rsid w:val="58A2428F"/>
    <w:rsid w:val="58C25AB0"/>
    <w:rsid w:val="58FC3D01"/>
    <w:rsid w:val="5A1D2102"/>
    <w:rsid w:val="5DEE6015"/>
    <w:rsid w:val="62383BD7"/>
    <w:rsid w:val="625A620D"/>
    <w:rsid w:val="62A40B21"/>
    <w:rsid w:val="636255E4"/>
    <w:rsid w:val="636652E9"/>
    <w:rsid w:val="63897FA3"/>
    <w:rsid w:val="63B66EA4"/>
    <w:rsid w:val="63F96756"/>
    <w:rsid w:val="64120702"/>
    <w:rsid w:val="659943BE"/>
    <w:rsid w:val="69F80432"/>
    <w:rsid w:val="6CD0343A"/>
    <w:rsid w:val="6DEE5E6A"/>
    <w:rsid w:val="6E6E5D1E"/>
    <w:rsid w:val="70582BA5"/>
    <w:rsid w:val="722A1E9F"/>
    <w:rsid w:val="72D7504A"/>
    <w:rsid w:val="732C363A"/>
    <w:rsid w:val="7399505B"/>
    <w:rsid w:val="7640704B"/>
    <w:rsid w:val="76C76587"/>
    <w:rsid w:val="76FB5E22"/>
    <w:rsid w:val="77622ABD"/>
    <w:rsid w:val="7947750A"/>
    <w:rsid w:val="7BEC0522"/>
    <w:rsid w:val="7C247FDF"/>
    <w:rsid w:val="7CCB1571"/>
    <w:rsid w:val="7DC94B51"/>
    <w:rsid w:val="7E3570A7"/>
    <w:rsid w:val="7FDD2AC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9">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10"/>
    <w:semiHidden/>
    <w:unhideWhenUsed/>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Title"/>
    <w:basedOn w:val="1"/>
    <w:next w:val="1"/>
    <w:qFormat/>
    <w:uiPriority w:val="0"/>
    <w:pPr>
      <w:spacing w:before="240" w:after="60"/>
      <w:jc w:val="center"/>
      <w:outlineLvl w:val="0"/>
    </w:pPr>
    <w:rPr>
      <w:rFonts w:ascii="Cambria" w:hAnsi="Cambria" w:cs="Times New Roman"/>
      <w:b/>
      <w:bCs/>
      <w:sz w:val="32"/>
      <w:szCs w:val="32"/>
    </w:rPr>
  </w:style>
  <w:style w:type="character" w:customStyle="1" w:styleId="10">
    <w:name w:val="批注框文本 Char"/>
    <w:basedOn w:val="9"/>
    <w:link w:val="3"/>
    <w:semiHidden/>
    <w:qFormat/>
    <w:uiPriority w:val="99"/>
    <w:rPr>
      <w:sz w:val="18"/>
      <w:szCs w:val="18"/>
    </w:rPr>
  </w:style>
  <w:style w:type="character" w:customStyle="1" w:styleId="11">
    <w:name w:val="页眉 Char"/>
    <w:basedOn w:val="9"/>
    <w:link w:val="5"/>
    <w:semiHidden/>
    <w:qFormat/>
    <w:uiPriority w:val="99"/>
    <w:rPr>
      <w:sz w:val="18"/>
      <w:szCs w:val="18"/>
    </w:rPr>
  </w:style>
  <w:style w:type="character" w:customStyle="1" w:styleId="12">
    <w:name w:val="页脚 Char"/>
    <w:basedOn w:val="9"/>
    <w:link w:val="4"/>
    <w:semiHidden/>
    <w:qFormat/>
    <w:uiPriority w:val="99"/>
    <w:rPr>
      <w:sz w:val="18"/>
      <w:szCs w:val="18"/>
    </w:rPr>
  </w:style>
  <w:style w:type="paragraph" w:customStyle="1" w:styleId="13">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 w:type="paragraph" w:customStyle="1" w:styleId="14">
    <w:name w:val="页眉与页脚"/>
    <w:qFormat/>
    <w:uiPriority w:val="0"/>
    <w:pPr>
      <w:keepNext w:val="0"/>
      <w:keepLines w:val="0"/>
      <w:pageBreakBefore w:val="0"/>
      <w:framePr w:w="0" w:wrap="around"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85</Words>
  <Characters>490</Characters>
  <Lines>4</Lines>
  <Paragraphs>1</Paragraphs>
  <TotalTime>3</TotalTime>
  <ScaleCrop>false</ScaleCrop>
  <LinksUpToDate>false</LinksUpToDate>
  <CharactersWithSpaces>574</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2020-04-30T02:42:00Z</dcterms:created>
  <dc:creator>User</dc:creator>
  <cp:lastModifiedBy>Administrator</cp:lastModifiedBy>
  <cp:lastPrinted>2020-04-30T07:34:00Z</cp:lastPrinted>
  <dcterms:modified xsi:type="dcterms:W3CDTF">2020-05-28T01:58:39Z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