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40" w:lineRule="exact"/>
        <w:jc w:val="center"/>
        <w:rPr>
          <w:rFonts w:ascii="方正小标宋_GBK" w:hAnsi="华文中宋" w:eastAsia="方正小标宋_GBK"/>
          <w:color w:val="FF0000"/>
          <w:spacing w:val="74"/>
          <w:sz w:val="100"/>
          <w:szCs w:val="100"/>
        </w:rPr>
      </w:pPr>
      <w:r>
        <w:rPr>
          <w:rFonts w:hint="eastAsia" w:ascii="方正小标宋_GBK" w:hAnsi="华文中宋" w:eastAsia="方正小标宋_GBK"/>
          <w:color w:val="FF0000"/>
          <w:spacing w:val="74"/>
          <w:sz w:val="100"/>
          <w:szCs w:val="100"/>
        </w:rPr>
        <w:t>扶贫工作简报</w:t>
      </w:r>
    </w:p>
    <w:p>
      <w:pPr>
        <w:jc w:val="center"/>
        <w:rPr>
          <w:rFonts w:ascii="宋体" w:hAnsi="宋体"/>
          <w:color w:val="FF0000"/>
          <w:sz w:val="36"/>
          <w:szCs w:val="36"/>
        </w:rPr>
      </w:pPr>
    </w:p>
    <w:p>
      <w:pPr>
        <w:spacing w:line="360" w:lineRule="exact"/>
        <w:ind w:firstLine="600"/>
        <w:jc w:val="center"/>
        <w:rPr>
          <w:rFonts w:eastAsia="仿宋_GB2312"/>
          <w:color w:val="FF0000"/>
          <w:sz w:val="30"/>
          <w:szCs w:val="30"/>
        </w:rPr>
      </w:pPr>
    </w:p>
    <w:p>
      <w:pPr>
        <w:spacing w:line="500" w:lineRule="exact"/>
        <w:rPr>
          <w:rFonts w:eastAsia="仿宋_GB2312"/>
          <w:color w:val="FF0000"/>
          <w:sz w:val="28"/>
          <w:szCs w:val="32"/>
        </w:rPr>
      </w:pPr>
      <w:r>
        <w:rPr>
          <w:rFonts w:hint="eastAsia" w:ascii="方正小标宋_GBK" w:eastAsia="方正小标宋_GBK"/>
          <w:color w:val="000000"/>
          <w:sz w:val="28"/>
          <w:szCs w:val="32"/>
        </w:rPr>
        <w:t xml:space="preserve">昆明市西山区人民政府扶贫开发办公室    </w:t>
      </w:r>
      <w:r>
        <w:rPr>
          <w:rFonts w:eastAsia="仿宋_GB2312"/>
          <w:color w:val="000000"/>
          <w:sz w:val="28"/>
          <w:szCs w:val="32"/>
        </w:rPr>
        <w:t xml:space="preserve">          </w:t>
      </w:r>
    </w:p>
    <w:p>
      <w:pPr>
        <w:spacing w:line="360" w:lineRule="auto"/>
        <w:ind w:right="420" w:rightChars="200" w:firstLine="1446"/>
      </w:pPr>
      <w:r>
        <mc:AlternateContent>
          <mc:Choice Requires="wps">
            <w:drawing>
              <wp:anchor distT="0" distB="0" distL="114300" distR="114300" simplePos="0" relativeHeight="251658240" behindDoc="0" locked="0" layoutInCell="1" allowOverlap="1">
                <wp:simplePos x="0" y="0"/>
                <wp:positionH relativeFrom="column">
                  <wp:posOffset>-93980</wp:posOffset>
                </wp:positionH>
                <wp:positionV relativeFrom="paragraph">
                  <wp:posOffset>48260</wp:posOffset>
                </wp:positionV>
                <wp:extent cx="588518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885180" cy="0"/>
                        </a:xfrm>
                        <a:prstGeom prst="line">
                          <a:avLst/>
                        </a:prstGeom>
                        <a:noFill/>
                        <a:ln w="17145">
                          <a:solidFill>
                            <a:srgbClr val="FF0000"/>
                          </a:solidFill>
                          <a:round/>
                        </a:ln>
                        <a:effectLst/>
                      </wps:spPr>
                      <wps:bodyPr/>
                    </wps:wsp>
                  </a:graphicData>
                </a:graphic>
              </wp:anchor>
            </w:drawing>
          </mc:Choice>
          <mc:Fallback>
            <w:pict>
              <v:line id="_x0000_s1026" o:spid="_x0000_s1026" o:spt="20" style="position:absolute;left:0pt;margin-left:-7.4pt;margin-top:3.8pt;height:0pt;width:463.4pt;z-index:251658240;mso-width-relative:page;mso-height-relative:page;" filled="f" stroked="t" coordsize="21600,21600" o:gfxdata="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7k2otUAAAAHAQAADwAAAAAAAAABACAAAAAiAAAA&#10;ZHJzL2Rvd25yZXYueG1sUEsBAhQAFAAAAAgAh07iQPlo0XvRAQAAawMAAA4AAAAAAAAAAQAgAAAA&#10;JAEAAGRycy9lMm9Eb2MueG1sUEsFBgAAAAAGAAYAWQEAAGcFAAAAAA==&#10;">
                <v:fill on="f" focussize="0,0"/>
                <v:stroke weight="1.35pt" color="#FF0000" joinstyle="round"/>
                <v:imagedata o:title=""/>
                <o:lock v:ext="edit" aspectratio="f"/>
              </v:lin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eastAsia" w:ascii="方正小标宋_GBK" w:hAnsi="方正小标宋_GBK" w:eastAsia="方正小标宋_GBK" w:cs="方正小标宋_GBK"/>
          <w:b w:val="0"/>
          <w:bCs/>
          <w:i w:val="0"/>
          <w:caps w:val="0"/>
          <w:color w:val="222222"/>
          <w:spacing w:val="0"/>
          <w:sz w:val="44"/>
          <w:szCs w:val="44"/>
          <w:shd w:val="clear" w:fill="FFFFFF"/>
        </w:rPr>
      </w:pPr>
      <w:bookmarkStart w:id="0" w:name="_GoBack"/>
      <w:r>
        <w:rPr>
          <w:rFonts w:hint="eastAsia" w:ascii="方正小标宋_GBK" w:hAnsi="方正小标宋_GBK" w:eastAsia="方正小标宋_GBK" w:cs="方正小标宋_GBK"/>
          <w:b w:val="0"/>
          <w:bCs/>
          <w:i w:val="0"/>
          <w:caps w:val="0"/>
          <w:color w:val="222222"/>
          <w:spacing w:val="0"/>
          <w:sz w:val="44"/>
          <w:szCs w:val="44"/>
          <w:shd w:val="clear" w:fill="FFFFFF"/>
        </w:rPr>
        <w:t>碧鸡街道学雷锋志愿服务走进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eastAsia" w:ascii="方正小标宋_GBK" w:hAnsi="方正小标宋_GBK" w:eastAsia="方正小标宋_GBK" w:cs="方正小标宋_GBK"/>
          <w:b w:val="0"/>
          <w:bCs/>
          <w:i w:val="0"/>
          <w:caps w:val="0"/>
          <w:color w:val="222222"/>
          <w:spacing w:val="0"/>
          <w:sz w:val="44"/>
          <w:szCs w:val="44"/>
        </w:rPr>
      </w:pPr>
      <w:r>
        <w:rPr>
          <w:rFonts w:hint="eastAsia" w:ascii="方正小标宋_GBK" w:hAnsi="方正小标宋_GBK" w:eastAsia="方正小标宋_GBK" w:cs="方正小标宋_GBK"/>
          <w:b w:val="0"/>
          <w:bCs/>
          <w:i w:val="0"/>
          <w:caps w:val="0"/>
          <w:color w:val="222222"/>
          <w:spacing w:val="0"/>
          <w:sz w:val="44"/>
          <w:szCs w:val="44"/>
          <w:shd w:val="clear" w:fill="FFFFFF"/>
        </w:rPr>
        <w:t>“建档立卡贫困户”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2" w:afterAutospacing="0" w:line="420" w:lineRule="atLeast"/>
        <w:ind w:right="0" w:firstLine="480" w:firstLineChars="200"/>
      </w:pPr>
      <w:r>
        <w:rPr>
          <w:rFonts w:hint="eastAsia" w:ascii="微软雅黑" w:hAnsi="微软雅黑" w:eastAsia="微软雅黑" w:cs="微软雅黑"/>
          <w:b w:val="0"/>
          <w:i w:val="0"/>
          <w:caps w:val="0"/>
          <w:color w:val="222222"/>
          <w:spacing w:val="0"/>
          <w:sz w:val="24"/>
          <w:szCs w:val="24"/>
          <w:shd w:val="clear" w:fill="FFFFFF"/>
        </w:rPr>
        <w:t>为认真贯彻习近平总书记关于学雷锋和志愿服务的重要指示精神，进一步弘扬雷锋精神，推动学雷锋志愿服务活动深入持久开展，在“3.5”学雷锋纪念日来临之际，3月4日，碧鸡街道黑荞母社区组织开展“关爱建档立卡贫困学生”学雷锋志愿服务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kern w:val="0"/>
          <w:sz w:val="24"/>
          <w:szCs w:val="24"/>
          <w:shd w:val="clear" w:fill="FFFFFF"/>
          <w:lang w:val="en-US" w:eastAsia="zh-CN" w:bidi="ar"/>
        </w:rPr>
        <w:drawing>
          <wp:inline distT="0" distB="0" distL="114300" distR="114300">
            <wp:extent cx="3653790" cy="2708275"/>
            <wp:effectExtent l="0" t="0" r="381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653790" cy="2708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2" w:afterAutospacing="0" w:line="420" w:lineRule="atLeast"/>
        <w:ind w:left="0" w:right="0" w:firstLine="480" w:firstLineChars="200"/>
      </w:pPr>
      <w:r>
        <w:rPr>
          <w:rFonts w:hint="eastAsia" w:ascii="微软雅黑" w:hAnsi="微软雅黑" w:eastAsia="微软雅黑" w:cs="微软雅黑"/>
          <w:b w:val="0"/>
          <w:i w:val="0"/>
          <w:caps w:val="0"/>
          <w:color w:val="222222"/>
          <w:spacing w:val="0"/>
          <w:sz w:val="24"/>
          <w:szCs w:val="24"/>
          <w:shd w:val="clear" w:fill="FFFFFF"/>
        </w:rPr>
        <w:t>社区志愿者走访慰问了西合园居民小组建档立卡贫困户王云财的小女儿王进菊。王进菊目前在昆明市第十八中学就读，因新冠肺炎疫情学校推迟了开学时间，和其他学生一样，王进菊也只能在家中上网课。志愿者们不仅为王进菊送去了一次性口罩，还特意挑选了几本学习辅导、生活常识方面的书籍送给她，帮助她在课余时间多阅读，多积累各类知识，提升自己。当志愿者们了解到可以通过凤凰网为建档立卡贫困学生申请领取平板电脑，解决上网课的问题，第一时间就想到了王进菊。在详细了解她的生活、学习情况后，帮她采集了申请领取平板电脑需要的个人信息，鼓励她努力学习，用知识改变命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微软雅黑" w:hAnsi="微软雅黑" w:eastAsia="微软雅黑" w:cs="微软雅黑"/>
          <w:b w:val="0"/>
          <w:i w:val="0"/>
          <w:caps w:val="0"/>
          <w:color w:val="222222"/>
          <w:spacing w:val="0"/>
          <w:sz w:val="24"/>
          <w:szCs w:val="24"/>
        </w:rPr>
      </w:pPr>
      <w:r>
        <w:rPr>
          <w:rFonts w:hint="eastAsia" w:ascii="微软雅黑" w:hAnsi="微软雅黑" w:eastAsia="微软雅黑" w:cs="微软雅黑"/>
          <w:b w:val="0"/>
          <w:i w:val="0"/>
          <w:caps w:val="0"/>
          <w:color w:val="222222"/>
          <w:spacing w:val="0"/>
          <w:kern w:val="0"/>
          <w:sz w:val="24"/>
          <w:szCs w:val="24"/>
          <w:shd w:val="clear" w:fill="FFFFFF"/>
          <w:lang w:val="en-US" w:eastAsia="zh-CN" w:bidi="ar"/>
        </w:rPr>
        <w:drawing>
          <wp:inline distT="0" distB="0" distL="114300" distR="114300">
            <wp:extent cx="3588385" cy="2686050"/>
            <wp:effectExtent l="0" t="0" r="1206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588385" cy="26860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602" w:afterAutospacing="0" w:line="420" w:lineRule="atLeast"/>
        <w:ind w:left="0" w:right="0" w:firstLine="480" w:firstLineChars="200"/>
      </w:pPr>
      <w:r>
        <w:rPr>
          <w:rFonts w:hint="eastAsia" w:ascii="微软雅黑" w:hAnsi="微软雅黑" w:eastAsia="微软雅黑" w:cs="微软雅黑"/>
          <w:b w:val="0"/>
          <w:i w:val="0"/>
          <w:caps w:val="0"/>
          <w:color w:val="222222"/>
          <w:spacing w:val="0"/>
          <w:sz w:val="24"/>
          <w:szCs w:val="24"/>
          <w:shd w:val="clear" w:fill="FFFFFF"/>
        </w:rPr>
        <w:t>在疫情防控期间，黑荞母社区开展“3.5”学雷锋志愿服务走进“建档立卡贫困户”活动，关注、关爱困难群众，使他们感受到了社区大家庭的温暖，更加坚定面对和战胜一切困难的信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E1D91"/>
    <w:rsid w:val="419764C3"/>
    <w:rsid w:val="52BE1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昆明市西山区党政机关单位</Company>
  <Pages>1</Pages>
  <Words>0</Words>
  <Characters>0</Characters>
  <Lines>0</Lines>
  <Paragraphs>0</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2020-03-05T08:16:00Z</dcterms:created>
  <dc:creator>cbxxjs01</dc:creator>
  <cp:lastModifiedBy>cbxxjs01</cp:lastModifiedBy>
  <dcterms:modified xsi:type="dcterms:W3CDTF">2020-03-05T08:27:42Z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