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kern w:val="0"/>
          <w:sz w:val="44"/>
          <w:szCs w:val="44"/>
          <w:shd w:val="clear" w:color="auto" w:fill="FFFFFF"/>
          <w:lang w:eastAsia="zh-CN" w:bidi="ar"/>
        </w:rPr>
      </w:pPr>
    </w:p>
    <w:p>
      <w:pPr>
        <w:jc w:val="center"/>
        <w:rPr>
          <w:rFonts w:ascii="华文行楷" w:hAnsi="宋体" w:eastAsia="华文行楷"/>
          <w:bCs/>
          <w:color w:val="FF0000"/>
          <w:sz w:val="136"/>
          <w:szCs w:val="136"/>
        </w:rPr>
      </w:pPr>
      <w:r>
        <w:rPr>
          <w:rFonts w:hint="eastAsia" w:ascii="华文行楷" w:hAnsi="宋体" w:eastAsia="华文行楷"/>
          <w:bCs/>
          <w:color w:val="FF0000"/>
          <w:sz w:val="136"/>
          <w:szCs w:val="136"/>
        </w:rPr>
        <w:t>西山卫健信息</w:t>
      </w:r>
    </w:p>
    <w:p>
      <w:pPr>
        <w:jc w:val="center"/>
        <w:rPr>
          <w:rFonts w:ascii="仿宋_GB2312" w:eastAsia="仿宋_GB2312"/>
          <w:sz w:val="24"/>
        </w:rPr>
      </w:pPr>
    </w:p>
    <w:p>
      <w:pPr>
        <w:jc w:val="center"/>
        <w:rPr>
          <w:rFonts w:eastAsia="仿宋_GB2312"/>
          <w:sz w:val="24"/>
        </w:rPr>
      </w:pPr>
      <w:r>
        <w:rPr>
          <w:rFonts w:hint="eastAsia" w:eastAsia="仿宋_GB2312"/>
          <w:sz w:val="24"/>
        </w:rPr>
        <w:t>第3</w:t>
      </w:r>
      <w:r>
        <w:rPr>
          <w:rFonts w:hint="eastAsia" w:eastAsia="仿宋_GB2312"/>
          <w:sz w:val="24"/>
          <w:lang w:val="en-US" w:eastAsia="zh-CN"/>
        </w:rPr>
        <w:t>7</w:t>
      </w:r>
      <w:r>
        <w:rPr>
          <w:rFonts w:hint="eastAsia" w:eastAsia="仿宋_GB2312"/>
          <w:sz w:val="24"/>
        </w:rPr>
        <w:t>期</w:t>
      </w:r>
    </w:p>
    <w:p>
      <w:pPr>
        <w:jc w:val="center"/>
        <w:rPr>
          <w:rFonts w:eastAsia="仿宋_GB2312"/>
          <w:sz w:val="24"/>
        </w:rPr>
      </w:pPr>
    </w:p>
    <w:p>
      <w:pPr>
        <w:ind w:firstLine="120" w:firstLineChars="50"/>
        <w:rPr>
          <w:rFonts w:eastAsia="仿宋_GB2312"/>
          <w:sz w:val="24"/>
        </w:rPr>
      </w:pPr>
      <w:r>
        <w:rPr>
          <w:rFonts w:hint="eastAsia" w:eastAsia="仿宋_GB2312"/>
          <w:sz w:val="24"/>
        </w:rPr>
        <w:t>昆明市西山区卫生健康局办公室</w:t>
      </w:r>
      <w:r>
        <w:rPr>
          <w:rFonts w:eastAsia="仿宋_GB2312"/>
          <w:sz w:val="24"/>
        </w:rPr>
        <w:t xml:space="preserve">                         2020</w:t>
      </w:r>
      <w:r>
        <w:rPr>
          <w:rFonts w:hint="eastAsia" w:eastAsia="仿宋_GB2312"/>
          <w:sz w:val="24"/>
        </w:rPr>
        <w:t>年2月</w:t>
      </w:r>
      <w:r>
        <w:rPr>
          <w:rFonts w:hint="eastAsia" w:eastAsia="仿宋_GB2312"/>
          <w:sz w:val="24"/>
          <w:lang w:val="en-US" w:eastAsia="zh-CN"/>
        </w:rPr>
        <w:t>14</w:t>
      </w:r>
      <w:r>
        <w:rPr>
          <w:rFonts w:hint="eastAsia" w:eastAsia="仿宋_GB2312"/>
          <w:sz w:val="24"/>
        </w:rPr>
        <w:t>日</w:t>
      </w:r>
    </w:p>
    <w:p>
      <w:pPr>
        <w:spacing w:line="440" w:lineRule="exact"/>
        <w:rPr>
          <w:rFonts w:hint="eastAsia" w:ascii="方正小标宋_GBK" w:hAnsi="方正小标宋_GBK" w:eastAsia="方正小标宋_GBK" w:cs="方正小标宋_GBK"/>
          <w:color w:val="auto"/>
          <w:kern w:val="0"/>
          <w:sz w:val="44"/>
          <w:szCs w:val="44"/>
          <w:shd w:val="clear" w:color="auto" w:fill="FFFFFF"/>
          <w:lang w:eastAsia="zh-CN" w:bidi="ar"/>
        </w:rPr>
      </w:pPr>
      <w:r>
        <w:pict>
          <v:line id="_x0000_s2050" o:spid="_x0000_s2050" o:spt="20" style="position:absolute;left:0pt;flip:y;margin-left:0.75pt;margin-top:7.05pt;height:0pt;width:414pt;z-index:251677696;mso-width-relative:page;mso-height-relative:page;" stroked="t" coordsize="21600,21600"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v:path arrowok="t"/>
            <v:fill focussize="0,0"/>
            <v:stroke weight="1.5pt" color="#FF0000"/>
            <v:imagedata o:title=""/>
            <o:lock v:ext="edit"/>
          </v:line>
        </w:pict>
      </w:r>
      <w:r>
        <w:pict>
          <v:line id="_x0000_s2051" o:spid="_x0000_s2051" o:spt="20" style="position:absolute;left:0pt;margin-left:-8.25pt;margin-top:0pt;height:0pt;width:459pt;z-index:251678720;mso-width-relative:page;mso-height-relative:page;" stroked="t" coordsize="21600,2160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v:path arrowok="t"/>
            <v:fill focussize="0,0"/>
            <v:stroke weight="3pt" color="#FFFFFF"/>
            <v:imagedata o:title=""/>
            <o:lock v:ext="edit"/>
          </v:line>
        </w:pic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西山区“六举措”</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全力做好孕产妇和儿童新冠肺炎疫情防控</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孕产妇和儿童是新型冠状病毒感染的肺炎的易感人群，在当前疫情肆虐的严峻形势下，西山区</w:t>
      </w:r>
      <w:r>
        <w:rPr>
          <w:rFonts w:hint="eastAsia" w:ascii="仿宋_GB2312" w:hAnsi="仿宋" w:eastAsia="仿宋_GB2312"/>
          <w:sz w:val="32"/>
          <w:szCs w:val="32"/>
          <w:lang w:eastAsia="zh-CN"/>
        </w:rPr>
        <w:t>在做好各项防控工作的同时，</w:t>
      </w:r>
      <w:r>
        <w:rPr>
          <w:rFonts w:hint="eastAsia" w:ascii="仿宋_GB2312" w:hAnsi="仿宋" w:eastAsia="仿宋_GB2312"/>
          <w:sz w:val="32"/>
          <w:szCs w:val="32"/>
        </w:rPr>
        <w:t>采取</w:t>
      </w:r>
      <w:r>
        <w:rPr>
          <w:rFonts w:hint="eastAsia" w:ascii="仿宋_GB2312" w:hAnsi="仿宋" w:eastAsia="仿宋_GB2312"/>
          <w:sz w:val="32"/>
          <w:szCs w:val="32"/>
          <w:lang w:eastAsia="zh-CN"/>
        </w:rPr>
        <w:t>“</w:t>
      </w:r>
      <w:r>
        <w:rPr>
          <w:rFonts w:hint="eastAsia" w:ascii="仿宋_GB2312" w:hAnsi="仿宋" w:eastAsia="仿宋_GB2312"/>
          <w:sz w:val="32"/>
          <w:szCs w:val="32"/>
        </w:rPr>
        <w:t>六大举措</w:t>
      </w:r>
      <w:r>
        <w:rPr>
          <w:rFonts w:hint="eastAsia" w:ascii="仿宋_GB2312" w:hAnsi="仿宋" w:eastAsia="仿宋_GB2312"/>
          <w:sz w:val="32"/>
          <w:szCs w:val="32"/>
          <w:lang w:eastAsia="zh-CN"/>
        </w:rPr>
        <w:t>”</w:t>
      </w:r>
      <w:r>
        <w:rPr>
          <w:rFonts w:hint="eastAsia" w:ascii="仿宋_GB2312" w:hAnsi="仿宋" w:eastAsia="仿宋_GB2312"/>
          <w:sz w:val="32"/>
          <w:szCs w:val="32"/>
        </w:rPr>
        <w:t>，全力做好孕产妇和儿童新型冠状病毒感染的肺炎疫情防控工作</w:t>
      </w:r>
      <w:r>
        <w:rPr>
          <w:rFonts w:hint="eastAsia" w:ascii="仿宋_GB2312" w:hAnsi="仿宋" w:eastAsia="仿宋_GB2312"/>
          <w:sz w:val="32"/>
          <w:szCs w:val="32"/>
          <w:lang w:eastAsia="zh-CN"/>
        </w:rPr>
        <w:t>，确保母婴安全。</w:t>
      </w:r>
    </w:p>
    <w:p>
      <w:pPr>
        <w:spacing w:line="560" w:lineRule="exact"/>
        <w:ind w:firstLine="640"/>
        <w:rPr>
          <w:rFonts w:hint="eastAsia" w:ascii="仿宋_GB2312" w:hAnsi="黑体" w:eastAsia="仿宋_GB2312"/>
          <w:b/>
          <w:sz w:val="32"/>
          <w:szCs w:val="32"/>
        </w:rPr>
      </w:pPr>
      <w:r>
        <w:drawing>
          <wp:anchor distT="0" distB="0" distL="114300" distR="114300" simplePos="0" relativeHeight="251681792" behindDoc="0" locked="0" layoutInCell="1" allowOverlap="1">
            <wp:simplePos x="0" y="0"/>
            <wp:positionH relativeFrom="column">
              <wp:posOffset>-190500</wp:posOffset>
            </wp:positionH>
            <wp:positionV relativeFrom="paragraph">
              <wp:posOffset>313690</wp:posOffset>
            </wp:positionV>
            <wp:extent cx="2665095" cy="2000885"/>
            <wp:effectExtent l="0" t="0" r="1905" b="184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665095" cy="2000885"/>
                    </a:xfrm>
                    <a:prstGeom prst="rect">
                      <a:avLst/>
                    </a:prstGeom>
                    <a:noFill/>
                    <a:ln>
                      <a:noFill/>
                    </a:ln>
                  </pic:spPr>
                </pic:pic>
              </a:graphicData>
            </a:graphic>
          </wp:anchor>
        </w:drawing>
      </w:r>
      <w:r>
        <w:rPr>
          <w:rFonts w:hint="eastAsia" w:ascii="仿宋_GB2312" w:hAnsi="黑体" w:eastAsia="仿宋_GB2312"/>
          <w:b/>
          <w:sz w:val="32"/>
          <w:szCs w:val="32"/>
        </w:rPr>
        <w:t>一是加强疫情防控知识培训。</w:t>
      </w:r>
      <w:r>
        <w:rPr>
          <w:rFonts w:hint="eastAsia" w:ascii="仿宋_GB2312" w:hAnsi="黑体" w:eastAsia="仿宋_GB2312"/>
          <w:sz w:val="32"/>
          <w:szCs w:val="32"/>
        </w:rPr>
        <w:t>组织开展新型冠状病毒感染的肺炎疫情防控相关知识和技能全员培训，确保专业技术人员和行政后勤人员全面掌握相关知识和技能，有序开展好孕产妇和儿童的健康咨询、指导工作。</w:t>
      </w:r>
    </w:p>
    <w:p>
      <w:pPr>
        <w:spacing w:line="560" w:lineRule="exact"/>
        <w:ind w:firstLine="640"/>
        <w:rPr>
          <w:rFonts w:ascii="仿宋_GB2312" w:hAnsi="黑体" w:eastAsia="仿宋_GB2312"/>
          <w:b/>
          <w:sz w:val="32"/>
          <w:szCs w:val="32"/>
        </w:rPr>
      </w:pPr>
      <w:r>
        <w:drawing>
          <wp:anchor distT="0" distB="0" distL="114300" distR="114300" simplePos="0" relativeHeight="251680768" behindDoc="0" locked="0" layoutInCell="1" allowOverlap="1">
            <wp:simplePos x="0" y="0"/>
            <wp:positionH relativeFrom="column">
              <wp:posOffset>2686685</wp:posOffset>
            </wp:positionH>
            <wp:positionV relativeFrom="paragraph">
              <wp:posOffset>1508125</wp:posOffset>
            </wp:positionV>
            <wp:extent cx="3068955" cy="3208655"/>
            <wp:effectExtent l="0" t="0" r="17145" b="1079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68955" cy="3208655"/>
                    </a:xfrm>
                    <a:prstGeom prst="rect">
                      <a:avLst/>
                    </a:prstGeom>
                    <a:noFill/>
                    <a:ln>
                      <a:noFill/>
                    </a:ln>
                  </pic:spPr>
                </pic:pic>
              </a:graphicData>
            </a:graphic>
          </wp:anchor>
        </w:drawing>
      </w:r>
      <w:r>
        <w:rPr>
          <w:rFonts w:hint="eastAsia" w:ascii="仿宋_GB2312" w:hAnsi="黑体" w:eastAsia="仿宋_GB2312"/>
          <w:b/>
          <w:sz w:val="32"/>
          <w:szCs w:val="32"/>
        </w:rPr>
        <w:t>二是做好疫情防控知识宣传。</w:t>
      </w:r>
      <w:r>
        <w:rPr>
          <w:rFonts w:hint="eastAsia" w:ascii="仿宋_GB2312" w:eastAsia="仿宋_GB2312"/>
          <w:sz w:val="32"/>
          <w:szCs w:val="32"/>
        </w:rPr>
        <w:t>结合孕产妇和儿童健康管理工作，开展多种形式的宣传和健康教育</w:t>
      </w:r>
      <w:r>
        <w:rPr>
          <w:rFonts w:hint="eastAsia" w:ascii="仿宋_GB2312" w:eastAsia="仿宋_GB2312"/>
          <w:color w:val="000000"/>
          <w:sz w:val="32"/>
          <w:szCs w:val="32"/>
        </w:rPr>
        <w:t>，印</w:t>
      </w:r>
      <w:r>
        <w:rPr>
          <w:rFonts w:hint="eastAsia" w:ascii="仿宋_GB2312" w:eastAsia="仿宋_GB2312"/>
          <w:color w:val="000000"/>
          <w:sz w:val="32"/>
          <w:szCs w:val="32"/>
          <w:lang w:eastAsia="zh-CN"/>
        </w:rPr>
        <w:t>发</w:t>
      </w:r>
      <w:r>
        <w:rPr>
          <w:rFonts w:hint="eastAsia" w:ascii="仿宋_GB2312" w:eastAsia="仿宋_GB2312"/>
          <w:color w:val="000000"/>
          <w:sz w:val="32"/>
          <w:szCs w:val="32"/>
        </w:rPr>
        <w:t>宣传资料</w:t>
      </w:r>
      <w:bookmarkStart w:id="0" w:name="_GoBack"/>
      <w:bookmarkEnd w:id="0"/>
      <w:r>
        <w:rPr>
          <w:rFonts w:hint="eastAsia" w:ascii="仿宋_GB2312" w:eastAsia="仿宋_GB2312"/>
          <w:color w:val="000000"/>
          <w:sz w:val="32"/>
          <w:szCs w:val="32"/>
        </w:rPr>
        <w:t>，指导孕产妇及儿童家长做好居家防控措施，教会孕产妇和儿童正确佩戴口罩、正确洗手的方法，帮助孕产</w:t>
      </w:r>
      <w:r>
        <w:rPr>
          <w:rFonts w:hint="eastAsia" w:ascii="仿宋_GB2312" w:eastAsia="仿宋_GB2312"/>
          <w:sz w:val="32"/>
          <w:szCs w:val="32"/>
        </w:rPr>
        <w:t>妇和儿童养成良好的卫生习惯。</w:t>
      </w:r>
    </w:p>
    <w:p>
      <w:pPr>
        <w:spacing w:line="560" w:lineRule="exact"/>
        <w:ind w:firstLine="643" w:firstLineChars="200"/>
        <w:rPr>
          <w:rFonts w:hint="eastAsia" w:ascii="仿宋_GB2312" w:hAnsi="仿宋" w:eastAsia="仿宋_GB2312"/>
          <w:sz w:val="32"/>
          <w:szCs w:val="32"/>
        </w:rPr>
      </w:pPr>
      <w:r>
        <w:rPr>
          <w:rFonts w:hint="eastAsia" w:ascii="仿宋_GB2312" w:hAnsi="黑体" w:eastAsia="仿宋_GB2312"/>
          <w:b/>
          <w:sz w:val="32"/>
          <w:szCs w:val="32"/>
        </w:rPr>
        <w:t>三是积极推行手机预约建册。</w:t>
      </w:r>
      <w:r>
        <w:rPr>
          <w:rFonts w:hint="eastAsia" w:ascii="仿宋_GB2312" w:hAnsi="黑体" w:eastAsia="仿宋_GB2312"/>
          <w:sz w:val="32"/>
          <w:szCs w:val="32"/>
        </w:rPr>
        <w:t>制定手机预约建册流程，</w:t>
      </w:r>
      <w:r>
        <w:rPr>
          <w:rFonts w:hint="eastAsia" w:ascii="仿宋_GB2312" w:eastAsia="仿宋_GB2312"/>
          <w:sz w:val="32"/>
          <w:szCs w:val="32"/>
        </w:rPr>
        <w:t>指导孕妇</w:t>
      </w:r>
      <w:r>
        <w:rPr>
          <w:rFonts w:hint="eastAsia" w:ascii="仿宋_GB2312" w:hAnsi="仿宋" w:eastAsia="仿宋_GB2312"/>
          <w:sz w:val="32"/>
          <w:szCs w:val="32"/>
        </w:rPr>
        <w:t>通过手机预约办理《围产保健手册》，尽量减少孕产妇在建册门诊逗留和等待的时间。</w:t>
      </w:r>
    </w:p>
    <w:p>
      <w:pPr>
        <w:spacing w:line="56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四是合理安排线上访视。</w:t>
      </w:r>
      <w:r>
        <w:rPr>
          <w:rFonts w:hint="eastAsia" w:ascii="仿宋_GB2312" w:hAnsi="仿宋" w:eastAsia="仿宋_GB2312"/>
          <w:sz w:val="32"/>
          <w:szCs w:val="32"/>
        </w:rPr>
        <w:t>暂停面对面访视，</w:t>
      </w:r>
      <w:r>
        <w:rPr>
          <w:rFonts w:hint="eastAsia" w:ascii="仿宋_GB2312" w:eastAsia="仿宋_GB2312"/>
          <w:sz w:val="32"/>
          <w:szCs w:val="32"/>
        </w:rPr>
        <w:t>通过电话、微信、视频等方式进行在线</w:t>
      </w:r>
      <w:r>
        <w:rPr>
          <w:rFonts w:hint="eastAsia" w:ascii="仿宋_GB2312" w:hAnsi="仿宋" w:eastAsia="仿宋_GB2312"/>
          <w:sz w:val="32"/>
          <w:szCs w:val="32"/>
        </w:rPr>
        <w:t>访视，提供线上健康咨询和指导。</w:t>
      </w:r>
      <w:r>
        <w:rPr>
          <w:rFonts w:hint="eastAsia" w:ascii="仿宋_GB2312" w:hAnsi="黑体" w:eastAsia="仿宋_GB2312"/>
          <w:sz w:val="32"/>
          <w:szCs w:val="32"/>
        </w:rPr>
        <w:t xml:space="preserve">   </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五是加强疾病早期识别及转诊。</w:t>
      </w:r>
      <w:r>
        <w:rPr>
          <w:rFonts w:hint="eastAsia" w:ascii="仿宋_GB2312" w:hAnsi="仿宋" w:eastAsia="仿宋_GB2312"/>
          <w:sz w:val="32"/>
          <w:szCs w:val="32"/>
        </w:rPr>
        <w:t>结合疫情排查工作，加大孕产妇和儿童电话随访力度，对存在发热、咳嗽、流涕等呼吸道症状的孕产妇和儿童，结合流行病学特征，正确指导就医或隔离观察；对疑似感染的孕产妇和儿童，纳入高危孕产妇进行专案管理，启动绿色通道进行及时转诊。</w:t>
      </w:r>
    </w:p>
    <w:p>
      <w:pPr>
        <w:spacing w:line="560" w:lineRule="exact"/>
        <w:ind w:firstLine="645"/>
        <w:rPr>
          <w:rFonts w:hint="eastAsia" w:ascii="仿宋_GB2312" w:hAnsi="仿宋" w:eastAsia="仿宋_GB2312"/>
          <w:sz w:val="32"/>
          <w:szCs w:val="32"/>
        </w:rPr>
      </w:pPr>
      <w:r>
        <w:rPr>
          <w:rFonts w:hint="eastAsia" w:ascii="仿宋_GB2312" w:hAnsi="黑体" w:eastAsia="仿宋_GB2312"/>
          <w:b/>
          <w:sz w:val="32"/>
          <w:szCs w:val="32"/>
        </w:rPr>
        <w:t>六是强化机构内部院感防控。</w:t>
      </w:r>
      <w:r>
        <w:rPr>
          <w:rFonts w:hint="eastAsia" w:ascii="仿宋_GB2312" w:hAnsi="黑体" w:eastAsia="仿宋_GB2312"/>
          <w:sz w:val="32"/>
          <w:szCs w:val="32"/>
        </w:rPr>
        <w:t>及时向辖区助产医疗机构转发国家、省、市关于孕产妇及儿童疫情防控工作有关要求，</w:t>
      </w:r>
      <w:r>
        <w:rPr>
          <w:rFonts w:hint="eastAsia" w:ascii="仿宋_GB2312" w:hAnsi="仿宋" w:eastAsia="仿宋_GB2312"/>
          <w:sz w:val="32"/>
          <w:szCs w:val="32"/>
        </w:rPr>
        <w:t>认真落实预检分诊制度，强化院内疾病人群和健康人群救诊区域隔离分流，指导医务人员严格做好个人防护和手卫生，规范管理防控物资，妥善处置医疗废弃物品。</w:t>
      </w:r>
      <w:r>
        <w:drawing>
          <wp:anchor distT="0" distB="0" distL="114300" distR="114300" simplePos="0" relativeHeight="251682816" behindDoc="0" locked="0" layoutInCell="1" allowOverlap="1">
            <wp:simplePos x="0" y="0"/>
            <wp:positionH relativeFrom="column">
              <wp:posOffset>9525</wp:posOffset>
            </wp:positionH>
            <wp:positionV relativeFrom="paragraph">
              <wp:posOffset>142875</wp:posOffset>
            </wp:positionV>
            <wp:extent cx="5269865" cy="2129790"/>
            <wp:effectExtent l="0" t="0" r="6985" b="3810"/>
            <wp:wrapSquare wrapText="bothSides"/>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a:stretch>
                      <a:fillRect/>
                    </a:stretch>
                  </pic:blipFill>
                  <pic:spPr>
                    <a:xfrm>
                      <a:off x="0" y="0"/>
                      <a:ext cx="5269865" cy="2129790"/>
                    </a:xfrm>
                    <a:prstGeom prst="rect">
                      <a:avLst/>
                    </a:prstGeom>
                    <a:noFill/>
                    <a:ln>
                      <a:noFill/>
                    </a:ln>
                  </pic:spPr>
                </pic:pic>
              </a:graphicData>
            </a:graphic>
          </wp:anchor>
        </w:drawing>
      </w:r>
    </w:p>
    <w:p>
      <w:pPr>
        <w:ind w:firstLine="640" w:firstLineChars="200"/>
        <w:rPr>
          <w:rFonts w:hint="eastAsia" w:ascii="仿宋_GB2312" w:eastAsia="仿宋_GB2312"/>
          <w:sz w:val="32"/>
          <w:szCs w:val="32"/>
        </w:rPr>
      </w:pPr>
      <w:r>
        <w:rPr>
          <w:rFonts w:hint="eastAsia" w:ascii="仿宋_GB2312" w:eastAsia="仿宋_GB2312"/>
          <w:sz w:val="32"/>
          <w:szCs w:val="32"/>
        </w:rPr>
        <w:t>“人人参与、全面防控”， 让我们用爱心、勇气和信心，保护好孕产妇和儿童的健康安全，为打赢这场疫情阻击战贡献西山力量！</w:t>
      </w:r>
    </w:p>
    <w:p>
      <w:pPr>
        <w:spacing w:line="560" w:lineRule="exact"/>
        <w:rPr>
          <w:rFonts w:hint="default" w:ascii="Times New Roman" w:hAnsi="Times New Roman" w:eastAsia="仿宋_GB2312" w:cs="Times New Roman"/>
          <w:color w:val="auto"/>
          <w:sz w:val="32"/>
          <w:shd w:val="clear" w:color="auto" w:fill="FFFFFF"/>
        </w:rPr>
      </w:pPr>
    </w:p>
    <w:p>
      <w:pPr>
        <w:spacing w:line="560" w:lineRule="exact"/>
        <w:rPr>
          <w:rFonts w:hint="default" w:ascii="Times New Roman" w:hAnsi="Times New Roman" w:eastAsia="仿宋_GB2312" w:cs="Times New Roman"/>
          <w:color w:val="auto"/>
          <w:sz w:val="32"/>
          <w:shd w:val="clear" w:color="auto" w:fill="FFFFFF"/>
        </w:rPr>
      </w:pPr>
    </w:p>
    <w:p>
      <w:pPr>
        <w:spacing w:line="560" w:lineRule="exact"/>
        <w:rPr>
          <w:rFonts w:hint="default" w:ascii="Times New Roman" w:hAnsi="Times New Roman" w:eastAsia="仿宋_GB2312" w:cs="Times New Roman"/>
          <w:color w:val="auto"/>
          <w:sz w:val="32"/>
          <w:shd w:val="clear" w:color="auto" w:fill="FFFFFF"/>
        </w:rPr>
      </w:pPr>
    </w:p>
    <w:p>
      <w:pPr>
        <w:spacing w:line="560" w:lineRule="exact"/>
        <w:rPr>
          <w:rFonts w:hint="default" w:ascii="Times New Roman" w:hAnsi="Times New Roman" w:eastAsia="仿宋_GB2312" w:cs="Times New Roman"/>
          <w:color w:val="auto"/>
          <w:sz w:val="32"/>
          <w:shd w:val="clear" w:color="auto" w:fill="FFFFFF"/>
        </w:rPr>
      </w:pPr>
    </w:p>
    <w:p>
      <w:pPr>
        <w:spacing w:line="560" w:lineRule="exact"/>
        <w:rPr>
          <w:rFonts w:hint="default" w:ascii="Times New Roman" w:hAnsi="Times New Roman" w:eastAsia="仿宋_GB2312" w:cs="Times New Roman"/>
          <w:color w:val="auto"/>
          <w:sz w:val="32"/>
          <w:shd w:val="clear" w:color="auto" w:fill="FFFFFF"/>
        </w:rPr>
      </w:pPr>
    </w:p>
    <w:p>
      <w:pPr>
        <w:pStyle w:val="2"/>
        <w:rPr>
          <w:rFonts w:hint="default" w:ascii="Times New Roman" w:hAnsi="Times New Roman" w:eastAsia="仿宋_GB2312" w:cs="Times New Roman"/>
          <w:color w:val="auto"/>
          <w:sz w:val="32"/>
          <w:shd w:val="clear" w:color="auto" w:fill="FFFFFF"/>
        </w:rPr>
      </w:pPr>
    </w:p>
    <w:p>
      <w:pPr>
        <w:rPr>
          <w:rFonts w:hint="default" w:ascii="Times New Roman" w:hAnsi="Times New Roman" w:eastAsia="仿宋_GB2312" w:cs="Times New Roman"/>
          <w:color w:val="auto"/>
          <w:sz w:val="32"/>
          <w:shd w:val="clear" w:color="auto" w:fill="FFFFFF"/>
        </w:rPr>
      </w:pPr>
    </w:p>
    <w:p>
      <w:pPr>
        <w:pStyle w:val="2"/>
        <w:rPr>
          <w:rFonts w:hint="default" w:ascii="Times New Roman" w:hAnsi="Times New Roman" w:eastAsia="仿宋_GB2312" w:cs="Times New Roman"/>
          <w:color w:val="auto"/>
          <w:sz w:val="32"/>
          <w:shd w:val="clear" w:color="auto" w:fill="FFFFFF"/>
        </w:rPr>
      </w:pPr>
    </w:p>
    <w:p>
      <w:pPr>
        <w:rPr>
          <w:rFonts w:hint="default"/>
        </w:rPr>
      </w:pPr>
    </w:p>
    <w:p>
      <w:pPr>
        <w:widowControl/>
        <w:spacing w:line="560" w:lineRule="exact"/>
        <w:jc w:val="left"/>
        <w:rPr>
          <w:rFonts w:hint="default" w:ascii="Times New Roman" w:hAnsi="Times New Roman" w:eastAsia="仿宋_GB2312" w:cs="Times New Roman"/>
          <w:color w:val="auto"/>
          <w:sz w:val="20"/>
          <w:u w:val="single"/>
        </w:rPr>
      </w:pPr>
      <w:r>
        <w:rPr>
          <w:rFonts w:hint="default" w:ascii="Times New Roman" w:hAnsi="Times New Roman" w:eastAsia="仿宋_GB2312" w:cs="Times New Roman"/>
          <w:color w:val="auto"/>
          <w:sz w:val="20"/>
          <w:u w:val="single"/>
        </w:rPr>
        <w:t xml:space="preserve">                                                                                 </w:t>
      </w:r>
    </w:p>
    <w:p>
      <w:pPr>
        <w:spacing w:line="580" w:lineRule="exact"/>
        <w:rPr>
          <w:rFonts w:hint="eastAsia" w:ascii="Times New Roman" w:hAnsi="Times New Roman" w:eastAsia="仿宋_GB2312" w:cs="Times New Roman"/>
          <w:b/>
          <w:color w:val="000000" w:themeColor="text1"/>
          <w:sz w:val="32"/>
          <w:szCs w:val="32"/>
          <w:lang w:eastAsia="zh-CN"/>
        </w:rPr>
      </w:pPr>
      <w:r>
        <w:rPr>
          <w:rFonts w:hint="default" w:ascii="Times New Roman" w:hAnsi="Times New Roman" w:eastAsia="仿宋_GB2312" w:cs="Times New Roman"/>
        </w:rPr>
        <w:t>编（校）稿：</w:t>
      </w:r>
      <w:r>
        <w:rPr>
          <w:rFonts w:hint="default" w:ascii="Times New Roman" w:hAnsi="Times New Roman" w:eastAsia="仿宋_GB2312" w:cs="Times New Roman"/>
          <w:lang w:eastAsia="zh-CN"/>
        </w:rPr>
        <w:t>杨家雄</w:t>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审稿：</w:t>
      </w:r>
      <w:r>
        <w:rPr>
          <w:rFonts w:hint="eastAsia" w:ascii="Times New Roman" w:hAnsi="Times New Roman" w:eastAsia="仿宋_GB2312" w:cs="Times New Roman"/>
          <w:lang w:eastAsia="zh-CN"/>
        </w:rPr>
        <w:t>张颖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5A20"/>
    <w:rsid w:val="0001118E"/>
    <w:rsid w:val="0006176A"/>
    <w:rsid w:val="00086017"/>
    <w:rsid w:val="000A2FBE"/>
    <w:rsid w:val="000C2399"/>
    <w:rsid w:val="0013546C"/>
    <w:rsid w:val="00187343"/>
    <w:rsid w:val="001A176D"/>
    <w:rsid w:val="001B3080"/>
    <w:rsid w:val="00221C60"/>
    <w:rsid w:val="00260D0F"/>
    <w:rsid w:val="0026627B"/>
    <w:rsid w:val="002671E0"/>
    <w:rsid w:val="002D755F"/>
    <w:rsid w:val="002F63D1"/>
    <w:rsid w:val="0031358C"/>
    <w:rsid w:val="00324E19"/>
    <w:rsid w:val="00366011"/>
    <w:rsid w:val="00381E2E"/>
    <w:rsid w:val="003C5A20"/>
    <w:rsid w:val="0043732C"/>
    <w:rsid w:val="00461F4A"/>
    <w:rsid w:val="004A2015"/>
    <w:rsid w:val="00526641"/>
    <w:rsid w:val="00531007"/>
    <w:rsid w:val="00551951"/>
    <w:rsid w:val="0057620A"/>
    <w:rsid w:val="005A1DC1"/>
    <w:rsid w:val="005A1F0F"/>
    <w:rsid w:val="005A25F2"/>
    <w:rsid w:val="005B2E89"/>
    <w:rsid w:val="005B382D"/>
    <w:rsid w:val="005F4EA9"/>
    <w:rsid w:val="0062720A"/>
    <w:rsid w:val="006939C7"/>
    <w:rsid w:val="006979DD"/>
    <w:rsid w:val="006A3C21"/>
    <w:rsid w:val="006A3CAF"/>
    <w:rsid w:val="006C4C42"/>
    <w:rsid w:val="006D63D9"/>
    <w:rsid w:val="006E70D7"/>
    <w:rsid w:val="006F398A"/>
    <w:rsid w:val="00711760"/>
    <w:rsid w:val="00721364"/>
    <w:rsid w:val="00742C10"/>
    <w:rsid w:val="00757C3C"/>
    <w:rsid w:val="00775471"/>
    <w:rsid w:val="00815471"/>
    <w:rsid w:val="00880B47"/>
    <w:rsid w:val="008A078B"/>
    <w:rsid w:val="008A741F"/>
    <w:rsid w:val="00915129"/>
    <w:rsid w:val="0093482B"/>
    <w:rsid w:val="00950BF4"/>
    <w:rsid w:val="00957D4A"/>
    <w:rsid w:val="00970430"/>
    <w:rsid w:val="00982A30"/>
    <w:rsid w:val="00995257"/>
    <w:rsid w:val="009E5416"/>
    <w:rsid w:val="00A03709"/>
    <w:rsid w:val="00A3129F"/>
    <w:rsid w:val="00A40E66"/>
    <w:rsid w:val="00A42C6B"/>
    <w:rsid w:val="00A63B78"/>
    <w:rsid w:val="00A9040A"/>
    <w:rsid w:val="00AA0518"/>
    <w:rsid w:val="00AE50A2"/>
    <w:rsid w:val="00B1755D"/>
    <w:rsid w:val="00B2506F"/>
    <w:rsid w:val="00B2697D"/>
    <w:rsid w:val="00B32C0A"/>
    <w:rsid w:val="00B81E6A"/>
    <w:rsid w:val="00B86925"/>
    <w:rsid w:val="00B87F4D"/>
    <w:rsid w:val="00BB17A6"/>
    <w:rsid w:val="00BC4ED5"/>
    <w:rsid w:val="00BF1251"/>
    <w:rsid w:val="00C02684"/>
    <w:rsid w:val="00C14730"/>
    <w:rsid w:val="00C153B1"/>
    <w:rsid w:val="00C451CB"/>
    <w:rsid w:val="00C8491E"/>
    <w:rsid w:val="00C96CFD"/>
    <w:rsid w:val="00CA4AFE"/>
    <w:rsid w:val="00CA6164"/>
    <w:rsid w:val="00CB6B91"/>
    <w:rsid w:val="00CC5F9B"/>
    <w:rsid w:val="00D14DF8"/>
    <w:rsid w:val="00D4152C"/>
    <w:rsid w:val="00D515E9"/>
    <w:rsid w:val="00D81F67"/>
    <w:rsid w:val="00DE46D1"/>
    <w:rsid w:val="00DE7455"/>
    <w:rsid w:val="00E66755"/>
    <w:rsid w:val="00E94765"/>
    <w:rsid w:val="00EF6FB2"/>
    <w:rsid w:val="00F034C9"/>
    <w:rsid w:val="00F11A02"/>
    <w:rsid w:val="00F77C38"/>
    <w:rsid w:val="00F87D34"/>
    <w:rsid w:val="019770D7"/>
    <w:rsid w:val="03F04B4C"/>
    <w:rsid w:val="07500BED"/>
    <w:rsid w:val="07E42182"/>
    <w:rsid w:val="07E71248"/>
    <w:rsid w:val="0883765A"/>
    <w:rsid w:val="08E21C69"/>
    <w:rsid w:val="091C6CC9"/>
    <w:rsid w:val="09257D0E"/>
    <w:rsid w:val="09D83C5C"/>
    <w:rsid w:val="0A88004A"/>
    <w:rsid w:val="0ADD5E53"/>
    <w:rsid w:val="0AE24C8E"/>
    <w:rsid w:val="0B7A6F1C"/>
    <w:rsid w:val="0B874448"/>
    <w:rsid w:val="0BDF1ACA"/>
    <w:rsid w:val="0C7049CE"/>
    <w:rsid w:val="0D120191"/>
    <w:rsid w:val="0D654FE5"/>
    <w:rsid w:val="0D6D0846"/>
    <w:rsid w:val="0ED444EB"/>
    <w:rsid w:val="103D5540"/>
    <w:rsid w:val="1046791B"/>
    <w:rsid w:val="10A00EA2"/>
    <w:rsid w:val="111C4876"/>
    <w:rsid w:val="113E59FE"/>
    <w:rsid w:val="11671752"/>
    <w:rsid w:val="1187149F"/>
    <w:rsid w:val="11947C7A"/>
    <w:rsid w:val="12785CFA"/>
    <w:rsid w:val="12A10280"/>
    <w:rsid w:val="12E13BF1"/>
    <w:rsid w:val="12E339EE"/>
    <w:rsid w:val="1416633B"/>
    <w:rsid w:val="144E2035"/>
    <w:rsid w:val="147E206F"/>
    <w:rsid w:val="1484174D"/>
    <w:rsid w:val="14B22424"/>
    <w:rsid w:val="14E75A97"/>
    <w:rsid w:val="1553291C"/>
    <w:rsid w:val="15B85768"/>
    <w:rsid w:val="163D3463"/>
    <w:rsid w:val="178D0C23"/>
    <w:rsid w:val="18320433"/>
    <w:rsid w:val="19A364AC"/>
    <w:rsid w:val="1A846CB9"/>
    <w:rsid w:val="1BC6694E"/>
    <w:rsid w:val="1BCC6AF0"/>
    <w:rsid w:val="1C1F510C"/>
    <w:rsid w:val="1C5C1184"/>
    <w:rsid w:val="1CB8446F"/>
    <w:rsid w:val="1D4D1612"/>
    <w:rsid w:val="1E47507F"/>
    <w:rsid w:val="1F07293C"/>
    <w:rsid w:val="1F1C397E"/>
    <w:rsid w:val="1F1D272C"/>
    <w:rsid w:val="1F2D1AE9"/>
    <w:rsid w:val="209E4E39"/>
    <w:rsid w:val="212E4F37"/>
    <w:rsid w:val="215933AE"/>
    <w:rsid w:val="22614A11"/>
    <w:rsid w:val="22CE0E38"/>
    <w:rsid w:val="237E519C"/>
    <w:rsid w:val="246E3B36"/>
    <w:rsid w:val="247A4530"/>
    <w:rsid w:val="262C28B4"/>
    <w:rsid w:val="264C501E"/>
    <w:rsid w:val="27087E56"/>
    <w:rsid w:val="27131229"/>
    <w:rsid w:val="279C2C17"/>
    <w:rsid w:val="27B828D5"/>
    <w:rsid w:val="28DE3911"/>
    <w:rsid w:val="29602594"/>
    <w:rsid w:val="29814F5B"/>
    <w:rsid w:val="299E7469"/>
    <w:rsid w:val="2B082183"/>
    <w:rsid w:val="2C9E0ED3"/>
    <w:rsid w:val="2CA66BD4"/>
    <w:rsid w:val="2DAE6668"/>
    <w:rsid w:val="2E7232BA"/>
    <w:rsid w:val="2F70486F"/>
    <w:rsid w:val="2FD804AC"/>
    <w:rsid w:val="2FE17724"/>
    <w:rsid w:val="303A7F9B"/>
    <w:rsid w:val="3043418A"/>
    <w:rsid w:val="3062590C"/>
    <w:rsid w:val="30E403B0"/>
    <w:rsid w:val="31695245"/>
    <w:rsid w:val="32CC51C6"/>
    <w:rsid w:val="3304407B"/>
    <w:rsid w:val="3348445A"/>
    <w:rsid w:val="33987F11"/>
    <w:rsid w:val="33B01AA2"/>
    <w:rsid w:val="33EF1DA9"/>
    <w:rsid w:val="34742ED6"/>
    <w:rsid w:val="34EC6835"/>
    <w:rsid w:val="36C101E8"/>
    <w:rsid w:val="370E0AF6"/>
    <w:rsid w:val="376A3B16"/>
    <w:rsid w:val="38462FEE"/>
    <w:rsid w:val="393C1DEE"/>
    <w:rsid w:val="39A225DB"/>
    <w:rsid w:val="3AD10B04"/>
    <w:rsid w:val="3AD2199B"/>
    <w:rsid w:val="3B070397"/>
    <w:rsid w:val="3B6769D0"/>
    <w:rsid w:val="3BA77D91"/>
    <w:rsid w:val="3C1A4CE1"/>
    <w:rsid w:val="3C7A55A6"/>
    <w:rsid w:val="3D3066DF"/>
    <w:rsid w:val="3D433337"/>
    <w:rsid w:val="3D5E5EA0"/>
    <w:rsid w:val="3DC634A1"/>
    <w:rsid w:val="3DED41B2"/>
    <w:rsid w:val="3E172141"/>
    <w:rsid w:val="3E687A87"/>
    <w:rsid w:val="3FC07C47"/>
    <w:rsid w:val="3FE730FF"/>
    <w:rsid w:val="401B7154"/>
    <w:rsid w:val="40237E05"/>
    <w:rsid w:val="40360F21"/>
    <w:rsid w:val="41233709"/>
    <w:rsid w:val="41527B26"/>
    <w:rsid w:val="415B5167"/>
    <w:rsid w:val="41AC381D"/>
    <w:rsid w:val="42092731"/>
    <w:rsid w:val="4259040B"/>
    <w:rsid w:val="42695C9E"/>
    <w:rsid w:val="44E3605B"/>
    <w:rsid w:val="456131DD"/>
    <w:rsid w:val="45A259FF"/>
    <w:rsid w:val="45E12749"/>
    <w:rsid w:val="46A426DA"/>
    <w:rsid w:val="46B80945"/>
    <w:rsid w:val="477C717E"/>
    <w:rsid w:val="47B13EFD"/>
    <w:rsid w:val="48071E63"/>
    <w:rsid w:val="497050E8"/>
    <w:rsid w:val="49DD4077"/>
    <w:rsid w:val="4A271E74"/>
    <w:rsid w:val="4AD0675D"/>
    <w:rsid w:val="4AEA4531"/>
    <w:rsid w:val="4B50162B"/>
    <w:rsid w:val="4B71221F"/>
    <w:rsid w:val="4BDA008E"/>
    <w:rsid w:val="4DDE1D9D"/>
    <w:rsid w:val="4DF653B1"/>
    <w:rsid w:val="4E2018A5"/>
    <w:rsid w:val="4EAC5C4F"/>
    <w:rsid w:val="4EDA6635"/>
    <w:rsid w:val="51C76D62"/>
    <w:rsid w:val="52162099"/>
    <w:rsid w:val="52D3120F"/>
    <w:rsid w:val="538D0A21"/>
    <w:rsid w:val="53FC0EAD"/>
    <w:rsid w:val="544356DE"/>
    <w:rsid w:val="54896630"/>
    <w:rsid w:val="5490290D"/>
    <w:rsid w:val="55A6527F"/>
    <w:rsid w:val="55A730D7"/>
    <w:rsid w:val="56323F80"/>
    <w:rsid w:val="57661CB7"/>
    <w:rsid w:val="57DF7168"/>
    <w:rsid w:val="582B2CF9"/>
    <w:rsid w:val="59665B3F"/>
    <w:rsid w:val="5BA45431"/>
    <w:rsid w:val="5BF9603E"/>
    <w:rsid w:val="5C2A739F"/>
    <w:rsid w:val="5DA6670B"/>
    <w:rsid w:val="5DFB7DC0"/>
    <w:rsid w:val="5E546915"/>
    <w:rsid w:val="5EE43D67"/>
    <w:rsid w:val="5F1E755D"/>
    <w:rsid w:val="60602CDA"/>
    <w:rsid w:val="60712123"/>
    <w:rsid w:val="60CE5E32"/>
    <w:rsid w:val="60DB2A5A"/>
    <w:rsid w:val="60DF5E79"/>
    <w:rsid w:val="623955D4"/>
    <w:rsid w:val="63084E0B"/>
    <w:rsid w:val="63BA154D"/>
    <w:rsid w:val="63CD5B6B"/>
    <w:rsid w:val="64916DF0"/>
    <w:rsid w:val="64A42AF2"/>
    <w:rsid w:val="64DE2DFB"/>
    <w:rsid w:val="653E3646"/>
    <w:rsid w:val="65D5290F"/>
    <w:rsid w:val="66207269"/>
    <w:rsid w:val="665C0EDE"/>
    <w:rsid w:val="66906541"/>
    <w:rsid w:val="66B83B97"/>
    <w:rsid w:val="67AB10B5"/>
    <w:rsid w:val="687E06DF"/>
    <w:rsid w:val="68972BA0"/>
    <w:rsid w:val="68F43130"/>
    <w:rsid w:val="694B331B"/>
    <w:rsid w:val="6976324D"/>
    <w:rsid w:val="6B8232F7"/>
    <w:rsid w:val="6C616D5A"/>
    <w:rsid w:val="6EB21081"/>
    <w:rsid w:val="6F925CEE"/>
    <w:rsid w:val="702A42C7"/>
    <w:rsid w:val="7080614E"/>
    <w:rsid w:val="70A17453"/>
    <w:rsid w:val="70C95B7B"/>
    <w:rsid w:val="71012D77"/>
    <w:rsid w:val="740409B0"/>
    <w:rsid w:val="74262E44"/>
    <w:rsid w:val="74E967FD"/>
    <w:rsid w:val="760D1C9A"/>
    <w:rsid w:val="76A64886"/>
    <w:rsid w:val="784D160C"/>
    <w:rsid w:val="795A1C51"/>
    <w:rsid w:val="79737F0D"/>
    <w:rsid w:val="797E6991"/>
    <w:rsid w:val="7A356493"/>
    <w:rsid w:val="7CA649DB"/>
    <w:rsid w:val="7D5F1264"/>
    <w:rsid w:val="7E563F01"/>
    <w:rsid w:val="7EA4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194</Words>
  <Characters>1106</Characters>
  <Lines>9</Lines>
  <Paragraphs>2</Paragraphs>
  <TotalTime>10</TotalTime>
  <ScaleCrop>false</ScaleCrop>
  <LinksUpToDate>false</LinksUpToDate>
  <CharactersWithSpaces>1298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2020-02-09T05:41:00Z</dcterms:created>
  <dc:creator>微软用户</dc:creator>
  <cp:lastModifiedBy>伤肺</cp:lastModifiedBy>
  <cp:lastPrinted>2020-02-12T02:06:00Z</cp:lastPrinted>
  <dcterms:modified xsi:type="dcterms:W3CDTF">2020-02-14T05:42:27Z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