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F8" w:rsidRDefault="00B045F8" w:rsidP="00B045F8">
      <w:pPr>
        <w:jc w:val="center"/>
        <w:rPr>
          <w:rFonts w:ascii="华文行楷" w:eastAsia="华文行楷" w:hAnsi="宋体"/>
          <w:bCs/>
          <w:color w:val="FF0000"/>
          <w:sz w:val="136"/>
          <w:szCs w:val="136"/>
        </w:rPr>
      </w:pPr>
      <w:r>
        <w:rPr>
          <w:rFonts w:ascii="华文行楷" w:eastAsia="华文行楷" w:hAnsi="宋体" w:hint="eastAsia"/>
          <w:bCs/>
          <w:color w:val="FF0000"/>
          <w:sz w:val="136"/>
          <w:szCs w:val="136"/>
        </w:rPr>
        <w:t>西山卫健信息</w:t>
      </w:r>
    </w:p>
    <w:p w:rsidR="00B045F8" w:rsidRDefault="00B045F8" w:rsidP="00B045F8">
      <w:pPr>
        <w:jc w:val="center"/>
        <w:rPr>
          <w:rFonts w:ascii="仿宋_GB2312" w:eastAsia="仿宋_GB2312"/>
          <w:sz w:val="32"/>
          <w:szCs w:val="32"/>
        </w:rPr>
      </w:pPr>
    </w:p>
    <w:p w:rsidR="00B045F8" w:rsidRDefault="00B045F8" w:rsidP="00B045F8"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107</w:t>
      </w:r>
      <w:r>
        <w:rPr>
          <w:rFonts w:eastAsia="仿宋_GB2312"/>
          <w:sz w:val="32"/>
          <w:szCs w:val="32"/>
        </w:rPr>
        <w:t>期</w:t>
      </w:r>
    </w:p>
    <w:p w:rsidR="00B045F8" w:rsidRDefault="00B045F8" w:rsidP="00B045F8">
      <w:pPr>
        <w:jc w:val="center"/>
        <w:rPr>
          <w:rFonts w:eastAsia="仿宋_GB2312"/>
          <w:sz w:val="32"/>
          <w:szCs w:val="32"/>
        </w:rPr>
      </w:pPr>
    </w:p>
    <w:p w:rsidR="00B045F8" w:rsidRDefault="00B045F8" w:rsidP="00B045F8">
      <w:pPr>
        <w:ind w:firstLineChars="50" w:firstLine="1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区卫生健康局办公室</w:t>
      </w:r>
      <w:r>
        <w:rPr>
          <w:rFonts w:eastAsia="仿宋_GB2312"/>
          <w:sz w:val="32"/>
          <w:szCs w:val="32"/>
        </w:rPr>
        <w:t xml:space="preserve">         </w:t>
      </w:r>
      <w:r>
        <w:rPr>
          <w:rFonts w:eastAsia="仿宋_GB2312"/>
          <w:sz w:val="32"/>
          <w:szCs w:val="32"/>
        </w:rPr>
        <w:t xml:space="preserve">　</w:t>
      </w:r>
      <w:r>
        <w:rPr>
          <w:rFonts w:eastAsia="仿宋_GB2312"/>
          <w:sz w:val="32"/>
          <w:szCs w:val="32"/>
        </w:rPr>
        <w:t xml:space="preserve">     201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27</w:t>
      </w:r>
      <w:r>
        <w:rPr>
          <w:rFonts w:eastAsia="仿宋_GB2312"/>
          <w:sz w:val="32"/>
          <w:szCs w:val="32"/>
        </w:rPr>
        <w:t>日</w:t>
      </w:r>
    </w:p>
    <w:p w:rsidR="00B045F8" w:rsidRPr="0067391A" w:rsidRDefault="006A6E4F" w:rsidP="00B045F8">
      <w:pPr>
        <w:spacing w:line="4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直线 2" o:spid="_x0000_s2050" style="position:absolute;left:0;text-align:left;z-index:251660288" from="-8.25pt,0" to="450.75pt,0" strokecolor="white" strokeweight="3pt"/>
        </w:pic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直线 3" o:spid="_x0000_s2051" style="position:absolute;left:0;text-align:left;flip:y;z-index:251661312" from=".75pt,7.8pt" to="414.75pt,7.8pt" strokecolor="red" strokeweight="1.5pt"/>
        </w:pict>
      </w:r>
    </w:p>
    <w:p w:rsidR="00B045F8" w:rsidRDefault="00B045F8" w:rsidP="00B045F8">
      <w:pPr>
        <w:spacing w:line="580" w:lineRule="exact"/>
        <w:ind w:firstLine="60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B045F8" w:rsidRPr="00D53320" w:rsidRDefault="00B045F8" w:rsidP="00B045F8">
      <w:pPr>
        <w:tabs>
          <w:tab w:val="right" w:pos="8902"/>
        </w:tabs>
        <w:spacing w:line="560" w:lineRule="exact"/>
        <w:textAlignment w:val="baseline"/>
        <w:rPr>
          <w:rFonts w:eastAsia="仿宋_GB2312"/>
          <w:sz w:val="32"/>
          <w:u w:val="single"/>
        </w:rPr>
      </w:pPr>
    </w:p>
    <w:p w:rsidR="006C704D" w:rsidRDefault="00B045F8">
      <w:pPr>
        <w:ind w:leftChars="-171" w:left="-359"/>
        <w:jc w:val="center"/>
        <w:rPr>
          <w:rFonts w:ascii="宋体" w:hAnsi="宋体"/>
          <w:b/>
          <w:sz w:val="44"/>
          <w:szCs w:val="44"/>
        </w:rPr>
      </w:pPr>
      <w:r w:rsidRPr="00B045F8">
        <w:rPr>
          <w:rFonts w:ascii="方正大标宋简体" w:eastAsia="方正大标宋简体" w:hAnsi="宋体" w:hint="eastAsia"/>
          <w:sz w:val="44"/>
          <w:szCs w:val="44"/>
        </w:rPr>
        <w:t>关爱儿童健康，呵护明天的太阳</w:t>
      </w:r>
      <w:r w:rsidR="00224BC5">
        <w:rPr>
          <w:rFonts w:ascii="楷体_GB2312" w:eastAsia="楷体_GB2312"/>
          <w:noProof/>
          <w:sz w:val="32"/>
          <w:szCs w:val="32"/>
        </w:rPr>
        <w:drawing>
          <wp:inline distT="0" distB="0" distL="114300" distR="114300">
            <wp:extent cx="2141220" cy="2828925"/>
            <wp:effectExtent l="0" t="0" r="11430" b="9525"/>
            <wp:docPr id="4" name="图片 1" descr="微信图片_20190826154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微信图片_2019082615434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BC5">
        <w:rPr>
          <w:rFonts w:eastAsia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</w:t>
      </w:r>
      <w:r w:rsidR="00224BC5">
        <w:rPr>
          <w:rFonts w:ascii="楷体_GB2312" w:eastAsia="楷体_GB2312"/>
          <w:noProof/>
          <w:sz w:val="32"/>
          <w:szCs w:val="32"/>
        </w:rPr>
        <w:drawing>
          <wp:inline distT="0" distB="0" distL="114300" distR="114300">
            <wp:extent cx="2131695" cy="2842260"/>
            <wp:effectExtent l="0" t="0" r="1905" b="15240"/>
            <wp:docPr id="3" name="图片 2" descr="微信图片_20190826154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2019082615435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04D" w:rsidRPr="00FA3EFD" w:rsidRDefault="00224BC5">
      <w:pPr>
        <w:spacing w:line="560" w:lineRule="exact"/>
        <w:rPr>
          <w:rFonts w:eastAsia="仿宋_GB2312"/>
          <w:sz w:val="32"/>
          <w:szCs w:val="32"/>
        </w:rPr>
      </w:pPr>
      <w:r w:rsidRPr="00FA3EFD">
        <w:rPr>
          <w:rFonts w:eastAsia="仿宋_GB2312" w:hAnsi="仿宋_GB2312"/>
          <w:sz w:val="32"/>
          <w:szCs w:val="32"/>
        </w:rPr>
        <w:t>为进一步做好我辖区儿童保健工作，关爱儿童健康，提高儿童身体素质，做好儿童系统管理及生长发育监测，及时发现影响健康问题的有关因素。根据昆明市</w:t>
      </w:r>
      <w:r w:rsidR="00B045F8" w:rsidRPr="00FA3EFD">
        <w:rPr>
          <w:rFonts w:eastAsia="仿宋_GB2312"/>
          <w:sz w:val="32"/>
          <w:szCs w:val="32"/>
        </w:rPr>
        <w:t>2019</w:t>
      </w:r>
      <w:r w:rsidR="00B045F8" w:rsidRPr="00FA3EFD">
        <w:rPr>
          <w:rFonts w:eastAsia="仿宋_GB2312" w:hAnsi="仿宋_GB2312"/>
          <w:sz w:val="32"/>
          <w:szCs w:val="32"/>
        </w:rPr>
        <w:t>年</w:t>
      </w:r>
      <w:r w:rsidRPr="00FA3EFD">
        <w:rPr>
          <w:rFonts w:eastAsia="仿宋_GB2312"/>
          <w:sz w:val="32"/>
          <w:szCs w:val="32"/>
        </w:rPr>
        <w:t>0-6</w:t>
      </w:r>
      <w:r w:rsidRPr="00FA3EFD">
        <w:rPr>
          <w:rFonts w:eastAsia="仿宋_GB2312" w:hAnsi="仿宋_GB2312"/>
          <w:sz w:val="32"/>
          <w:szCs w:val="32"/>
        </w:rPr>
        <w:t>岁儿童眼保健和视力检查技术方案要求</w:t>
      </w:r>
      <w:r w:rsidR="00B045F8" w:rsidRPr="00FA3EFD">
        <w:rPr>
          <w:rFonts w:eastAsia="仿宋_GB2312" w:hAnsi="仿宋_GB2312"/>
          <w:sz w:val="32"/>
          <w:szCs w:val="32"/>
        </w:rPr>
        <w:t>，</w:t>
      </w:r>
      <w:r w:rsidRPr="00FA3EFD">
        <w:rPr>
          <w:rFonts w:eastAsia="仿宋_GB2312" w:hAnsi="仿宋_GB2312"/>
          <w:sz w:val="32"/>
          <w:szCs w:val="32"/>
        </w:rPr>
        <w:t>通过眼保健宣传教育、视力</w:t>
      </w:r>
      <w:r w:rsidRPr="00FA3EFD">
        <w:rPr>
          <w:rFonts w:eastAsia="仿宋_GB2312" w:hAnsi="仿宋_GB2312"/>
          <w:sz w:val="32"/>
          <w:szCs w:val="32"/>
        </w:rPr>
        <w:lastRenderedPageBreak/>
        <w:t>评估和相关眼病的筛查，早期发现影响儿童视觉发育的眼病，以预防儿童可控制性眼病的发生发展，保护和促进儿童视功能的正常发育。</w:t>
      </w:r>
      <w:r w:rsidR="00B045F8" w:rsidRPr="00FA3EFD">
        <w:rPr>
          <w:rFonts w:eastAsia="仿宋_GB2312" w:hAnsi="仿宋_GB2312"/>
          <w:sz w:val="32"/>
          <w:szCs w:val="32"/>
        </w:rPr>
        <w:t>马街社区卫生服务中心</w:t>
      </w:r>
      <w:r w:rsidRPr="00FA3EFD">
        <w:rPr>
          <w:rFonts w:eastAsia="仿宋_GB2312" w:hAnsi="仿宋_GB2312"/>
          <w:sz w:val="32"/>
          <w:szCs w:val="32"/>
        </w:rPr>
        <w:t>于</w:t>
      </w:r>
      <w:r w:rsidRPr="00FA3EFD">
        <w:rPr>
          <w:rFonts w:eastAsia="仿宋_GB2312"/>
          <w:sz w:val="32"/>
          <w:szCs w:val="32"/>
        </w:rPr>
        <w:t>2019</w:t>
      </w:r>
      <w:r w:rsidRPr="00FA3EFD">
        <w:rPr>
          <w:rFonts w:eastAsia="仿宋_GB2312" w:hAnsi="仿宋_GB2312"/>
          <w:sz w:val="32"/>
          <w:szCs w:val="32"/>
        </w:rPr>
        <w:t>年</w:t>
      </w:r>
      <w:r w:rsidRPr="00FA3EFD">
        <w:rPr>
          <w:rFonts w:eastAsia="仿宋_GB2312"/>
          <w:sz w:val="32"/>
          <w:szCs w:val="32"/>
        </w:rPr>
        <w:t>8</w:t>
      </w:r>
      <w:r w:rsidRPr="00FA3EFD">
        <w:rPr>
          <w:rFonts w:eastAsia="仿宋_GB2312" w:hAnsi="仿宋_GB2312"/>
          <w:sz w:val="32"/>
          <w:szCs w:val="32"/>
        </w:rPr>
        <w:t>月</w:t>
      </w:r>
      <w:r w:rsidRPr="00FA3EFD">
        <w:rPr>
          <w:rFonts w:eastAsia="仿宋_GB2312"/>
          <w:sz w:val="32"/>
          <w:szCs w:val="32"/>
        </w:rPr>
        <w:t>26</w:t>
      </w:r>
      <w:r w:rsidRPr="00FA3EFD">
        <w:rPr>
          <w:rFonts w:eastAsia="仿宋_GB2312" w:hAnsi="仿宋_GB2312"/>
          <w:sz w:val="32"/>
          <w:szCs w:val="32"/>
        </w:rPr>
        <w:t>日</w:t>
      </w:r>
      <w:r w:rsidRPr="00FA3EFD">
        <w:rPr>
          <w:rFonts w:eastAsia="仿宋_GB2312"/>
          <w:sz w:val="32"/>
          <w:szCs w:val="32"/>
        </w:rPr>
        <w:t>—9</w:t>
      </w:r>
      <w:r w:rsidRPr="00FA3EFD">
        <w:rPr>
          <w:rFonts w:eastAsia="仿宋_GB2312" w:hAnsi="仿宋_GB2312"/>
          <w:sz w:val="32"/>
          <w:szCs w:val="32"/>
        </w:rPr>
        <w:t>月</w:t>
      </w:r>
      <w:r w:rsidRPr="00FA3EFD">
        <w:rPr>
          <w:rFonts w:eastAsia="仿宋_GB2312"/>
          <w:sz w:val="32"/>
          <w:szCs w:val="32"/>
        </w:rPr>
        <w:t>2</w:t>
      </w:r>
      <w:r w:rsidRPr="00FA3EFD">
        <w:rPr>
          <w:rFonts w:eastAsia="仿宋_GB2312" w:hAnsi="仿宋_GB2312"/>
          <w:sz w:val="32"/>
          <w:szCs w:val="32"/>
        </w:rPr>
        <w:t>日在</w:t>
      </w:r>
      <w:r w:rsidR="00B045F8" w:rsidRPr="00FA3EFD">
        <w:rPr>
          <w:rFonts w:eastAsia="仿宋_GB2312" w:hAnsi="仿宋_GB2312"/>
          <w:sz w:val="32"/>
          <w:szCs w:val="32"/>
        </w:rPr>
        <w:t>马街街道办事处辖区内开展</w:t>
      </w:r>
      <w:r w:rsidRPr="00FA3EFD">
        <w:rPr>
          <w:rFonts w:eastAsia="仿宋_GB2312"/>
          <w:sz w:val="32"/>
          <w:szCs w:val="32"/>
        </w:rPr>
        <w:t>0-6</w:t>
      </w:r>
      <w:r w:rsidRPr="00FA3EFD">
        <w:rPr>
          <w:rFonts w:eastAsia="仿宋_GB2312" w:hAnsi="仿宋_GB2312"/>
          <w:sz w:val="32"/>
          <w:szCs w:val="32"/>
        </w:rPr>
        <w:t>岁本地及流动儿童免费体检工作。</w:t>
      </w:r>
    </w:p>
    <w:p w:rsidR="006C704D" w:rsidRPr="00FA3EFD" w:rsidRDefault="00224BC5">
      <w:pPr>
        <w:spacing w:line="560" w:lineRule="exact"/>
        <w:rPr>
          <w:rFonts w:eastAsia="仿宋_GB2312"/>
          <w:sz w:val="32"/>
          <w:szCs w:val="32"/>
        </w:rPr>
      </w:pPr>
      <w:r w:rsidRPr="00FA3EFD">
        <w:rPr>
          <w:rFonts w:eastAsia="仿宋_GB2312"/>
          <w:sz w:val="32"/>
          <w:szCs w:val="32"/>
        </w:rPr>
        <w:t xml:space="preserve">    </w:t>
      </w:r>
      <w:r w:rsidRPr="00FA3EFD">
        <w:rPr>
          <w:rFonts w:eastAsia="仿宋_GB2312" w:hAnsi="仿宋_GB2312"/>
          <w:sz w:val="32"/>
          <w:szCs w:val="32"/>
        </w:rPr>
        <w:t>此次体检人员由马街社区卫生服务中心、各社区居委会妇幼专干共</w:t>
      </w:r>
      <w:r w:rsidRPr="00FA3EFD">
        <w:rPr>
          <w:rFonts w:eastAsia="仿宋_GB2312"/>
          <w:sz w:val="32"/>
          <w:szCs w:val="32"/>
        </w:rPr>
        <w:t>12</w:t>
      </w:r>
      <w:r w:rsidRPr="00FA3EFD">
        <w:rPr>
          <w:rFonts w:eastAsia="仿宋_GB2312" w:hAnsi="仿宋_GB2312"/>
          <w:sz w:val="32"/>
          <w:szCs w:val="32"/>
        </w:rPr>
        <w:t>人组成，体检项目为：身高、体重、内科检查、视力检查、血红蛋白检测、儿童体格发育评估、喂养指导</w:t>
      </w:r>
      <w:r w:rsidR="00B045F8" w:rsidRPr="00FA3EFD">
        <w:rPr>
          <w:rFonts w:eastAsia="仿宋_GB2312" w:hAnsi="仿宋_GB2312"/>
          <w:sz w:val="32"/>
          <w:szCs w:val="32"/>
        </w:rPr>
        <w:t>等</w:t>
      </w:r>
      <w:r w:rsidRPr="00FA3EFD">
        <w:rPr>
          <w:rFonts w:eastAsia="仿宋_GB2312" w:hAnsi="仿宋_GB2312"/>
          <w:sz w:val="32"/>
          <w:szCs w:val="32"/>
        </w:rPr>
        <w:t>。</w:t>
      </w:r>
    </w:p>
    <w:p w:rsidR="006C704D" w:rsidRPr="00FA3EFD" w:rsidRDefault="00224BC5">
      <w:pPr>
        <w:spacing w:line="560" w:lineRule="exact"/>
        <w:rPr>
          <w:rFonts w:eastAsia="仿宋_GB2312"/>
          <w:sz w:val="32"/>
          <w:szCs w:val="32"/>
        </w:rPr>
      </w:pPr>
      <w:r w:rsidRPr="00FA3EFD">
        <w:rPr>
          <w:rFonts w:eastAsia="仿宋_GB2312"/>
          <w:sz w:val="32"/>
          <w:szCs w:val="32"/>
        </w:rPr>
        <w:t xml:space="preserve">    </w:t>
      </w:r>
      <w:r w:rsidRPr="00FA3EFD">
        <w:rPr>
          <w:rFonts w:eastAsia="仿宋_GB2312" w:hAnsi="仿宋_GB2312"/>
          <w:sz w:val="32"/>
          <w:szCs w:val="32"/>
        </w:rPr>
        <w:t>体检同时对未</w:t>
      </w:r>
      <w:r w:rsidR="00591D1A" w:rsidRPr="00FA3EFD">
        <w:rPr>
          <w:rFonts w:eastAsia="仿宋_GB2312" w:hAnsi="仿宋_GB2312"/>
          <w:sz w:val="32"/>
          <w:szCs w:val="32"/>
        </w:rPr>
        <w:t>进行</w:t>
      </w:r>
      <w:r w:rsidRPr="00FA3EFD">
        <w:rPr>
          <w:rFonts w:eastAsia="仿宋_GB2312" w:hAnsi="仿宋_GB2312"/>
          <w:sz w:val="32"/>
          <w:szCs w:val="32"/>
        </w:rPr>
        <w:t>过家庭医生签约和签约已到期的儿童进行了签约。</w:t>
      </w:r>
      <w:r w:rsidR="00591D1A" w:rsidRPr="00FA3EFD">
        <w:rPr>
          <w:rFonts w:eastAsia="仿宋_GB2312" w:hAnsi="仿宋_GB2312"/>
          <w:sz w:val="32"/>
          <w:szCs w:val="32"/>
        </w:rPr>
        <w:t>此次</w:t>
      </w:r>
      <w:r w:rsidRPr="00FA3EFD">
        <w:rPr>
          <w:rFonts w:eastAsia="仿宋_GB2312" w:hAnsi="仿宋_GB2312"/>
          <w:sz w:val="32"/>
          <w:szCs w:val="32"/>
        </w:rPr>
        <w:t>体检受到广大社区居民的拥护和赞誉，</w:t>
      </w:r>
      <w:r w:rsidR="005200B0" w:rsidRPr="00FA3EFD">
        <w:rPr>
          <w:rFonts w:eastAsia="仿宋_GB2312" w:hAnsi="仿宋_GB2312"/>
          <w:sz w:val="32"/>
          <w:szCs w:val="32"/>
        </w:rPr>
        <w:t>在辖区内也产生了广泛的影响，</w:t>
      </w:r>
      <w:r w:rsidRPr="00FA3EFD">
        <w:rPr>
          <w:rFonts w:eastAsia="仿宋_GB2312" w:hAnsi="仿宋_GB2312"/>
          <w:sz w:val="32"/>
          <w:szCs w:val="32"/>
        </w:rPr>
        <w:t>体检后的视力、体格发育评估和喂养</w:t>
      </w:r>
      <w:proofErr w:type="gramStart"/>
      <w:r w:rsidRPr="00FA3EFD">
        <w:rPr>
          <w:rFonts w:eastAsia="仿宋_GB2312" w:hAnsi="仿宋_GB2312"/>
          <w:sz w:val="32"/>
          <w:szCs w:val="32"/>
        </w:rPr>
        <w:t>指导让</w:t>
      </w:r>
      <w:proofErr w:type="gramEnd"/>
      <w:r w:rsidR="00591D1A" w:rsidRPr="00FA3EFD">
        <w:rPr>
          <w:rFonts w:eastAsia="仿宋_GB2312" w:hAnsi="仿宋_GB2312"/>
          <w:sz w:val="32"/>
          <w:szCs w:val="32"/>
        </w:rPr>
        <w:t>广大</w:t>
      </w:r>
      <w:r w:rsidRPr="00FA3EFD">
        <w:rPr>
          <w:rFonts w:eastAsia="仿宋_GB2312" w:hAnsi="仿宋_GB2312"/>
          <w:sz w:val="32"/>
          <w:szCs w:val="32"/>
        </w:rPr>
        <w:t>家长全面了解了孩子的生长发育情况及正确的喂养方法，</w:t>
      </w:r>
      <w:r w:rsidR="005200B0" w:rsidRPr="00FA3EFD">
        <w:rPr>
          <w:rFonts w:eastAsia="仿宋_GB2312" w:hAnsi="仿宋_GB2312"/>
          <w:sz w:val="32"/>
          <w:szCs w:val="32"/>
        </w:rPr>
        <w:t>体检伊始就达到这样的效果，也大大增强了广大医务工作者对今后工作的信心</w:t>
      </w:r>
      <w:r w:rsidRPr="00FA3EFD">
        <w:rPr>
          <w:rFonts w:eastAsia="仿宋_GB2312" w:hAnsi="仿宋_GB2312"/>
          <w:sz w:val="32"/>
          <w:szCs w:val="32"/>
        </w:rPr>
        <w:t>。</w:t>
      </w:r>
    </w:p>
    <w:p w:rsidR="006C704D" w:rsidRPr="00FA3EFD" w:rsidRDefault="006C704D">
      <w:pPr>
        <w:spacing w:line="560" w:lineRule="exact"/>
        <w:rPr>
          <w:rFonts w:eastAsia="仿宋_GB2312"/>
          <w:sz w:val="32"/>
          <w:szCs w:val="32"/>
        </w:rPr>
      </w:pPr>
    </w:p>
    <w:p w:rsidR="006C704D" w:rsidRPr="00FA3EFD" w:rsidRDefault="006C704D">
      <w:pPr>
        <w:spacing w:line="560" w:lineRule="exact"/>
        <w:rPr>
          <w:rFonts w:eastAsia="仿宋_GB2312"/>
          <w:sz w:val="32"/>
          <w:szCs w:val="32"/>
        </w:rPr>
      </w:pPr>
    </w:p>
    <w:p w:rsidR="006C704D" w:rsidRDefault="006C704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C704D" w:rsidRDefault="006C704D">
      <w:pPr>
        <w:rPr>
          <w:rFonts w:ascii="仿宋_GB2312" w:eastAsia="仿宋_GB2312"/>
          <w:sz w:val="28"/>
          <w:szCs w:val="28"/>
        </w:rPr>
      </w:pPr>
    </w:p>
    <w:p w:rsidR="006C704D" w:rsidRDefault="006C704D">
      <w:pPr>
        <w:rPr>
          <w:rFonts w:ascii="仿宋_GB2312" w:eastAsia="仿宋_GB2312"/>
          <w:sz w:val="28"/>
          <w:szCs w:val="28"/>
        </w:rPr>
      </w:pPr>
    </w:p>
    <w:p w:rsidR="006C704D" w:rsidRDefault="006C704D">
      <w:pPr>
        <w:rPr>
          <w:rFonts w:ascii="仿宋_GB2312" w:eastAsia="仿宋_GB2312"/>
          <w:sz w:val="28"/>
          <w:szCs w:val="28"/>
        </w:rPr>
      </w:pPr>
    </w:p>
    <w:p w:rsidR="006C704D" w:rsidRDefault="0027757C">
      <w:pPr>
        <w:spacing w:line="560" w:lineRule="exact"/>
        <w:rPr>
          <w:rFonts w:ascii="仿宋" w:eastAsia="仿宋" w:hAnsi="仿宋" w:cs="仿宋" w:hint="eastAsia"/>
          <w:b/>
          <w:color w:val="000000"/>
          <w:spacing w:val="6"/>
          <w:kern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color w:val="000000"/>
          <w:spacing w:val="6"/>
          <w:kern w:val="0"/>
          <w:sz w:val="32"/>
          <w:szCs w:val="32"/>
          <w:u w:val="single"/>
        </w:rPr>
        <w:t xml:space="preserve">               </w:t>
      </w:r>
      <w:r w:rsidR="00224BC5">
        <w:rPr>
          <w:rFonts w:ascii="仿宋" w:eastAsia="仿宋" w:hAnsi="仿宋" w:cs="仿宋" w:hint="eastAsia"/>
          <w:b/>
          <w:color w:val="000000"/>
          <w:spacing w:val="6"/>
          <w:kern w:val="0"/>
          <w:sz w:val="32"/>
          <w:szCs w:val="32"/>
          <w:u w:val="single"/>
        </w:rPr>
        <w:t xml:space="preserve">                         </w:t>
      </w:r>
      <w:r>
        <w:rPr>
          <w:rFonts w:ascii="仿宋" w:eastAsia="仿宋" w:hAnsi="仿宋" w:cs="仿宋" w:hint="eastAsia"/>
          <w:b/>
          <w:color w:val="000000"/>
          <w:spacing w:val="6"/>
          <w:kern w:val="0"/>
          <w:sz w:val="32"/>
          <w:szCs w:val="32"/>
          <w:u w:val="single"/>
        </w:rPr>
        <w:t xml:space="preserve">             </w:t>
      </w:r>
    </w:p>
    <w:p w:rsidR="0027757C" w:rsidRDefault="0027757C" w:rsidP="0027757C">
      <w:pPr>
        <w:pStyle w:val="A7"/>
        <w:framePr w:wrap="auto"/>
        <w:rPr>
          <w:rFonts w:eastAsia="仿宋_GB2312" w:hint="default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 xml:space="preserve">编（校）稿：  </w:t>
      </w:r>
      <w:r>
        <w:rPr>
          <w:rFonts w:ascii="仿宋_GB2312" w:eastAsia="仿宋_GB2312" w:hAnsi="仿宋_GB2312" w:cs="仿宋_GB2312"/>
          <w:sz w:val="32"/>
          <w:szCs w:val="32"/>
          <w:lang w:val="zh-TW"/>
        </w:rPr>
        <w:t>孙咏菊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审  稿：</w:t>
      </w:r>
      <w:r>
        <w:rPr>
          <w:rFonts w:ascii="仿宋_GB2312" w:eastAsia="仿宋_GB2312" w:hAnsi="仿宋_GB2312" w:cs="仿宋_GB2312"/>
          <w:sz w:val="32"/>
          <w:szCs w:val="32"/>
          <w:lang w:val="zh-TW"/>
        </w:rPr>
        <w:t>王    华</w:t>
      </w:r>
    </w:p>
    <w:p w:rsidR="0027757C" w:rsidRPr="0027757C" w:rsidRDefault="0027757C">
      <w:pPr>
        <w:spacing w:line="560" w:lineRule="exact"/>
      </w:pPr>
    </w:p>
    <w:sectPr w:rsidR="0027757C" w:rsidRPr="0027757C" w:rsidSect="006C7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188" w:rsidRDefault="00CA2188" w:rsidP="00B045F8">
      <w:r>
        <w:separator/>
      </w:r>
    </w:p>
  </w:endnote>
  <w:endnote w:type="continuationSeparator" w:id="0">
    <w:p w:rsidR="00CA2188" w:rsidRDefault="00CA2188" w:rsidP="00B04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188" w:rsidRDefault="00CA2188" w:rsidP="00B045F8">
      <w:r>
        <w:separator/>
      </w:r>
    </w:p>
  </w:footnote>
  <w:footnote w:type="continuationSeparator" w:id="0">
    <w:p w:rsidR="00CA2188" w:rsidRDefault="00CA2188" w:rsidP="00B04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D285B1A"/>
    <w:rsid w:val="00224BC5"/>
    <w:rsid w:val="0027757C"/>
    <w:rsid w:val="005200B0"/>
    <w:rsid w:val="00591D1A"/>
    <w:rsid w:val="006A6E4F"/>
    <w:rsid w:val="006C704D"/>
    <w:rsid w:val="00B045F8"/>
    <w:rsid w:val="00CA2188"/>
    <w:rsid w:val="00FA3EFD"/>
    <w:rsid w:val="13BF7180"/>
    <w:rsid w:val="1D7F0959"/>
    <w:rsid w:val="2C3A1F3B"/>
    <w:rsid w:val="33015F68"/>
    <w:rsid w:val="3D28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04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C704D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rsid w:val="006C704D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C704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C704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6C704D"/>
  </w:style>
  <w:style w:type="paragraph" w:styleId="a6">
    <w:name w:val="Balloon Text"/>
    <w:basedOn w:val="a"/>
    <w:link w:val="Char"/>
    <w:rsid w:val="00B045F8"/>
    <w:rPr>
      <w:sz w:val="18"/>
      <w:szCs w:val="18"/>
    </w:rPr>
  </w:style>
  <w:style w:type="character" w:customStyle="1" w:styleId="Char">
    <w:name w:val="批注框文本 Char"/>
    <w:basedOn w:val="a0"/>
    <w:link w:val="a6"/>
    <w:rsid w:val="00B045F8"/>
    <w:rPr>
      <w:kern w:val="2"/>
      <w:sz w:val="18"/>
      <w:szCs w:val="18"/>
    </w:rPr>
  </w:style>
  <w:style w:type="paragraph" w:customStyle="1" w:styleId="A7">
    <w:name w:val="正文 A"/>
    <w:qFormat/>
    <w:rsid w:val="0027757C"/>
    <w:pPr>
      <w:framePr w:wrap="around" w:hAnchor="text"/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萱草</dc:creator>
  <cp:lastModifiedBy>Sky123.Org</cp:lastModifiedBy>
  <cp:revision>5</cp:revision>
  <dcterms:created xsi:type="dcterms:W3CDTF">2019-08-09T05:25:00Z</dcterms:created>
  <dcterms:modified xsi:type="dcterms:W3CDTF">2019-08-27T07:00:00Z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