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C7" w:rsidRPr="002837C7" w:rsidRDefault="002837C7" w:rsidP="002837C7">
      <w:pPr>
        <w:spacing w:line="360" w:lineRule="auto"/>
        <w:ind w:firstLineChars="0" w:firstLine="0"/>
        <w:jc w:val="center"/>
        <w:rPr>
          <w:rFonts w:eastAsia="华文行楷"/>
          <w:bCs/>
          <w:color w:val="FF0000"/>
          <w:sz w:val="140"/>
          <w:szCs w:val="140"/>
        </w:rPr>
      </w:pPr>
      <w:r w:rsidRPr="002837C7">
        <w:rPr>
          <w:rFonts w:eastAsia="华文行楷"/>
          <w:color w:val="FF0000"/>
          <w:sz w:val="140"/>
          <w:szCs w:val="140"/>
        </w:rPr>
        <w:t>西</w:t>
      </w:r>
      <w:r w:rsidRPr="002837C7">
        <w:rPr>
          <w:rFonts w:eastAsia="华文行楷"/>
          <w:color w:val="FF0000"/>
          <w:sz w:val="140"/>
          <w:szCs w:val="140"/>
        </w:rPr>
        <w:t xml:space="preserve"> </w:t>
      </w:r>
      <w:r w:rsidRPr="002837C7">
        <w:rPr>
          <w:rFonts w:eastAsia="华文行楷"/>
          <w:color w:val="FF0000"/>
          <w:sz w:val="140"/>
          <w:szCs w:val="140"/>
        </w:rPr>
        <w:t>山</w:t>
      </w:r>
      <w:r w:rsidRPr="002837C7">
        <w:rPr>
          <w:rFonts w:eastAsia="华文行楷"/>
          <w:color w:val="FF0000"/>
          <w:sz w:val="140"/>
          <w:szCs w:val="140"/>
        </w:rPr>
        <w:t xml:space="preserve"> </w:t>
      </w:r>
      <w:r w:rsidRPr="002837C7">
        <w:rPr>
          <w:rFonts w:eastAsia="华文行楷"/>
          <w:color w:val="FF0000"/>
          <w:sz w:val="140"/>
          <w:szCs w:val="140"/>
        </w:rPr>
        <w:t>科</w:t>
      </w:r>
      <w:r w:rsidRPr="002837C7">
        <w:rPr>
          <w:rFonts w:eastAsia="华文行楷"/>
          <w:color w:val="FF0000"/>
          <w:sz w:val="140"/>
          <w:szCs w:val="140"/>
        </w:rPr>
        <w:t xml:space="preserve"> </w:t>
      </w:r>
      <w:r w:rsidRPr="002837C7">
        <w:rPr>
          <w:rFonts w:eastAsia="华文行楷"/>
          <w:color w:val="FF0000"/>
          <w:sz w:val="140"/>
          <w:szCs w:val="140"/>
        </w:rPr>
        <w:t>技</w:t>
      </w:r>
    </w:p>
    <w:p w:rsidR="002837C7" w:rsidRPr="002837C7" w:rsidRDefault="002837C7" w:rsidP="002837C7">
      <w:pPr>
        <w:ind w:firstLineChars="62" w:firstLine="198"/>
        <w:jc w:val="center"/>
        <w:rPr>
          <w:rFonts w:eastAsia="仿宋_GB2312"/>
          <w:bCs/>
          <w:sz w:val="32"/>
          <w:szCs w:val="32"/>
        </w:rPr>
      </w:pPr>
      <w:r w:rsidRPr="002837C7">
        <w:rPr>
          <w:rFonts w:eastAsia="仿宋_GB2312"/>
          <w:bCs/>
          <w:sz w:val="32"/>
          <w:szCs w:val="32"/>
        </w:rPr>
        <w:t>第</w:t>
      </w:r>
      <w:r w:rsidRPr="002837C7">
        <w:rPr>
          <w:rFonts w:eastAsia="仿宋_GB2312" w:hint="eastAsia"/>
          <w:bCs/>
          <w:sz w:val="32"/>
          <w:szCs w:val="32"/>
        </w:rPr>
        <w:t>二</w:t>
      </w:r>
      <w:r w:rsidRPr="002837C7">
        <w:rPr>
          <w:rFonts w:eastAsia="仿宋_GB2312"/>
          <w:bCs/>
          <w:sz w:val="32"/>
          <w:szCs w:val="32"/>
        </w:rPr>
        <w:t>十</w:t>
      </w:r>
      <w:r>
        <w:rPr>
          <w:rFonts w:eastAsia="仿宋_GB2312" w:hint="eastAsia"/>
          <w:bCs/>
          <w:sz w:val="32"/>
          <w:szCs w:val="32"/>
        </w:rPr>
        <w:t>六</w:t>
      </w:r>
      <w:r w:rsidRPr="002837C7">
        <w:rPr>
          <w:rFonts w:eastAsia="仿宋_GB2312"/>
          <w:bCs/>
          <w:sz w:val="32"/>
          <w:szCs w:val="32"/>
        </w:rPr>
        <w:t>期</w:t>
      </w:r>
    </w:p>
    <w:p w:rsidR="002837C7" w:rsidRPr="002837C7" w:rsidRDefault="002837C7" w:rsidP="002837C7">
      <w:pPr>
        <w:autoSpaceDE w:val="0"/>
        <w:autoSpaceDN w:val="0"/>
        <w:spacing w:line="360" w:lineRule="auto"/>
        <w:ind w:firstLineChars="0" w:firstLine="640"/>
        <w:rPr>
          <w:rFonts w:eastAsia="仿宋_GB2312"/>
          <w:bCs/>
          <w:sz w:val="32"/>
          <w:szCs w:val="32"/>
          <w:u w:val="thick" w:color="FF0000"/>
        </w:rPr>
      </w:pPr>
    </w:p>
    <w:p w:rsidR="002837C7" w:rsidRPr="002837C7" w:rsidRDefault="002837C7" w:rsidP="002837C7">
      <w:pPr>
        <w:autoSpaceDE w:val="0"/>
        <w:autoSpaceDN w:val="0"/>
        <w:spacing w:line="580" w:lineRule="exact"/>
        <w:ind w:firstLineChars="0" w:firstLine="0"/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</w:pPr>
      <w:r w:rsidRPr="002837C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</w:t>
      </w:r>
      <w:r w:rsidRPr="002837C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>西山区科学技术局</w:t>
      </w:r>
      <w:r w:rsidRPr="002837C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                     2018</w:t>
      </w:r>
      <w:r w:rsidRPr="002837C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>年</w:t>
      </w:r>
      <w:r w:rsidRPr="002837C7">
        <w:rPr>
          <w:rFonts w:eastAsia="仿宋_GB2312" w:hint="eastAsia"/>
          <w:bCs/>
          <w:snapToGrid w:val="0"/>
          <w:color w:val="000000"/>
          <w:sz w:val="32"/>
          <w:szCs w:val="32"/>
          <w:u w:val="thick" w:color="FF0000"/>
        </w:rPr>
        <w:t>5</w:t>
      </w:r>
      <w:r w:rsidRPr="002837C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>月</w:t>
      </w:r>
      <w:r>
        <w:rPr>
          <w:rFonts w:eastAsia="仿宋_GB2312" w:hint="eastAsia"/>
          <w:bCs/>
          <w:snapToGrid w:val="0"/>
          <w:color w:val="000000"/>
          <w:sz w:val="32"/>
          <w:szCs w:val="32"/>
          <w:u w:val="thick" w:color="FF0000"/>
        </w:rPr>
        <w:t>4</w:t>
      </w:r>
      <w:r w:rsidRPr="002837C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>日</w:t>
      </w:r>
      <w:r w:rsidRPr="002837C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   </w:t>
      </w:r>
    </w:p>
    <w:p w:rsidR="002837C7" w:rsidRPr="002837C7" w:rsidRDefault="002837C7" w:rsidP="002837C7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30C92" w:rsidRDefault="007939AF" w:rsidP="002837C7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C30C92">
        <w:rPr>
          <w:rFonts w:ascii="方正小标宋简体" w:eastAsia="方正小标宋简体" w:hint="eastAsia"/>
          <w:sz w:val="44"/>
          <w:szCs w:val="44"/>
        </w:rPr>
        <w:t>西山区2017年度国家火炬统计调查工作</w:t>
      </w:r>
    </w:p>
    <w:p w:rsidR="00784EC3" w:rsidRDefault="000424BB" w:rsidP="002837C7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圆满完成</w:t>
      </w:r>
    </w:p>
    <w:p w:rsidR="002837C7" w:rsidRDefault="002837C7" w:rsidP="002837C7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FF1BA8" w:rsidRPr="00C30C92" w:rsidRDefault="000424BB" w:rsidP="002837C7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</w:t>
      </w:r>
      <w:r w:rsidR="00740738" w:rsidRPr="00C30C92">
        <w:rPr>
          <w:rFonts w:eastAsia="仿宋_GB2312" w:hint="eastAsia"/>
          <w:sz w:val="32"/>
          <w:szCs w:val="32"/>
        </w:rPr>
        <w:t>《关于开展</w:t>
      </w:r>
      <w:r w:rsidR="00740738" w:rsidRPr="00C30C92">
        <w:rPr>
          <w:rFonts w:eastAsia="仿宋_GB2312" w:hint="eastAsia"/>
          <w:sz w:val="32"/>
          <w:szCs w:val="32"/>
        </w:rPr>
        <w:t>2017</w:t>
      </w:r>
      <w:r w:rsidR="00740738" w:rsidRPr="00C30C92">
        <w:rPr>
          <w:rFonts w:eastAsia="仿宋_GB2312" w:hint="eastAsia"/>
          <w:sz w:val="32"/>
          <w:szCs w:val="32"/>
        </w:rPr>
        <w:t>年度</w:t>
      </w:r>
      <w:r>
        <w:rPr>
          <w:rFonts w:eastAsia="仿宋_GB2312" w:hint="eastAsia"/>
          <w:sz w:val="32"/>
          <w:szCs w:val="32"/>
        </w:rPr>
        <w:t>国家</w:t>
      </w:r>
      <w:r w:rsidR="00740738" w:rsidRPr="00C30C92">
        <w:rPr>
          <w:rFonts w:eastAsia="仿宋_GB2312" w:hint="eastAsia"/>
          <w:sz w:val="32"/>
          <w:szCs w:val="32"/>
        </w:rPr>
        <w:t>火炬统计调查工作的通知》要求，西山区</w:t>
      </w:r>
      <w:r>
        <w:rPr>
          <w:rFonts w:eastAsia="仿宋_GB2312" w:hint="eastAsia"/>
          <w:sz w:val="32"/>
          <w:szCs w:val="32"/>
        </w:rPr>
        <w:t>圆满完成了</w:t>
      </w:r>
      <w:r w:rsidR="007939AF" w:rsidRPr="00C30C92">
        <w:rPr>
          <w:rFonts w:eastAsia="仿宋_GB2312" w:hint="eastAsia"/>
          <w:sz w:val="32"/>
          <w:szCs w:val="32"/>
        </w:rPr>
        <w:t>2017</w:t>
      </w:r>
      <w:r w:rsidR="007939AF" w:rsidRPr="00C30C92">
        <w:rPr>
          <w:rFonts w:eastAsia="仿宋_GB2312" w:hint="eastAsia"/>
          <w:sz w:val="32"/>
          <w:szCs w:val="32"/>
        </w:rPr>
        <w:t>年度国家火炬统计调查工作</w:t>
      </w:r>
      <w:r>
        <w:rPr>
          <w:rFonts w:eastAsia="仿宋_GB2312" w:hint="eastAsia"/>
          <w:sz w:val="32"/>
          <w:szCs w:val="32"/>
        </w:rPr>
        <w:t>。</w:t>
      </w:r>
      <w:r w:rsidR="00D92252" w:rsidRPr="00C30C92">
        <w:rPr>
          <w:rFonts w:eastAsia="仿宋_GB2312" w:hint="eastAsia"/>
          <w:sz w:val="32"/>
          <w:szCs w:val="32"/>
        </w:rPr>
        <w:t>2017</w:t>
      </w:r>
      <w:r w:rsidR="00D92252" w:rsidRPr="00C30C92">
        <w:rPr>
          <w:rFonts w:eastAsia="仿宋_GB2312" w:hint="eastAsia"/>
          <w:sz w:val="32"/>
          <w:szCs w:val="32"/>
        </w:rPr>
        <w:t>年西山区辖区内有效</w:t>
      </w:r>
      <w:proofErr w:type="gramStart"/>
      <w:r w:rsidR="00D92252" w:rsidRPr="00C30C92">
        <w:rPr>
          <w:rFonts w:eastAsia="仿宋_GB2312" w:hint="eastAsia"/>
          <w:sz w:val="32"/>
          <w:szCs w:val="32"/>
        </w:rPr>
        <w:t>高企数为</w:t>
      </w:r>
      <w:proofErr w:type="gramEnd"/>
      <w:r w:rsidR="00D92252" w:rsidRPr="00C30C92">
        <w:rPr>
          <w:rFonts w:eastAsia="仿宋_GB2312" w:hint="eastAsia"/>
          <w:sz w:val="32"/>
          <w:szCs w:val="32"/>
        </w:rPr>
        <w:t>65</w:t>
      </w:r>
      <w:r w:rsidR="00D92252" w:rsidRPr="00C30C92">
        <w:rPr>
          <w:rFonts w:eastAsia="仿宋_GB2312" w:hint="eastAsia"/>
          <w:sz w:val="32"/>
          <w:szCs w:val="32"/>
        </w:rPr>
        <w:t>家，经催报</w:t>
      </w:r>
      <w:r w:rsidR="00D92252" w:rsidRPr="00C30C92">
        <w:rPr>
          <w:rFonts w:eastAsia="仿宋_GB2312" w:hint="eastAsia"/>
          <w:sz w:val="32"/>
          <w:szCs w:val="32"/>
        </w:rPr>
        <w:t>65</w:t>
      </w:r>
      <w:r w:rsidR="00D92252" w:rsidRPr="00C30C92">
        <w:rPr>
          <w:rFonts w:eastAsia="仿宋_GB2312" w:hint="eastAsia"/>
          <w:sz w:val="32"/>
          <w:szCs w:val="32"/>
        </w:rPr>
        <w:t>家企业均</w:t>
      </w:r>
      <w:r w:rsidR="008B74B0" w:rsidRPr="00C30C92">
        <w:rPr>
          <w:rFonts w:eastAsia="仿宋_GB2312" w:hint="eastAsia"/>
          <w:sz w:val="32"/>
          <w:szCs w:val="32"/>
        </w:rPr>
        <w:t>按要求通过科技部火炬统计调查信息系统（</w:t>
      </w:r>
      <w:hyperlink r:id="rId6" w:history="1">
        <w:r w:rsidR="008B74B0" w:rsidRPr="00C30C92">
          <w:rPr>
            <w:rFonts w:eastAsia="仿宋_GB2312" w:hint="eastAsia"/>
            <w:sz w:val="32"/>
            <w:szCs w:val="32"/>
          </w:rPr>
          <w:t>http://tj.ctp.gov.cn</w:t>
        </w:r>
      </w:hyperlink>
      <w:r w:rsidR="008B74B0" w:rsidRPr="00C30C92">
        <w:rPr>
          <w:rFonts w:eastAsia="仿宋_GB2312" w:hint="eastAsia"/>
          <w:sz w:val="32"/>
          <w:szCs w:val="32"/>
        </w:rPr>
        <w:t>）填报了“高新技术企业年报报表”，</w:t>
      </w:r>
      <w:r>
        <w:rPr>
          <w:rFonts w:eastAsia="仿宋_GB2312" w:hint="eastAsia"/>
          <w:sz w:val="32"/>
          <w:szCs w:val="32"/>
        </w:rPr>
        <w:t>并</w:t>
      </w:r>
      <w:r w:rsidR="009F1E80">
        <w:rPr>
          <w:rFonts w:eastAsia="仿宋_GB2312" w:hint="eastAsia"/>
          <w:sz w:val="32"/>
          <w:szCs w:val="32"/>
        </w:rPr>
        <w:t>按时上报了</w:t>
      </w:r>
      <w:r w:rsidR="009F1E80" w:rsidRPr="00C30C92">
        <w:rPr>
          <w:rFonts w:eastAsia="仿宋_GB2312" w:hint="eastAsia"/>
          <w:sz w:val="32"/>
          <w:szCs w:val="32"/>
        </w:rPr>
        <w:t>高新技术企业</w:t>
      </w:r>
      <w:proofErr w:type="gramStart"/>
      <w:r w:rsidR="009F1E80" w:rsidRPr="00C30C92">
        <w:rPr>
          <w:rFonts w:eastAsia="仿宋_GB2312" w:hint="eastAsia"/>
          <w:sz w:val="32"/>
          <w:szCs w:val="32"/>
        </w:rPr>
        <w:t>年报</w:t>
      </w:r>
      <w:r w:rsidR="009F1E80">
        <w:rPr>
          <w:rFonts w:eastAsia="仿宋_GB2312" w:hint="eastAsia"/>
          <w:sz w:val="32"/>
          <w:szCs w:val="32"/>
        </w:rPr>
        <w:t>纸质</w:t>
      </w:r>
      <w:proofErr w:type="gramEnd"/>
      <w:r w:rsidR="009F1E80" w:rsidRPr="00C30C92">
        <w:rPr>
          <w:rFonts w:eastAsia="仿宋_GB2312" w:hint="eastAsia"/>
          <w:sz w:val="32"/>
          <w:szCs w:val="32"/>
        </w:rPr>
        <w:t>报表</w:t>
      </w:r>
      <w:r>
        <w:rPr>
          <w:rFonts w:eastAsia="仿宋_GB2312" w:hint="eastAsia"/>
          <w:sz w:val="32"/>
          <w:szCs w:val="32"/>
        </w:rPr>
        <w:t>。</w:t>
      </w:r>
      <w:r w:rsidR="00E96961">
        <w:rPr>
          <w:rFonts w:eastAsia="仿宋_GB2312" w:hint="eastAsia"/>
          <w:sz w:val="32"/>
          <w:szCs w:val="32"/>
        </w:rPr>
        <w:t>2017</w:t>
      </w:r>
      <w:r w:rsidR="00E96961">
        <w:rPr>
          <w:rFonts w:eastAsia="仿宋_GB2312" w:hint="eastAsia"/>
          <w:sz w:val="32"/>
          <w:szCs w:val="32"/>
        </w:rPr>
        <w:t>年</w:t>
      </w:r>
      <w:r w:rsidR="00E96961">
        <w:rPr>
          <w:rFonts w:eastAsia="仿宋_GB2312" w:hint="eastAsia"/>
          <w:sz w:val="32"/>
          <w:szCs w:val="32"/>
        </w:rPr>
        <w:t>65</w:t>
      </w:r>
      <w:r w:rsidR="00E96961">
        <w:rPr>
          <w:rFonts w:eastAsia="仿宋_GB2312" w:hint="eastAsia"/>
          <w:sz w:val="32"/>
          <w:szCs w:val="32"/>
        </w:rPr>
        <w:t>家高新技术企业营业收入达</w:t>
      </w:r>
      <w:r w:rsidR="00E96961">
        <w:rPr>
          <w:rFonts w:eastAsia="仿宋_GB2312" w:hint="eastAsia"/>
          <w:sz w:val="32"/>
          <w:szCs w:val="32"/>
        </w:rPr>
        <w:t>868023.38</w:t>
      </w:r>
      <w:r w:rsidR="00E96961">
        <w:rPr>
          <w:rFonts w:eastAsia="仿宋_GB2312" w:hint="eastAsia"/>
          <w:sz w:val="32"/>
          <w:szCs w:val="32"/>
        </w:rPr>
        <w:t>万元，</w:t>
      </w:r>
      <w:r w:rsidR="009E1167">
        <w:rPr>
          <w:rFonts w:eastAsia="仿宋_GB2312" w:hint="eastAsia"/>
          <w:sz w:val="32"/>
          <w:szCs w:val="32"/>
        </w:rPr>
        <w:t>占全地区生产总值</w:t>
      </w:r>
      <w:r w:rsidR="009E1167">
        <w:rPr>
          <w:rFonts w:eastAsia="仿宋_GB2312" w:hint="eastAsia"/>
          <w:sz w:val="32"/>
          <w:szCs w:val="32"/>
        </w:rPr>
        <w:t>567</w:t>
      </w:r>
      <w:r w:rsidR="009E1167">
        <w:rPr>
          <w:rFonts w:eastAsia="仿宋_GB2312" w:hint="eastAsia"/>
          <w:sz w:val="32"/>
          <w:szCs w:val="32"/>
        </w:rPr>
        <w:t>亿元的</w:t>
      </w:r>
      <w:r w:rsidR="009E1167">
        <w:rPr>
          <w:rFonts w:eastAsia="仿宋_GB2312" w:hint="eastAsia"/>
          <w:sz w:val="32"/>
          <w:szCs w:val="32"/>
        </w:rPr>
        <w:t>15.3%</w:t>
      </w:r>
      <w:r w:rsidR="009E1167">
        <w:rPr>
          <w:rFonts w:eastAsia="仿宋_GB2312" w:hint="eastAsia"/>
          <w:sz w:val="32"/>
          <w:szCs w:val="32"/>
        </w:rPr>
        <w:t>，</w:t>
      </w:r>
      <w:r w:rsidR="00E96961">
        <w:rPr>
          <w:rFonts w:eastAsia="仿宋_GB2312" w:hint="eastAsia"/>
          <w:sz w:val="32"/>
          <w:szCs w:val="32"/>
        </w:rPr>
        <w:t>其中：技术收入</w:t>
      </w:r>
      <w:r w:rsidR="00E96961">
        <w:rPr>
          <w:rFonts w:eastAsia="仿宋_GB2312" w:hint="eastAsia"/>
          <w:sz w:val="32"/>
          <w:szCs w:val="32"/>
        </w:rPr>
        <w:t>163998.07</w:t>
      </w:r>
      <w:r w:rsidR="00E96961">
        <w:rPr>
          <w:rFonts w:eastAsia="仿宋_GB2312" w:hint="eastAsia"/>
          <w:sz w:val="32"/>
          <w:szCs w:val="32"/>
        </w:rPr>
        <w:t>万元，高新技术产品</w:t>
      </w:r>
      <w:r w:rsidR="00E96961">
        <w:rPr>
          <w:rFonts w:eastAsia="仿宋_GB2312" w:hint="eastAsia"/>
          <w:sz w:val="32"/>
          <w:szCs w:val="32"/>
        </w:rPr>
        <w:t>596908.37</w:t>
      </w:r>
      <w:r w:rsidR="00E96961">
        <w:rPr>
          <w:rFonts w:eastAsia="仿宋_GB2312" w:hint="eastAsia"/>
          <w:sz w:val="32"/>
          <w:szCs w:val="32"/>
        </w:rPr>
        <w:t>万元</w:t>
      </w:r>
      <w:r w:rsidR="00BA323F">
        <w:rPr>
          <w:rFonts w:eastAsia="仿宋_GB2312" w:hint="eastAsia"/>
          <w:sz w:val="32"/>
          <w:szCs w:val="32"/>
        </w:rPr>
        <w:t>；科技活动经费支出</w:t>
      </w:r>
      <w:r w:rsidR="00BA323F">
        <w:rPr>
          <w:rFonts w:eastAsia="仿宋_GB2312" w:hint="eastAsia"/>
          <w:sz w:val="32"/>
          <w:szCs w:val="32"/>
        </w:rPr>
        <w:t>41568.74</w:t>
      </w:r>
      <w:r w:rsidR="00BA323F">
        <w:rPr>
          <w:rFonts w:eastAsia="仿宋_GB2312" w:hint="eastAsia"/>
          <w:sz w:val="32"/>
          <w:szCs w:val="32"/>
        </w:rPr>
        <w:t>万元；从业人员年平均数</w:t>
      </w:r>
      <w:r w:rsidR="00BA323F">
        <w:rPr>
          <w:rFonts w:eastAsia="仿宋_GB2312" w:hint="eastAsia"/>
          <w:sz w:val="32"/>
          <w:szCs w:val="32"/>
        </w:rPr>
        <w:t>9314</w:t>
      </w:r>
      <w:r w:rsidR="00BA323F">
        <w:rPr>
          <w:rFonts w:eastAsia="仿宋_GB2312" w:hint="eastAsia"/>
          <w:sz w:val="32"/>
          <w:szCs w:val="32"/>
        </w:rPr>
        <w:t>人；申请专利</w:t>
      </w:r>
      <w:r w:rsidR="00BA323F">
        <w:rPr>
          <w:rFonts w:eastAsia="仿宋_GB2312" w:hint="eastAsia"/>
          <w:sz w:val="32"/>
          <w:szCs w:val="32"/>
        </w:rPr>
        <w:t>198</w:t>
      </w:r>
      <w:r w:rsidR="00BA323F">
        <w:rPr>
          <w:rFonts w:eastAsia="仿宋_GB2312" w:hint="eastAsia"/>
          <w:sz w:val="32"/>
          <w:szCs w:val="32"/>
        </w:rPr>
        <w:t>件。</w:t>
      </w:r>
    </w:p>
    <w:sectPr w:rsidR="00FF1BA8" w:rsidRPr="00C30C92" w:rsidSect="00283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A4" w:rsidRDefault="00C87AA4" w:rsidP="006C2554">
      <w:pPr>
        <w:ind w:firstLine="720"/>
      </w:pPr>
      <w:r>
        <w:separator/>
      </w:r>
    </w:p>
  </w:endnote>
  <w:endnote w:type="continuationSeparator" w:id="1">
    <w:p w:rsidR="00C87AA4" w:rsidRDefault="00C87AA4" w:rsidP="006C2554">
      <w:pPr>
        <w:ind w:firstLine="7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54" w:rsidRDefault="006C2554" w:rsidP="006C255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C7" w:rsidRDefault="002837C7" w:rsidP="002837C7">
    <w:pPr>
      <w:pStyle w:val="a4"/>
      <w:ind w:firstLine="560"/>
      <w:jc w:val="right"/>
    </w:pPr>
    <w:r w:rsidRPr="002837C7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20663786"/>
        <w:docPartObj>
          <w:docPartGallery w:val="Page Numbers (Bottom of Page)"/>
          <w:docPartUnique/>
        </w:docPartObj>
      </w:sdtPr>
      <w:sdtEndPr>
        <w:rPr>
          <w:rFonts w:ascii="Times New Roman" w:eastAsia="仿宋" w:hAnsi="Times New Roman"/>
          <w:sz w:val="18"/>
          <w:szCs w:val="18"/>
        </w:rPr>
      </w:sdtEndPr>
      <w:sdtContent>
        <w:r w:rsidRPr="002837C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837C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837C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837C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837C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837C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6C2554" w:rsidRDefault="006C2554" w:rsidP="006C255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54" w:rsidRDefault="006C2554" w:rsidP="006C255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A4" w:rsidRDefault="00C87AA4" w:rsidP="006C2554">
      <w:pPr>
        <w:ind w:firstLine="720"/>
      </w:pPr>
      <w:r>
        <w:separator/>
      </w:r>
    </w:p>
  </w:footnote>
  <w:footnote w:type="continuationSeparator" w:id="1">
    <w:p w:rsidR="00C87AA4" w:rsidRDefault="00C87AA4" w:rsidP="006C2554">
      <w:pPr>
        <w:ind w:firstLine="7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54" w:rsidRDefault="006C2554" w:rsidP="006C255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54" w:rsidRPr="006C2554" w:rsidRDefault="006C2554" w:rsidP="006C2554">
    <w:pPr>
      <w:ind w:left="7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54" w:rsidRDefault="006C2554" w:rsidP="006C255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554"/>
    <w:rsid w:val="000424BB"/>
    <w:rsid w:val="000B11C0"/>
    <w:rsid w:val="000F55D6"/>
    <w:rsid w:val="001A08EC"/>
    <w:rsid w:val="00244ED1"/>
    <w:rsid w:val="002837C7"/>
    <w:rsid w:val="00343E87"/>
    <w:rsid w:val="004064FB"/>
    <w:rsid w:val="005D07A8"/>
    <w:rsid w:val="005F1046"/>
    <w:rsid w:val="0061426A"/>
    <w:rsid w:val="006A3F1E"/>
    <w:rsid w:val="006C2554"/>
    <w:rsid w:val="006E3A5A"/>
    <w:rsid w:val="00740738"/>
    <w:rsid w:val="0074193D"/>
    <w:rsid w:val="007939AF"/>
    <w:rsid w:val="007B28C8"/>
    <w:rsid w:val="008101CA"/>
    <w:rsid w:val="0083070F"/>
    <w:rsid w:val="0084412F"/>
    <w:rsid w:val="00845CB2"/>
    <w:rsid w:val="008B44CE"/>
    <w:rsid w:val="008B74B0"/>
    <w:rsid w:val="0091477B"/>
    <w:rsid w:val="009C1378"/>
    <w:rsid w:val="009E1167"/>
    <w:rsid w:val="009F1E80"/>
    <w:rsid w:val="00A46B19"/>
    <w:rsid w:val="00B453DF"/>
    <w:rsid w:val="00B60215"/>
    <w:rsid w:val="00B84082"/>
    <w:rsid w:val="00BA323F"/>
    <w:rsid w:val="00BA4B02"/>
    <w:rsid w:val="00BD3F11"/>
    <w:rsid w:val="00BD6ACD"/>
    <w:rsid w:val="00C30C92"/>
    <w:rsid w:val="00C87AA4"/>
    <w:rsid w:val="00CB1591"/>
    <w:rsid w:val="00CC0F0C"/>
    <w:rsid w:val="00D132FE"/>
    <w:rsid w:val="00D2406B"/>
    <w:rsid w:val="00D5720E"/>
    <w:rsid w:val="00D60964"/>
    <w:rsid w:val="00D92252"/>
    <w:rsid w:val="00DE7DF5"/>
    <w:rsid w:val="00E06A57"/>
    <w:rsid w:val="00E96961"/>
    <w:rsid w:val="00ED6356"/>
    <w:rsid w:val="00F501D0"/>
    <w:rsid w:val="00F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C0"/>
    <w:pPr>
      <w:widowControl w:val="0"/>
      <w:ind w:firstLineChars="200" w:firstLine="200"/>
      <w:jc w:val="both"/>
    </w:pPr>
    <w:rPr>
      <w:rFonts w:eastAsia="仿宋"/>
      <w:kern w:val="2"/>
      <w:sz w:val="36"/>
      <w:szCs w:val="22"/>
    </w:rPr>
  </w:style>
  <w:style w:type="paragraph" w:styleId="1">
    <w:name w:val="heading 1"/>
    <w:basedOn w:val="a"/>
    <w:next w:val="a"/>
    <w:link w:val="1Char"/>
    <w:qFormat/>
    <w:rsid w:val="000B11C0"/>
    <w:pPr>
      <w:keepNext/>
      <w:keepLines/>
      <w:spacing w:before="340" w:after="330"/>
      <w:ind w:firstLineChars="0" w:firstLine="0"/>
      <w:jc w:val="left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0B11C0"/>
    <w:pPr>
      <w:keepNext/>
      <w:keepLines/>
      <w:widowControl/>
      <w:spacing w:before="260" w:after="260"/>
      <w:ind w:firstLineChars="0" w:firstLine="0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B11C0"/>
    <w:pPr>
      <w:keepNext/>
      <w:keepLines/>
      <w:spacing w:before="260" w:after="260"/>
      <w:ind w:firstLineChars="0" w:firstLine="0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0B11C0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B11C0"/>
    <w:rPr>
      <w:rFonts w:eastAsia="仿宋"/>
      <w:b/>
      <w:bCs/>
      <w:kern w:val="44"/>
      <w:sz w:val="36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sid w:val="000B11C0"/>
    <w:rPr>
      <w:rFonts w:ascii="Cambria" w:eastAsia="仿宋" w:hAnsi="Cambria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0B11C0"/>
    <w:rPr>
      <w:rFonts w:eastAsia="仿宋"/>
      <w:b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basedOn w:val="a0"/>
    <w:link w:val="4"/>
    <w:rsid w:val="000B11C0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paragraph" w:styleId="TOC">
    <w:name w:val="TOC Heading"/>
    <w:basedOn w:val="1"/>
    <w:next w:val="a"/>
    <w:uiPriority w:val="39"/>
    <w:semiHidden/>
    <w:unhideWhenUsed/>
    <w:qFormat/>
    <w:rsid w:val="000B11C0"/>
    <w:pPr>
      <w:widowControl/>
      <w:spacing w:before="480" w:after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6C2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554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554"/>
    <w:rPr>
      <w:rFonts w:eastAsia="仿宋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8B74B0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D63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6356"/>
    <w:rPr>
      <w:rFonts w:eastAsia="仿宋"/>
      <w:kern w:val="2"/>
      <w:sz w:val="3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j.ctp.gov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LenH</cp:lastModifiedBy>
  <cp:revision>9</cp:revision>
  <dcterms:created xsi:type="dcterms:W3CDTF">2018-05-03T07:42:00Z</dcterms:created>
  <dcterms:modified xsi:type="dcterms:W3CDTF">2018-05-04T06:47:00Z</dcterms:modified>
</cp:coreProperties>
</file>