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187" w:rsidRPr="00AC4187" w:rsidRDefault="00AC4187" w:rsidP="00AC4187">
      <w:pPr>
        <w:widowControl/>
        <w:shd w:val="clear" w:color="auto" w:fill="FFFFFF"/>
        <w:spacing w:line="586" w:lineRule="atLeast"/>
        <w:jc w:val="center"/>
        <w:outlineLvl w:val="2"/>
        <w:rPr>
          <w:rFonts w:ascii="宋体 simsun" w:eastAsia="宋体 simsun" w:hAnsi="微软雅黑" w:cs="宋体"/>
          <w:b/>
          <w:bCs/>
          <w:color w:val="000080"/>
          <w:kern w:val="0"/>
          <w:sz w:val="34"/>
          <w:szCs w:val="34"/>
        </w:rPr>
      </w:pPr>
      <w:r w:rsidRPr="00AC4187">
        <w:rPr>
          <w:rFonts w:ascii="宋体 simsun" w:eastAsia="宋体 simsun" w:hAnsi="微软雅黑" w:cs="宋体" w:hint="eastAsia"/>
          <w:b/>
          <w:bCs/>
          <w:color w:val="000080"/>
          <w:kern w:val="0"/>
          <w:sz w:val="34"/>
          <w:szCs w:val="34"/>
        </w:rPr>
        <w:t>财政部发文规范金融企业对地方政府和国有企业投融资行为</w:t>
      </w:r>
    </w:p>
    <w:p w:rsidR="00AC4187" w:rsidRPr="00AC4187" w:rsidRDefault="00AC4187" w:rsidP="00AC4187">
      <w:pPr>
        <w:widowControl/>
        <w:shd w:val="clear" w:color="auto" w:fill="FFFFFF"/>
        <w:jc w:val="left"/>
        <w:rPr>
          <w:rFonts w:ascii="微软雅黑" w:eastAsia="微软雅黑" w:hAnsi="微软雅黑" w:cs="宋体" w:hint="eastAsia"/>
          <w:kern w:val="0"/>
          <w:sz w:val="20"/>
          <w:szCs w:val="20"/>
        </w:rPr>
      </w:pPr>
      <w:r w:rsidRPr="00AC4187">
        <w:rPr>
          <w:rFonts w:ascii="宋体 simsun" w:eastAsia="宋体 simsun" w:hAnsi="微软雅黑" w:cs="宋体" w:hint="eastAsia"/>
          <w:color w:val="8A8A8A"/>
          <w:kern w:val="0"/>
          <w:sz w:val="23"/>
        </w:rPr>
        <w:t>2018-03-30</w:t>
      </w:r>
    </w:p>
    <w:p w:rsidR="00AC4187" w:rsidRPr="00AC4187" w:rsidRDefault="00AC4187" w:rsidP="00AC4187">
      <w:pPr>
        <w:widowControl/>
        <w:shd w:val="clear" w:color="auto" w:fill="FFFFFF"/>
        <w:jc w:val="left"/>
        <w:rPr>
          <w:rFonts w:ascii="微软雅黑" w:eastAsia="微软雅黑" w:hAnsi="微软雅黑" w:cs="宋体" w:hint="eastAsia"/>
          <w:kern w:val="0"/>
          <w:sz w:val="20"/>
          <w:szCs w:val="20"/>
        </w:rPr>
      </w:pPr>
      <w:r w:rsidRPr="00AC4187">
        <w:rPr>
          <w:rFonts w:ascii="微软雅黑" w:eastAsia="微软雅黑" w:hAnsi="微软雅黑" w:cs="宋体" w:hint="eastAsia"/>
          <w:kern w:val="0"/>
          <w:sz w:val="20"/>
          <w:szCs w:val="20"/>
        </w:rPr>
        <w:pict>
          <v:rect id="_x0000_i1025" style="width:0;height:1.5pt" o:hralign="center" o:hrstd="t" o:hr="t" fillcolor="#a0a0a0" stroked="f"/>
        </w:pict>
      </w:r>
    </w:p>
    <w:p w:rsidR="00AC4187" w:rsidRPr="00AC4187" w:rsidRDefault="00AC4187" w:rsidP="00AC4187">
      <w:pPr>
        <w:widowControl/>
        <w:shd w:val="clear" w:color="auto" w:fill="FFFFFF"/>
        <w:spacing w:line="420" w:lineRule="atLeast"/>
        <w:jc w:val="center"/>
        <w:rPr>
          <w:rFonts w:ascii="Helvetica" w:eastAsia="宋体 simsun" w:hAnsi="Helvetica" w:cs="Helvetica" w:hint="eastAsia"/>
          <w:color w:val="3E3E3E"/>
          <w:kern w:val="0"/>
          <w:sz w:val="27"/>
          <w:szCs w:val="27"/>
        </w:rPr>
      </w:pPr>
      <w:r w:rsidRPr="00AC4187">
        <w:rPr>
          <w:rFonts w:ascii="Helvetica" w:eastAsia="宋体 simsun" w:hAnsi="Helvetica" w:cs="Helvetica"/>
          <w:b/>
          <w:bCs/>
          <w:color w:val="D92142"/>
          <w:kern w:val="0"/>
          <w:sz w:val="27"/>
        </w:rPr>
        <w:t>关于规范金融企业对地方政府和国有企业投融资行为有关问题的通知</w:t>
      </w:r>
      <w:r w:rsidRPr="00AC4187">
        <w:rPr>
          <w:rFonts w:ascii="Helvetica" w:eastAsia="宋体 simsun" w:hAnsi="Helvetica" w:cs="Helvetica"/>
          <w:b/>
          <w:bCs/>
          <w:color w:val="D92142"/>
          <w:kern w:val="0"/>
          <w:sz w:val="27"/>
        </w:rPr>
        <w:t> </w:t>
      </w:r>
    </w:p>
    <w:p w:rsidR="00AC4187" w:rsidRPr="00AC4187" w:rsidRDefault="00AC4187" w:rsidP="00AC4187">
      <w:pPr>
        <w:widowControl/>
        <w:shd w:val="clear" w:color="auto" w:fill="FFFFFF"/>
        <w:spacing w:line="420" w:lineRule="atLeast"/>
        <w:jc w:val="center"/>
        <w:rPr>
          <w:rFonts w:ascii="Helvetica" w:eastAsia="宋体 simsun" w:hAnsi="Helvetica" w:cs="Helvetica"/>
          <w:color w:val="3E3E3E"/>
          <w:kern w:val="0"/>
          <w:sz w:val="27"/>
          <w:szCs w:val="27"/>
        </w:rPr>
      </w:pPr>
      <w:r w:rsidRPr="00AC4187">
        <w:rPr>
          <w:rFonts w:ascii="Helvetica" w:eastAsia="宋体 simsun" w:hAnsi="Helvetica" w:cs="Helvetica"/>
          <w:b/>
          <w:bCs/>
          <w:color w:val="D92142"/>
          <w:kern w:val="0"/>
          <w:sz w:val="27"/>
        </w:rPr>
        <w:t>财金〔</w:t>
      </w:r>
      <w:r w:rsidRPr="00AC4187">
        <w:rPr>
          <w:rFonts w:ascii="Helvetica" w:eastAsia="宋体 simsun" w:hAnsi="Helvetica" w:cs="Helvetica"/>
          <w:b/>
          <w:bCs/>
          <w:color w:val="D92142"/>
          <w:kern w:val="0"/>
          <w:sz w:val="27"/>
        </w:rPr>
        <w:t>2018</w:t>
      </w:r>
      <w:r w:rsidRPr="00AC4187">
        <w:rPr>
          <w:rFonts w:ascii="Helvetica" w:eastAsia="宋体 simsun" w:hAnsi="Helvetica" w:cs="Helvetica"/>
          <w:b/>
          <w:bCs/>
          <w:color w:val="D92142"/>
          <w:kern w:val="0"/>
          <w:sz w:val="27"/>
        </w:rPr>
        <w:t>〕</w:t>
      </w:r>
      <w:r w:rsidRPr="00AC4187">
        <w:rPr>
          <w:rFonts w:ascii="Helvetica" w:eastAsia="宋体 simsun" w:hAnsi="Helvetica" w:cs="Helvetica"/>
          <w:b/>
          <w:bCs/>
          <w:color w:val="D92142"/>
          <w:kern w:val="0"/>
          <w:sz w:val="27"/>
        </w:rPr>
        <w:t>23</w:t>
      </w:r>
      <w:r w:rsidRPr="00AC4187">
        <w:rPr>
          <w:rFonts w:ascii="Helvetica" w:eastAsia="宋体 simsun" w:hAnsi="Helvetica" w:cs="Helvetica"/>
          <w:b/>
          <w:bCs/>
          <w:color w:val="D92142"/>
          <w:kern w:val="0"/>
          <w:sz w:val="27"/>
        </w:rPr>
        <w:t>号</w:t>
      </w:r>
    </w:p>
    <w:p w:rsidR="00AC4187" w:rsidRPr="00AC4187" w:rsidRDefault="00AC4187" w:rsidP="00AC4187">
      <w:pPr>
        <w:widowControl/>
        <w:shd w:val="clear" w:color="auto" w:fill="FFFFFF"/>
        <w:spacing w:line="420" w:lineRule="atLeast"/>
        <w:jc w:val="left"/>
        <w:rPr>
          <w:rFonts w:ascii="Helvetica" w:eastAsia="宋体 simsun" w:hAnsi="Helvetica" w:cs="Helvetica"/>
          <w:color w:val="3E3E3E"/>
          <w:kern w:val="0"/>
          <w:sz w:val="27"/>
          <w:szCs w:val="27"/>
        </w:rPr>
      </w:pPr>
      <w:r w:rsidRPr="00AC4187">
        <w:rPr>
          <w:rFonts w:ascii="Helvetica" w:eastAsia="宋体 simsun" w:hAnsi="Helvetica" w:cs="Helvetica"/>
          <w:color w:val="3E3E3E"/>
          <w:kern w:val="0"/>
          <w:sz w:val="27"/>
          <w:szCs w:val="27"/>
        </w:rPr>
        <w:t>各国有金融企业：</w:t>
      </w:r>
    </w:p>
    <w:p w:rsidR="00AC4187" w:rsidRPr="00AC4187" w:rsidRDefault="00AC4187" w:rsidP="00AC4187">
      <w:pPr>
        <w:widowControl/>
        <w:shd w:val="clear" w:color="auto" w:fill="FFFFFF"/>
        <w:spacing w:line="420" w:lineRule="atLeast"/>
        <w:jc w:val="left"/>
        <w:rPr>
          <w:rFonts w:ascii="Helvetica" w:eastAsia="宋体 simsun" w:hAnsi="Helvetica" w:cs="Helvetica"/>
          <w:color w:val="3E3E3E"/>
          <w:kern w:val="0"/>
          <w:sz w:val="27"/>
          <w:szCs w:val="27"/>
        </w:rPr>
      </w:pPr>
      <w:r w:rsidRPr="00AC4187">
        <w:rPr>
          <w:rFonts w:ascii="Helvetica" w:eastAsia="宋体 simsun" w:hAnsi="Helvetica" w:cs="Helvetica"/>
          <w:color w:val="3E3E3E"/>
          <w:kern w:val="0"/>
          <w:sz w:val="27"/>
          <w:szCs w:val="27"/>
        </w:rPr>
        <w:t xml:space="preserve">　　金融企业是支持地方经济社会发展的重要力量。当前，金融企业运营总体平稳良好，但在服务地方发展、支持地方基础设施和公共服务领域建设中仍然存在过于依靠政府信用背书，捆绑地方政府、捆绑国有企业、堆积地方债务风险等问题，加剧了财政金融风险隐患。为全面贯彻党的十九大精神，落实全国金融工作会议部署和要求，坚决打好防范化解重大风险攻坚战，促进金融企业稳健运行，进一步督促金融企业加强风险管控和财务管理，严格执行国有金融资本管理制度，现就有关事项通知如下：</w:t>
      </w:r>
    </w:p>
    <w:p w:rsidR="00AC4187" w:rsidRPr="00AC4187" w:rsidRDefault="00AC4187" w:rsidP="00AC4187">
      <w:pPr>
        <w:widowControl/>
        <w:shd w:val="clear" w:color="auto" w:fill="FFFFFF"/>
        <w:spacing w:line="420" w:lineRule="atLeast"/>
        <w:jc w:val="left"/>
        <w:rPr>
          <w:rFonts w:ascii="Helvetica" w:eastAsia="宋体 simsun" w:hAnsi="Helvetica" w:cs="Helvetica"/>
          <w:color w:val="3E3E3E"/>
          <w:kern w:val="0"/>
          <w:sz w:val="27"/>
          <w:szCs w:val="27"/>
        </w:rPr>
      </w:pPr>
      <w:r w:rsidRPr="00AC4187">
        <w:rPr>
          <w:rFonts w:ascii="Helvetica" w:eastAsia="宋体 simsun" w:hAnsi="Helvetica" w:cs="Helvetica"/>
          <w:color w:val="3E3E3E"/>
          <w:kern w:val="0"/>
          <w:sz w:val="27"/>
          <w:szCs w:val="27"/>
        </w:rPr>
        <w:t xml:space="preserve">　　一、【总体要求】国有金融企业应严格落实《预算法》和《国务院关于加强地方政府性债务管理的意见》（国发〔</w:t>
      </w:r>
      <w:r w:rsidRPr="00AC4187">
        <w:rPr>
          <w:rFonts w:ascii="Helvetica" w:eastAsia="宋体 simsun" w:hAnsi="Helvetica" w:cs="Helvetica"/>
          <w:color w:val="3E3E3E"/>
          <w:kern w:val="0"/>
          <w:sz w:val="27"/>
          <w:szCs w:val="27"/>
        </w:rPr>
        <w:t>2014</w:t>
      </w:r>
      <w:r w:rsidRPr="00AC4187">
        <w:rPr>
          <w:rFonts w:ascii="Helvetica" w:eastAsia="宋体 simsun" w:hAnsi="Helvetica" w:cs="Helvetica"/>
          <w:color w:val="3E3E3E"/>
          <w:kern w:val="0"/>
          <w:sz w:val="27"/>
          <w:szCs w:val="27"/>
        </w:rPr>
        <w:t>〕</w:t>
      </w:r>
      <w:r w:rsidRPr="00AC4187">
        <w:rPr>
          <w:rFonts w:ascii="Helvetica" w:eastAsia="宋体 simsun" w:hAnsi="Helvetica" w:cs="Helvetica"/>
          <w:color w:val="3E3E3E"/>
          <w:kern w:val="0"/>
          <w:sz w:val="27"/>
          <w:szCs w:val="27"/>
        </w:rPr>
        <w:t>43</w:t>
      </w:r>
      <w:r w:rsidRPr="00AC4187">
        <w:rPr>
          <w:rFonts w:ascii="Helvetica" w:eastAsia="宋体 simsun" w:hAnsi="Helvetica" w:cs="Helvetica"/>
          <w:color w:val="3E3E3E"/>
          <w:kern w:val="0"/>
          <w:sz w:val="27"/>
          <w:szCs w:val="27"/>
        </w:rPr>
        <w:t>号）等要求，除购买地方政府债券外，不得直接或通过地方国有企事业单位等间接渠道为地方政府及其部门提供任何形式的融资，不得违规新增地方政府融资平台公司贷款。不得要求地方政府违法违规提供担保或承担偿债责任。不得提供债务性资金作为地方建设项目、政府投资基金或政府和社会资本合作（</w:t>
      </w:r>
      <w:r w:rsidRPr="00AC4187">
        <w:rPr>
          <w:rFonts w:ascii="Helvetica" w:eastAsia="宋体 simsun" w:hAnsi="Helvetica" w:cs="Helvetica"/>
          <w:color w:val="3E3E3E"/>
          <w:kern w:val="0"/>
          <w:sz w:val="27"/>
          <w:szCs w:val="27"/>
        </w:rPr>
        <w:t>PPP</w:t>
      </w:r>
      <w:r w:rsidRPr="00AC4187">
        <w:rPr>
          <w:rFonts w:ascii="Helvetica" w:eastAsia="宋体 simsun" w:hAnsi="Helvetica" w:cs="Helvetica"/>
          <w:color w:val="3E3E3E"/>
          <w:kern w:val="0"/>
          <w:sz w:val="27"/>
          <w:szCs w:val="27"/>
        </w:rPr>
        <w:t>）项目资本金。</w:t>
      </w:r>
    </w:p>
    <w:p w:rsidR="00AC4187" w:rsidRPr="00AC4187" w:rsidRDefault="00AC4187" w:rsidP="00AC4187">
      <w:pPr>
        <w:widowControl/>
        <w:shd w:val="clear" w:color="auto" w:fill="FFFFFF"/>
        <w:spacing w:line="420" w:lineRule="atLeast"/>
        <w:jc w:val="left"/>
        <w:rPr>
          <w:rFonts w:ascii="Helvetica" w:eastAsia="宋体 simsun" w:hAnsi="Helvetica" w:cs="Helvetica"/>
          <w:color w:val="3E3E3E"/>
          <w:kern w:val="0"/>
          <w:sz w:val="27"/>
          <w:szCs w:val="27"/>
        </w:rPr>
      </w:pPr>
      <w:r w:rsidRPr="00AC4187">
        <w:rPr>
          <w:rFonts w:ascii="Helvetica" w:eastAsia="宋体 simsun" w:hAnsi="Helvetica" w:cs="Helvetica"/>
          <w:color w:val="3E3E3E"/>
          <w:kern w:val="0"/>
          <w:sz w:val="27"/>
          <w:szCs w:val="27"/>
        </w:rPr>
        <w:t xml:space="preserve">　　二、【资本金审查】国有金融企业向参与地方建设的国有企业（含地方政府融资平台公司）或</w:t>
      </w:r>
      <w:r w:rsidRPr="00AC4187">
        <w:rPr>
          <w:rFonts w:ascii="Helvetica" w:eastAsia="宋体 simsun" w:hAnsi="Helvetica" w:cs="Helvetica"/>
          <w:color w:val="3E3E3E"/>
          <w:kern w:val="0"/>
          <w:sz w:val="27"/>
          <w:szCs w:val="27"/>
        </w:rPr>
        <w:t>PPP</w:t>
      </w:r>
      <w:r w:rsidRPr="00AC4187">
        <w:rPr>
          <w:rFonts w:ascii="Helvetica" w:eastAsia="宋体 simsun" w:hAnsi="Helvetica" w:cs="Helvetica"/>
          <w:color w:val="3E3E3E"/>
          <w:kern w:val="0"/>
          <w:sz w:val="27"/>
          <w:szCs w:val="27"/>
        </w:rPr>
        <w:t>项目提供融资，应按照</w:t>
      </w:r>
      <w:r w:rsidRPr="00AC4187">
        <w:rPr>
          <w:rFonts w:ascii="Helvetica" w:eastAsia="宋体 simsun" w:hAnsi="Helvetica" w:cs="Helvetica"/>
          <w:color w:val="3E3E3E"/>
          <w:kern w:val="0"/>
          <w:sz w:val="27"/>
          <w:szCs w:val="27"/>
        </w:rPr>
        <w:t>“</w:t>
      </w:r>
      <w:r w:rsidRPr="00AC4187">
        <w:rPr>
          <w:rFonts w:ascii="Helvetica" w:eastAsia="宋体 simsun" w:hAnsi="Helvetica" w:cs="Helvetica"/>
          <w:color w:val="3E3E3E"/>
          <w:kern w:val="0"/>
          <w:sz w:val="27"/>
          <w:szCs w:val="27"/>
        </w:rPr>
        <w:t>穿透原则</w:t>
      </w:r>
      <w:r w:rsidRPr="00AC4187">
        <w:rPr>
          <w:rFonts w:ascii="Helvetica" w:eastAsia="宋体 simsun" w:hAnsi="Helvetica" w:cs="Helvetica"/>
          <w:color w:val="3E3E3E"/>
          <w:kern w:val="0"/>
          <w:sz w:val="27"/>
          <w:szCs w:val="27"/>
        </w:rPr>
        <w:t>”</w:t>
      </w:r>
      <w:r w:rsidRPr="00AC4187">
        <w:rPr>
          <w:rFonts w:ascii="Helvetica" w:eastAsia="宋体 simsun" w:hAnsi="Helvetica" w:cs="Helvetica"/>
          <w:color w:val="3E3E3E"/>
          <w:kern w:val="0"/>
          <w:sz w:val="27"/>
          <w:szCs w:val="27"/>
        </w:rPr>
        <w:t>加强资本金审</w:t>
      </w:r>
      <w:r w:rsidRPr="00AC4187">
        <w:rPr>
          <w:rFonts w:ascii="Helvetica" w:eastAsia="宋体 simsun" w:hAnsi="Helvetica" w:cs="Helvetica"/>
          <w:color w:val="3E3E3E"/>
          <w:kern w:val="0"/>
          <w:sz w:val="27"/>
          <w:szCs w:val="27"/>
        </w:rPr>
        <w:lastRenderedPageBreak/>
        <w:t>查，确保融资主体的资本金来源合法合规，融资项目满足规定的资本金比例要求。若发现存在以</w:t>
      </w:r>
      <w:r w:rsidRPr="00AC4187">
        <w:rPr>
          <w:rFonts w:ascii="Helvetica" w:eastAsia="宋体 simsun" w:hAnsi="Helvetica" w:cs="Helvetica"/>
          <w:color w:val="3E3E3E"/>
          <w:kern w:val="0"/>
          <w:sz w:val="27"/>
          <w:szCs w:val="27"/>
        </w:rPr>
        <w:t>“</w:t>
      </w:r>
      <w:r w:rsidRPr="00AC4187">
        <w:rPr>
          <w:rFonts w:ascii="Helvetica" w:eastAsia="宋体 simsun" w:hAnsi="Helvetica" w:cs="Helvetica"/>
          <w:color w:val="3E3E3E"/>
          <w:kern w:val="0"/>
          <w:sz w:val="27"/>
          <w:szCs w:val="27"/>
        </w:rPr>
        <w:t>名股实债</w:t>
      </w:r>
      <w:r w:rsidRPr="00AC4187">
        <w:rPr>
          <w:rFonts w:ascii="Helvetica" w:eastAsia="宋体 simsun" w:hAnsi="Helvetica" w:cs="Helvetica"/>
          <w:color w:val="3E3E3E"/>
          <w:kern w:val="0"/>
          <w:sz w:val="27"/>
          <w:szCs w:val="27"/>
        </w:rPr>
        <w:t>”</w:t>
      </w:r>
      <w:r w:rsidRPr="00AC4187">
        <w:rPr>
          <w:rFonts w:ascii="Helvetica" w:eastAsia="宋体 simsun" w:hAnsi="Helvetica" w:cs="Helvetica"/>
          <w:color w:val="3E3E3E"/>
          <w:kern w:val="0"/>
          <w:sz w:val="27"/>
          <w:szCs w:val="27"/>
        </w:rPr>
        <w:t>、股东借款、借贷资金等债务性资金和以公益性资产、储备土地等方式违规出资或出资不实的问题，国有金融企业不得向其提供融资。</w:t>
      </w:r>
    </w:p>
    <w:p w:rsidR="00AC4187" w:rsidRPr="00AC4187" w:rsidRDefault="00AC4187" w:rsidP="00AC4187">
      <w:pPr>
        <w:widowControl/>
        <w:shd w:val="clear" w:color="auto" w:fill="FFFFFF"/>
        <w:spacing w:line="420" w:lineRule="atLeast"/>
        <w:jc w:val="left"/>
        <w:rPr>
          <w:rFonts w:ascii="Helvetica" w:eastAsia="宋体 simsun" w:hAnsi="Helvetica" w:cs="Helvetica"/>
          <w:color w:val="3E3E3E"/>
          <w:kern w:val="0"/>
          <w:sz w:val="27"/>
          <w:szCs w:val="27"/>
        </w:rPr>
      </w:pPr>
      <w:r w:rsidRPr="00AC4187">
        <w:rPr>
          <w:rFonts w:ascii="Helvetica" w:eastAsia="宋体 simsun" w:hAnsi="Helvetica" w:cs="Helvetica"/>
          <w:color w:val="3E3E3E"/>
          <w:kern w:val="0"/>
          <w:sz w:val="27"/>
          <w:szCs w:val="27"/>
        </w:rPr>
        <w:t xml:space="preserve">　　三、【还款能力评估】国有金融企业参与地方建设融资，应审慎评估融资主体的还款能力和还款来源，确保其自有经营性现金流能够覆盖应还债务本息，不得要求或接受地方政府及其部门以任何方式提供担保、承诺回购投资本金、保本保收益等兜底安排，或以其他方式违规承担偿债责任。项目现金流涉及可行性缺口补助、政府付费、财政补贴等财政资金安排的，国有金融企业应严格核实地方政府履行相关程序的合规性和完备性。严禁国有金融企业向地方政府虚构或超越权限、财力签订的应付（收）账款协议提供融资。</w:t>
      </w:r>
    </w:p>
    <w:p w:rsidR="00AC4187" w:rsidRPr="00AC4187" w:rsidRDefault="00AC4187" w:rsidP="00AC4187">
      <w:pPr>
        <w:widowControl/>
        <w:shd w:val="clear" w:color="auto" w:fill="FFFFFF"/>
        <w:spacing w:line="420" w:lineRule="atLeast"/>
        <w:jc w:val="left"/>
        <w:rPr>
          <w:rFonts w:ascii="Helvetica" w:eastAsia="宋体 simsun" w:hAnsi="Helvetica" w:cs="Helvetica"/>
          <w:color w:val="3E3E3E"/>
          <w:kern w:val="0"/>
          <w:sz w:val="27"/>
          <w:szCs w:val="27"/>
        </w:rPr>
      </w:pPr>
      <w:r w:rsidRPr="00AC4187">
        <w:rPr>
          <w:rFonts w:ascii="Helvetica" w:eastAsia="宋体 simsun" w:hAnsi="Helvetica" w:cs="Helvetica"/>
          <w:color w:val="3E3E3E"/>
          <w:kern w:val="0"/>
          <w:sz w:val="27"/>
          <w:szCs w:val="27"/>
        </w:rPr>
        <w:t xml:space="preserve">　　四、【投资基金】国有金融企业与地方政府及其部门合作设立各类投资基金，应严格遵守有关监管规定，不得要求或接受地方政府及其部门作出承诺回购投资本金、保本保收益等兜底安排，不得通过结构化融资安排或采取多层嵌套等方式将投资基金异化为债务融资平台。</w:t>
      </w:r>
    </w:p>
    <w:p w:rsidR="00AC4187" w:rsidRPr="00AC4187" w:rsidRDefault="00AC4187" w:rsidP="00AC4187">
      <w:pPr>
        <w:widowControl/>
        <w:shd w:val="clear" w:color="auto" w:fill="FFFFFF"/>
        <w:spacing w:line="420" w:lineRule="atLeast"/>
        <w:jc w:val="left"/>
        <w:rPr>
          <w:rFonts w:ascii="Helvetica" w:eastAsia="宋体 simsun" w:hAnsi="Helvetica" w:cs="Helvetica"/>
          <w:color w:val="3E3E3E"/>
          <w:kern w:val="0"/>
          <w:sz w:val="27"/>
          <w:szCs w:val="27"/>
        </w:rPr>
      </w:pPr>
      <w:r w:rsidRPr="00AC4187">
        <w:rPr>
          <w:rFonts w:ascii="Helvetica" w:eastAsia="宋体 simsun" w:hAnsi="Helvetica" w:cs="Helvetica"/>
          <w:color w:val="3E3E3E"/>
          <w:kern w:val="0"/>
          <w:sz w:val="27"/>
          <w:szCs w:val="27"/>
        </w:rPr>
        <w:t xml:space="preserve">　　五、【资产管理业务】国有金融企业发行银行理财、信托计划、证券期货经营机构资产管理计划、保险基础设施投资计划等资产管理产品参与地方建设项目，应按照</w:t>
      </w:r>
      <w:r w:rsidRPr="00AC4187">
        <w:rPr>
          <w:rFonts w:ascii="Helvetica" w:eastAsia="宋体 simsun" w:hAnsi="Helvetica" w:cs="Helvetica"/>
          <w:color w:val="3E3E3E"/>
          <w:kern w:val="0"/>
          <w:sz w:val="27"/>
          <w:szCs w:val="27"/>
        </w:rPr>
        <w:t>“</w:t>
      </w:r>
      <w:r w:rsidRPr="00AC4187">
        <w:rPr>
          <w:rFonts w:ascii="Helvetica" w:eastAsia="宋体 simsun" w:hAnsi="Helvetica" w:cs="Helvetica"/>
          <w:color w:val="3E3E3E"/>
          <w:kern w:val="0"/>
          <w:sz w:val="27"/>
          <w:szCs w:val="27"/>
        </w:rPr>
        <w:t>穿透原则</w:t>
      </w:r>
      <w:r w:rsidRPr="00AC4187">
        <w:rPr>
          <w:rFonts w:ascii="Helvetica" w:eastAsia="宋体 simsun" w:hAnsi="Helvetica" w:cs="Helvetica"/>
          <w:color w:val="3E3E3E"/>
          <w:kern w:val="0"/>
          <w:sz w:val="27"/>
          <w:szCs w:val="27"/>
        </w:rPr>
        <w:t>”</w:t>
      </w:r>
      <w:r w:rsidRPr="00AC4187">
        <w:rPr>
          <w:rFonts w:ascii="Helvetica" w:eastAsia="宋体 simsun" w:hAnsi="Helvetica" w:cs="Helvetica"/>
          <w:color w:val="3E3E3E"/>
          <w:kern w:val="0"/>
          <w:sz w:val="27"/>
          <w:szCs w:val="27"/>
        </w:rPr>
        <w:t>切实加强资金投向管理，全面掌握底层基础资产信息，强化期限匹配，不得以具有滚动发行、集合运作、分离定价特征的资金池产品对接，不得要求或接受地方政府以任何方式提供兜底安排或以其他方式违规承担偿债责任，不得变相为地方政府提供融资。国有金融企业在进</w:t>
      </w:r>
      <w:r w:rsidRPr="00AC4187">
        <w:rPr>
          <w:rFonts w:ascii="Helvetica" w:eastAsia="宋体 simsun" w:hAnsi="Helvetica" w:cs="Helvetica"/>
          <w:color w:val="3E3E3E"/>
          <w:kern w:val="0"/>
          <w:sz w:val="27"/>
          <w:szCs w:val="27"/>
        </w:rPr>
        <w:lastRenderedPageBreak/>
        <w:t>行资产管理产品推介时，应充分说明投资风险，不得以地方政府承诺回购、保证最低收益等隐含无风险条件，作为营销手段。</w:t>
      </w:r>
    </w:p>
    <w:p w:rsidR="00AC4187" w:rsidRPr="00AC4187" w:rsidRDefault="00AC4187" w:rsidP="00AC4187">
      <w:pPr>
        <w:widowControl/>
        <w:shd w:val="clear" w:color="auto" w:fill="FFFFFF"/>
        <w:spacing w:line="420" w:lineRule="atLeast"/>
        <w:jc w:val="left"/>
        <w:rPr>
          <w:rFonts w:ascii="Helvetica" w:eastAsia="宋体 simsun" w:hAnsi="Helvetica" w:cs="Helvetica"/>
          <w:color w:val="3E3E3E"/>
          <w:kern w:val="0"/>
          <w:sz w:val="27"/>
          <w:szCs w:val="27"/>
        </w:rPr>
      </w:pPr>
      <w:r w:rsidRPr="00AC4187">
        <w:rPr>
          <w:rFonts w:ascii="Helvetica" w:eastAsia="宋体 simsun" w:hAnsi="Helvetica" w:cs="Helvetica"/>
          <w:color w:val="3E3E3E"/>
          <w:kern w:val="0"/>
          <w:sz w:val="27"/>
          <w:szCs w:val="27"/>
        </w:rPr>
        <w:t xml:space="preserve">　　六、【政策性开发性金融】政策性、开发性金融机构服务国家重大战略、支持经济社会薄弱环节时，应严格遵守国家法律和相关规定，严格按照市场化原则审慎合规授信，严格按照项目实际而不是政府信用提供融资，严格遵守业务范围划分规定。严禁为地方政府和国有企业提供各类违规融资，不得要求或接受地方政府出具任何形式明示或暗示承担偿债责任的文件，不得通过任何形式违法违规增加地方政府债务负担。</w:t>
      </w:r>
    </w:p>
    <w:p w:rsidR="00AC4187" w:rsidRPr="00AC4187" w:rsidRDefault="00AC4187" w:rsidP="00AC4187">
      <w:pPr>
        <w:widowControl/>
        <w:shd w:val="clear" w:color="auto" w:fill="FFFFFF"/>
        <w:spacing w:line="420" w:lineRule="atLeast"/>
        <w:jc w:val="left"/>
        <w:rPr>
          <w:rFonts w:ascii="Helvetica" w:eastAsia="宋体 simsun" w:hAnsi="Helvetica" w:cs="Helvetica"/>
          <w:color w:val="3E3E3E"/>
          <w:kern w:val="0"/>
          <w:sz w:val="27"/>
          <w:szCs w:val="27"/>
        </w:rPr>
      </w:pPr>
      <w:r w:rsidRPr="00AC4187">
        <w:rPr>
          <w:rFonts w:ascii="Helvetica" w:eastAsia="宋体 simsun" w:hAnsi="Helvetica" w:cs="Helvetica"/>
          <w:color w:val="3E3E3E"/>
          <w:kern w:val="0"/>
          <w:sz w:val="27"/>
          <w:szCs w:val="27"/>
        </w:rPr>
        <w:t xml:space="preserve">　　七、【合作方式】国有金融企业应将严格遵守国家地方政府债务管理法律法规和政策规定作为合规管理的重要内容，切实转变业务模式，依法规范对地方建设项目提供融资，原则上不得采取与地方政府及其部门签署一揽子协议、备忘录、会议纪要等方式开展业务，不得对地方政府及其部门统一授信。</w:t>
      </w:r>
    </w:p>
    <w:p w:rsidR="00AC4187" w:rsidRPr="00AC4187" w:rsidRDefault="00AC4187" w:rsidP="00AC4187">
      <w:pPr>
        <w:widowControl/>
        <w:shd w:val="clear" w:color="auto" w:fill="FFFFFF"/>
        <w:spacing w:line="420" w:lineRule="atLeast"/>
        <w:jc w:val="left"/>
        <w:rPr>
          <w:rFonts w:ascii="Helvetica" w:eastAsia="宋体 simsun" w:hAnsi="Helvetica" w:cs="Helvetica"/>
          <w:color w:val="3E3E3E"/>
          <w:kern w:val="0"/>
          <w:sz w:val="27"/>
          <w:szCs w:val="27"/>
        </w:rPr>
      </w:pPr>
      <w:r w:rsidRPr="00AC4187">
        <w:rPr>
          <w:rFonts w:ascii="Helvetica" w:eastAsia="宋体 simsun" w:hAnsi="Helvetica" w:cs="Helvetica"/>
          <w:color w:val="3E3E3E"/>
          <w:kern w:val="0"/>
          <w:sz w:val="27"/>
          <w:szCs w:val="27"/>
        </w:rPr>
        <w:t xml:space="preserve">　　八、【金融中介业务】国有金融企业为地方政府融资平台公司等地方国有企业在境内外发行债券提供中介服务时，应审慎评估举债主体财务能力和还款来源。对于发债企业收入来源中涉及财政资金安排的，应当尽职调查，认真核实财政资金安排的合规性和真实性。在债券募集说明书等文件中，不得披露所在地区财政收支、政府债务数据等明示或暗示存在政府信用支持的信息，严禁与政府信用挂钩的误导性宣传，并应在相关发债说明书中明确，地方政府作为出资人仅以出资额为限承担有限责任，相关举借债务由地方国有企业作为独立法人负责偿还。</w:t>
      </w:r>
    </w:p>
    <w:p w:rsidR="00AC4187" w:rsidRPr="00AC4187" w:rsidRDefault="00AC4187" w:rsidP="00AC4187">
      <w:pPr>
        <w:widowControl/>
        <w:shd w:val="clear" w:color="auto" w:fill="FFFFFF"/>
        <w:spacing w:line="420" w:lineRule="atLeast"/>
        <w:jc w:val="left"/>
        <w:rPr>
          <w:rFonts w:ascii="Helvetica" w:eastAsia="宋体 simsun" w:hAnsi="Helvetica" w:cs="Helvetica"/>
          <w:color w:val="3E3E3E"/>
          <w:kern w:val="0"/>
          <w:sz w:val="27"/>
          <w:szCs w:val="27"/>
        </w:rPr>
      </w:pPr>
      <w:r w:rsidRPr="00AC4187">
        <w:rPr>
          <w:rFonts w:ascii="Helvetica" w:eastAsia="宋体 simsun" w:hAnsi="Helvetica" w:cs="Helvetica"/>
          <w:color w:val="3E3E3E"/>
          <w:kern w:val="0"/>
          <w:sz w:val="27"/>
          <w:szCs w:val="27"/>
        </w:rPr>
        <w:lastRenderedPageBreak/>
        <w:t xml:space="preserve">　　九、【</w:t>
      </w:r>
      <w:r w:rsidRPr="00AC4187">
        <w:rPr>
          <w:rFonts w:ascii="Helvetica" w:eastAsia="宋体 simsun" w:hAnsi="Helvetica" w:cs="Helvetica"/>
          <w:color w:val="3E3E3E"/>
          <w:kern w:val="0"/>
          <w:sz w:val="27"/>
          <w:szCs w:val="27"/>
        </w:rPr>
        <w:t>PPP</w:t>
      </w:r>
      <w:r w:rsidRPr="00AC4187">
        <w:rPr>
          <w:rFonts w:ascii="Helvetica" w:eastAsia="宋体 simsun" w:hAnsi="Helvetica" w:cs="Helvetica"/>
          <w:color w:val="3E3E3E"/>
          <w:kern w:val="0"/>
          <w:sz w:val="27"/>
          <w:szCs w:val="27"/>
        </w:rPr>
        <w:t>】国有金融企业应以</w:t>
      </w:r>
      <w:r w:rsidRPr="00AC4187">
        <w:rPr>
          <w:rFonts w:ascii="Helvetica" w:eastAsia="宋体 simsun" w:hAnsi="Helvetica" w:cs="Helvetica"/>
          <w:color w:val="3E3E3E"/>
          <w:kern w:val="0"/>
          <w:sz w:val="27"/>
          <w:szCs w:val="27"/>
        </w:rPr>
        <w:t>PPP</w:t>
      </w:r>
      <w:r w:rsidRPr="00AC4187">
        <w:rPr>
          <w:rFonts w:ascii="Helvetica" w:eastAsia="宋体 simsun" w:hAnsi="Helvetica" w:cs="Helvetica"/>
          <w:color w:val="3E3E3E"/>
          <w:kern w:val="0"/>
          <w:sz w:val="27"/>
          <w:szCs w:val="27"/>
        </w:rPr>
        <w:t>项目规范运作为融资前提条件，对于未落实项目资本金来源、未按规定开展物有所值评价、财政承受能力论证的，物有所值评价、财政承受能力论证等相关信息没有充分披露的</w:t>
      </w:r>
      <w:r w:rsidRPr="00AC4187">
        <w:rPr>
          <w:rFonts w:ascii="Helvetica" w:eastAsia="宋体 simsun" w:hAnsi="Helvetica" w:cs="Helvetica"/>
          <w:color w:val="3E3E3E"/>
          <w:kern w:val="0"/>
          <w:sz w:val="27"/>
          <w:szCs w:val="27"/>
        </w:rPr>
        <w:t>PPP</w:t>
      </w:r>
      <w:r w:rsidRPr="00AC4187">
        <w:rPr>
          <w:rFonts w:ascii="Helvetica" w:eastAsia="宋体 simsun" w:hAnsi="Helvetica" w:cs="Helvetica"/>
          <w:color w:val="3E3E3E"/>
          <w:kern w:val="0"/>
          <w:sz w:val="27"/>
          <w:szCs w:val="27"/>
        </w:rPr>
        <w:t>项目，不得提供融资。</w:t>
      </w:r>
    </w:p>
    <w:p w:rsidR="00AC4187" w:rsidRPr="00AC4187" w:rsidRDefault="00AC4187" w:rsidP="00AC4187">
      <w:pPr>
        <w:widowControl/>
        <w:shd w:val="clear" w:color="auto" w:fill="FFFFFF"/>
        <w:spacing w:line="420" w:lineRule="atLeast"/>
        <w:jc w:val="left"/>
        <w:rPr>
          <w:rFonts w:ascii="Helvetica" w:eastAsia="宋体 simsun" w:hAnsi="Helvetica" w:cs="Helvetica"/>
          <w:color w:val="3E3E3E"/>
          <w:kern w:val="0"/>
          <w:sz w:val="27"/>
          <w:szCs w:val="27"/>
        </w:rPr>
      </w:pPr>
      <w:r w:rsidRPr="00AC4187">
        <w:rPr>
          <w:rFonts w:ascii="Helvetica" w:eastAsia="宋体 simsun" w:hAnsi="Helvetica" w:cs="Helvetica"/>
          <w:color w:val="3E3E3E"/>
          <w:kern w:val="0"/>
          <w:sz w:val="27"/>
          <w:szCs w:val="27"/>
        </w:rPr>
        <w:t xml:space="preserve">　　十、【融资担保】政府性融资担保机构应按照市场化方式运作，依法依规开展融资担保服务，自主经营、自负盈亏，不得要求或接受地方政府以任何形式在出资范围之外承担责任。</w:t>
      </w:r>
    </w:p>
    <w:p w:rsidR="00AC4187" w:rsidRPr="00AC4187" w:rsidRDefault="00AC4187" w:rsidP="00AC4187">
      <w:pPr>
        <w:widowControl/>
        <w:shd w:val="clear" w:color="auto" w:fill="FFFFFF"/>
        <w:spacing w:line="420" w:lineRule="atLeast"/>
        <w:jc w:val="left"/>
        <w:rPr>
          <w:rFonts w:ascii="Helvetica" w:eastAsia="宋体 simsun" w:hAnsi="Helvetica" w:cs="Helvetica"/>
          <w:color w:val="3E3E3E"/>
          <w:kern w:val="0"/>
          <w:sz w:val="27"/>
          <w:szCs w:val="27"/>
        </w:rPr>
      </w:pPr>
      <w:r w:rsidRPr="00AC4187">
        <w:rPr>
          <w:rFonts w:ascii="Helvetica" w:eastAsia="宋体 simsun" w:hAnsi="Helvetica" w:cs="Helvetica"/>
          <w:color w:val="3E3E3E"/>
          <w:kern w:val="0"/>
          <w:sz w:val="27"/>
          <w:szCs w:val="27"/>
        </w:rPr>
        <w:t xml:space="preserve">　　十一、【出资管理】国有金融企业应加强对股东资质的审查。国有金融企业股东应以自有资金入股国有金融企业，且确保资金来源合法，严禁虚假出资、出资不实或抽逃出资，严禁代持国有金融企业股权。除法律法规另有规定的以外，以非自有资金出资的股权不得享受股权增值收益，并按</w:t>
      </w:r>
      <w:r w:rsidRPr="00AC4187">
        <w:rPr>
          <w:rFonts w:ascii="Helvetica" w:eastAsia="宋体 simsun" w:hAnsi="Helvetica" w:cs="Helvetica"/>
          <w:color w:val="3E3E3E"/>
          <w:kern w:val="0"/>
          <w:sz w:val="27"/>
          <w:szCs w:val="27"/>
        </w:rPr>
        <w:t>“</w:t>
      </w:r>
      <w:r w:rsidRPr="00AC4187">
        <w:rPr>
          <w:rFonts w:ascii="Helvetica" w:eastAsia="宋体 simsun" w:hAnsi="Helvetica" w:cs="Helvetica"/>
          <w:color w:val="3E3E3E"/>
          <w:kern w:val="0"/>
          <w:sz w:val="27"/>
          <w:szCs w:val="27"/>
        </w:rPr>
        <w:t>实际出资与期末净资产孰低</w:t>
      </w:r>
      <w:r w:rsidRPr="00AC4187">
        <w:rPr>
          <w:rFonts w:ascii="Helvetica" w:eastAsia="宋体 simsun" w:hAnsi="Helvetica" w:cs="Helvetica"/>
          <w:color w:val="3E3E3E"/>
          <w:kern w:val="0"/>
          <w:sz w:val="27"/>
          <w:szCs w:val="27"/>
        </w:rPr>
        <w:t>”</w:t>
      </w:r>
      <w:r w:rsidRPr="00AC4187">
        <w:rPr>
          <w:rFonts w:ascii="Helvetica" w:eastAsia="宋体 simsun" w:hAnsi="Helvetica" w:cs="Helvetica"/>
          <w:color w:val="3E3E3E"/>
          <w:kern w:val="0"/>
          <w:sz w:val="27"/>
          <w:szCs w:val="27"/>
        </w:rPr>
        <w:t>原则予以清退。国有金融企业股东用金融企业股权质押融资，应遵守法律法规和相关监管规定，不得损害其他股东和金融企业的利益。</w:t>
      </w:r>
    </w:p>
    <w:p w:rsidR="00AC4187" w:rsidRPr="00AC4187" w:rsidRDefault="00AC4187" w:rsidP="00AC4187">
      <w:pPr>
        <w:widowControl/>
        <w:shd w:val="clear" w:color="auto" w:fill="FFFFFF"/>
        <w:spacing w:line="420" w:lineRule="atLeast"/>
        <w:jc w:val="left"/>
        <w:rPr>
          <w:rFonts w:ascii="Helvetica" w:eastAsia="宋体 simsun" w:hAnsi="Helvetica" w:cs="Helvetica"/>
          <w:color w:val="3E3E3E"/>
          <w:kern w:val="0"/>
          <w:sz w:val="27"/>
          <w:szCs w:val="27"/>
        </w:rPr>
      </w:pPr>
      <w:r w:rsidRPr="00AC4187">
        <w:rPr>
          <w:rFonts w:ascii="Helvetica" w:eastAsia="宋体 simsun" w:hAnsi="Helvetica" w:cs="Helvetica"/>
          <w:color w:val="3E3E3E"/>
          <w:kern w:val="0"/>
          <w:sz w:val="27"/>
          <w:szCs w:val="27"/>
        </w:rPr>
        <w:t xml:space="preserve">　　十二、【财务约束】国有金融企业应按照</w:t>
      </w:r>
      <w:r w:rsidRPr="00AC4187">
        <w:rPr>
          <w:rFonts w:ascii="Helvetica" w:eastAsia="宋体 simsun" w:hAnsi="Helvetica" w:cs="Helvetica"/>
          <w:color w:val="3E3E3E"/>
          <w:kern w:val="0"/>
          <w:sz w:val="27"/>
          <w:szCs w:val="27"/>
        </w:rPr>
        <w:t>“</w:t>
      </w:r>
      <w:r w:rsidRPr="00AC4187">
        <w:rPr>
          <w:rFonts w:ascii="Helvetica" w:eastAsia="宋体 simsun" w:hAnsi="Helvetica" w:cs="Helvetica"/>
          <w:color w:val="3E3E3E"/>
          <w:kern w:val="0"/>
          <w:sz w:val="27"/>
          <w:szCs w:val="27"/>
        </w:rPr>
        <w:t>实质重于形式</w:t>
      </w:r>
      <w:r w:rsidRPr="00AC4187">
        <w:rPr>
          <w:rFonts w:ascii="Helvetica" w:eastAsia="宋体 simsun" w:hAnsi="Helvetica" w:cs="Helvetica"/>
          <w:color w:val="3E3E3E"/>
          <w:kern w:val="0"/>
          <w:sz w:val="27"/>
          <w:szCs w:val="27"/>
        </w:rPr>
        <w:t>”</w:t>
      </w:r>
      <w:r w:rsidRPr="00AC4187">
        <w:rPr>
          <w:rFonts w:ascii="Helvetica" w:eastAsia="宋体 simsun" w:hAnsi="Helvetica" w:cs="Helvetica"/>
          <w:color w:val="3E3E3E"/>
          <w:kern w:val="0"/>
          <w:sz w:val="27"/>
          <w:szCs w:val="27"/>
        </w:rPr>
        <w:t>的原则，充足提取资产减值准备，严格计算占用资本，不得以有无政府背景作为资产风险的判断标准。</w:t>
      </w:r>
    </w:p>
    <w:p w:rsidR="00AC4187" w:rsidRPr="00AC4187" w:rsidRDefault="00AC4187" w:rsidP="00AC4187">
      <w:pPr>
        <w:widowControl/>
        <w:shd w:val="clear" w:color="auto" w:fill="FFFFFF"/>
        <w:spacing w:line="420" w:lineRule="atLeast"/>
        <w:jc w:val="left"/>
        <w:rPr>
          <w:rFonts w:ascii="Helvetica" w:eastAsia="宋体 simsun" w:hAnsi="Helvetica" w:cs="Helvetica"/>
          <w:color w:val="3E3E3E"/>
          <w:kern w:val="0"/>
          <w:sz w:val="27"/>
          <w:szCs w:val="27"/>
        </w:rPr>
      </w:pPr>
      <w:r w:rsidRPr="00AC4187">
        <w:rPr>
          <w:rFonts w:ascii="Helvetica" w:eastAsia="宋体 simsun" w:hAnsi="Helvetica" w:cs="Helvetica"/>
          <w:color w:val="3E3E3E"/>
          <w:kern w:val="0"/>
          <w:sz w:val="27"/>
          <w:szCs w:val="27"/>
        </w:rPr>
        <w:t xml:space="preserve">　　十三、【产权管理】国有金融企业应聚焦主业，严格遵守国有金融资产管理有关规定，做好与地方政府及其部门合作所形成股权资产的登记、评估、转让、清算、退出等工作。合理设置机构法人层级，压缩管理级次，降低组织结构复杂程度，原则上同类一级子公司只能限定为一家。</w:t>
      </w:r>
    </w:p>
    <w:p w:rsidR="00AC4187" w:rsidRPr="00AC4187" w:rsidRDefault="00AC4187" w:rsidP="00AC4187">
      <w:pPr>
        <w:widowControl/>
        <w:shd w:val="clear" w:color="auto" w:fill="FFFFFF"/>
        <w:spacing w:line="420" w:lineRule="atLeast"/>
        <w:jc w:val="left"/>
        <w:rPr>
          <w:rFonts w:ascii="Helvetica" w:eastAsia="宋体 simsun" w:hAnsi="Helvetica" w:cs="Helvetica"/>
          <w:color w:val="3E3E3E"/>
          <w:kern w:val="0"/>
          <w:sz w:val="27"/>
          <w:szCs w:val="27"/>
        </w:rPr>
      </w:pPr>
      <w:r w:rsidRPr="00AC4187">
        <w:rPr>
          <w:rFonts w:ascii="Helvetica" w:eastAsia="宋体 simsun" w:hAnsi="Helvetica" w:cs="Helvetica"/>
          <w:color w:val="3E3E3E"/>
          <w:kern w:val="0"/>
          <w:sz w:val="27"/>
          <w:szCs w:val="27"/>
        </w:rPr>
        <w:lastRenderedPageBreak/>
        <w:t xml:space="preserve">　　十四、【配合整改】对存在地方政府违法违规举债担保、变相举债等问题的存量项目，开发性、政策性金融机构等国有金融企业应积极主动配合有关方面，依法依规开展整改，在有效保障各方合法权益的基础上，稳妥有序化解存量债务风险。在配合整改的同时，国有金融企业不得盲目抽贷、压贷和停贷，防范存量债务资金链断裂风险。</w:t>
      </w:r>
    </w:p>
    <w:p w:rsidR="00AC4187" w:rsidRPr="00AC4187" w:rsidRDefault="00AC4187" w:rsidP="00AC4187">
      <w:pPr>
        <w:widowControl/>
        <w:shd w:val="clear" w:color="auto" w:fill="FFFFFF"/>
        <w:spacing w:line="420" w:lineRule="atLeast"/>
        <w:jc w:val="left"/>
        <w:rPr>
          <w:rFonts w:ascii="Helvetica" w:eastAsia="宋体 simsun" w:hAnsi="Helvetica" w:cs="Helvetica"/>
          <w:color w:val="3E3E3E"/>
          <w:kern w:val="0"/>
          <w:sz w:val="27"/>
          <w:szCs w:val="27"/>
        </w:rPr>
      </w:pPr>
      <w:r w:rsidRPr="00AC4187">
        <w:rPr>
          <w:rFonts w:ascii="Helvetica" w:eastAsia="宋体 simsun" w:hAnsi="Helvetica" w:cs="Helvetica"/>
          <w:color w:val="3E3E3E"/>
          <w:kern w:val="0"/>
          <w:sz w:val="27"/>
          <w:szCs w:val="27"/>
        </w:rPr>
        <w:t xml:space="preserve">　　十五、【绩效评价】财政部门对金融企业进行绩效评价时，如金融企业违法违规向地方政府、地方国有企业等提供融资，要求或接受地方政府及其部门以任何方式提供担保或承担偿债责任，被相关部门依法依规追究责任的，根据相关部门提供的处理处罚情况，对该金融企业下调评价等级。</w:t>
      </w:r>
    </w:p>
    <w:p w:rsidR="00AC4187" w:rsidRPr="00AC4187" w:rsidRDefault="00AC4187" w:rsidP="00AC4187">
      <w:pPr>
        <w:widowControl/>
        <w:shd w:val="clear" w:color="auto" w:fill="FFFFFF"/>
        <w:spacing w:line="420" w:lineRule="atLeast"/>
        <w:jc w:val="left"/>
        <w:rPr>
          <w:rFonts w:ascii="Helvetica" w:eastAsia="宋体 simsun" w:hAnsi="Helvetica" w:cs="Helvetica"/>
          <w:color w:val="3E3E3E"/>
          <w:kern w:val="0"/>
          <w:sz w:val="27"/>
          <w:szCs w:val="27"/>
        </w:rPr>
      </w:pPr>
      <w:r w:rsidRPr="00AC4187">
        <w:rPr>
          <w:rFonts w:ascii="Helvetica" w:eastAsia="宋体 simsun" w:hAnsi="Helvetica" w:cs="Helvetica"/>
          <w:color w:val="3E3E3E"/>
          <w:kern w:val="0"/>
          <w:sz w:val="27"/>
          <w:szCs w:val="27"/>
        </w:rPr>
        <w:t xml:space="preserve">　　十六、【监督检查】对财政部公开通报涉及地方政府违法违规举债担保行为的地方国有企业，国有金融企业应暂停或审慎提供融资和融资中介服务。财政部驻各地财政监察专员办事处根据本通知规定对国有金融企业及其分支机构进行监督检查，对相关违规行为及时予以制止和纠正，并依法进行处理。相关检查处理结果视情抄送有关金融监管部门。</w:t>
      </w:r>
    </w:p>
    <w:p w:rsidR="00AC4187" w:rsidRPr="00AC4187" w:rsidRDefault="00AC4187" w:rsidP="00AC4187">
      <w:pPr>
        <w:widowControl/>
        <w:shd w:val="clear" w:color="auto" w:fill="FFFFFF"/>
        <w:spacing w:line="420" w:lineRule="atLeast"/>
        <w:jc w:val="left"/>
        <w:rPr>
          <w:rFonts w:ascii="Helvetica" w:eastAsia="宋体 simsun" w:hAnsi="Helvetica" w:cs="Helvetica"/>
          <w:color w:val="3E3E3E"/>
          <w:kern w:val="0"/>
          <w:sz w:val="27"/>
          <w:szCs w:val="27"/>
        </w:rPr>
      </w:pPr>
      <w:r w:rsidRPr="00AC4187">
        <w:rPr>
          <w:rFonts w:ascii="Helvetica" w:eastAsia="宋体 simsun" w:hAnsi="Helvetica" w:cs="Helvetica"/>
          <w:color w:val="3E3E3E"/>
          <w:kern w:val="0"/>
          <w:sz w:val="27"/>
          <w:szCs w:val="27"/>
        </w:rPr>
        <w:t xml:space="preserve">　　十七、【其他】本通知自印发之日起执行。其他金融企业参照执行。</w:t>
      </w:r>
    </w:p>
    <w:p w:rsidR="00AC4187" w:rsidRPr="00AC4187" w:rsidRDefault="00AC4187" w:rsidP="00AC4187">
      <w:pPr>
        <w:widowControl/>
        <w:shd w:val="clear" w:color="auto" w:fill="FFFFFF"/>
        <w:spacing w:line="420" w:lineRule="atLeast"/>
        <w:jc w:val="right"/>
        <w:rPr>
          <w:rFonts w:ascii="Helvetica" w:eastAsia="宋体 simsun" w:hAnsi="Helvetica" w:cs="Helvetica"/>
          <w:color w:val="3E3E3E"/>
          <w:kern w:val="0"/>
          <w:sz w:val="27"/>
          <w:szCs w:val="27"/>
        </w:rPr>
      </w:pPr>
      <w:r w:rsidRPr="00AC4187">
        <w:rPr>
          <w:rFonts w:ascii="Helvetica" w:eastAsia="宋体 simsun" w:hAnsi="Helvetica" w:cs="Helvetica"/>
          <w:color w:val="3E3E3E"/>
          <w:kern w:val="0"/>
          <w:sz w:val="27"/>
          <w:szCs w:val="27"/>
        </w:rPr>
        <w:t xml:space="preserve">　</w:t>
      </w:r>
    </w:p>
    <w:p w:rsidR="00AC4187" w:rsidRPr="00AC4187" w:rsidRDefault="00AC4187" w:rsidP="00AC4187">
      <w:pPr>
        <w:widowControl/>
        <w:shd w:val="clear" w:color="auto" w:fill="FFFFFF"/>
        <w:spacing w:line="420" w:lineRule="atLeast"/>
        <w:jc w:val="right"/>
        <w:rPr>
          <w:rFonts w:ascii="Helvetica" w:eastAsia="宋体 simsun" w:hAnsi="Helvetica" w:cs="Helvetica"/>
          <w:color w:val="3E3E3E"/>
          <w:kern w:val="0"/>
          <w:sz w:val="27"/>
          <w:szCs w:val="27"/>
        </w:rPr>
      </w:pPr>
      <w:r w:rsidRPr="00AC4187">
        <w:rPr>
          <w:rFonts w:ascii="Helvetica" w:eastAsia="宋体 simsun" w:hAnsi="Helvetica" w:cs="Helvetica"/>
          <w:color w:val="3E3E3E"/>
          <w:kern w:val="0"/>
          <w:sz w:val="27"/>
          <w:szCs w:val="27"/>
        </w:rPr>
        <w:t xml:space="preserve">　财</w:t>
      </w:r>
      <w:r w:rsidRPr="00AC4187">
        <w:rPr>
          <w:rFonts w:ascii="Helvetica" w:eastAsia="宋体 simsun" w:hAnsi="Helvetica" w:cs="Helvetica"/>
          <w:color w:val="3E3E3E"/>
          <w:kern w:val="0"/>
          <w:sz w:val="27"/>
          <w:szCs w:val="27"/>
        </w:rPr>
        <w:t xml:space="preserve">  </w:t>
      </w:r>
      <w:r w:rsidRPr="00AC4187">
        <w:rPr>
          <w:rFonts w:ascii="Helvetica" w:eastAsia="宋体 simsun" w:hAnsi="Helvetica" w:cs="Helvetica"/>
          <w:color w:val="3E3E3E"/>
          <w:kern w:val="0"/>
          <w:sz w:val="27"/>
          <w:szCs w:val="27"/>
        </w:rPr>
        <w:t>政</w:t>
      </w:r>
      <w:r w:rsidRPr="00AC4187">
        <w:rPr>
          <w:rFonts w:ascii="Helvetica" w:eastAsia="宋体 simsun" w:hAnsi="Helvetica" w:cs="Helvetica"/>
          <w:color w:val="3E3E3E"/>
          <w:kern w:val="0"/>
          <w:sz w:val="27"/>
          <w:szCs w:val="27"/>
        </w:rPr>
        <w:t xml:space="preserve">  </w:t>
      </w:r>
      <w:r w:rsidRPr="00AC4187">
        <w:rPr>
          <w:rFonts w:ascii="Helvetica" w:eastAsia="宋体 simsun" w:hAnsi="Helvetica" w:cs="Helvetica"/>
          <w:color w:val="3E3E3E"/>
          <w:kern w:val="0"/>
          <w:sz w:val="27"/>
          <w:szCs w:val="27"/>
        </w:rPr>
        <w:t>部</w:t>
      </w:r>
    </w:p>
    <w:p w:rsidR="00AC4187" w:rsidRPr="00AC4187" w:rsidRDefault="00AC4187" w:rsidP="00AC4187">
      <w:pPr>
        <w:widowControl/>
        <w:shd w:val="clear" w:color="auto" w:fill="FFFFFF"/>
        <w:spacing w:line="420" w:lineRule="atLeast"/>
        <w:jc w:val="right"/>
        <w:rPr>
          <w:rFonts w:ascii="Helvetica" w:eastAsia="宋体 simsun" w:hAnsi="Helvetica" w:cs="Helvetica"/>
          <w:color w:val="3E3E3E"/>
          <w:kern w:val="0"/>
          <w:sz w:val="27"/>
          <w:szCs w:val="27"/>
        </w:rPr>
      </w:pPr>
      <w:r w:rsidRPr="00AC4187">
        <w:rPr>
          <w:rFonts w:ascii="Helvetica" w:eastAsia="宋体 simsun" w:hAnsi="Helvetica" w:cs="Helvetica"/>
          <w:color w:val="3E3E3E"/>
          <w:kern w:val="0"/>
          <w:sz w:val="27"/>
          <w:szCs w:val="27"/>
        </w:rPr>
        <w:t xml:space="preserve">　　</w:t>
      </w:r>
      <w:r w:rsidRPr="00AC4187">
        <w:rPr>
          <w:rFonts w:ascii="Helvetica" w:eastAsia="宋体 simsun" w:hAnsi="Helvetica" w:cs="Helvetica"/>
          <w:color w:val="3E3E3E"/>
          <w:kern w:val="0"/>
          <w:sz w:val="27"/>
          <w:szCs w:val="27"/>
        </w:rPr>
        <w:t>2018</w:t>
      </w:r>
      <w:r w:rsidRPr="00AC4187">
        <w:rPr>
          <w:rFonts w:ascii="Helvetica" w:eastAsia="宋体 simsun" w:hAnsi="Helvetica" w:cs="Helvetica"/>
          <w:color w:val="3E3E3E"/>
          <w:kern w:val="0"/>
          <w:sz w:val="27"/>
          <w:szCs w:val="27"/>
        </w:rPr>
        <w:t>年</w:t>
      </w:r>
      <w:r w:rsidRPr="00AC4187">
        <w:rPr>
          <w:rFonts w:ascii="Helvetica" w:eastAsia="宋体 simsun" w:hAnsi="Helvetica" w:cs="Helvetica"/>
          <w:color w:val="3E3E3E"/>
          <w:kern w:val="0"/>
          <w:sz w:val="27"/>
          <w:szCs w:val="27"/>
        </w:rPr>
        <w:t>3</w:t>
      </w:r>
      <w:r w:rsidRPr="00AC4187">
        <w:rPr>
          <w:rFonts w:ascii="Helvetica" w:eastAsia="宋体 simsun" w:hAnsi="Helvetica" w:cs="Helvetica"/>
          <w:color w:val="3E3E3E"/>
          <w:kern w:val="0"/>
          <w:sz w:val="27"/>
          <w:szCs w:val="27"/>
        </w:rPr>
        <w:t>月</w:t>
      </w:r>
      <w:r w:rsidRPr="00AC4187">
        <w:rPr>
          <w:rFonts w:ascii="Helvetica" w:eastAsia="宋体 simsun" w:hAnsi="Helvetica" w:cs="Helvetica"/>
          <w:color w:val="3E3E3E"/>
          <w:kern w:val="0"/>
          <w:sz w:val="27"/>
          <w:szCs w:val="27"/>
        </w:rPr>
        <w:t>28</w:t>
      </w:r>
      <w:r w:rsidRPr="00AC4187">
        <w:rPr>
          <w:rFonts w:ascii="Helvetica" w:eastAsia="宋体 simsun" w:hAnsi="Helvetica" w:cs="Helvetica"/>
          <w:color w:val="3E3E3E"/>
          <w:kern w:val="0"/>
          <w:sz w:val="27"/>
          <w:szCs w:val="27"/>
        </w:rPr>
        <w:t>日</w:t>
      </w:r>
    </w:p>
    <w:p w:rsidR="00FD255F" w:rsidRDefault="00FD255F"/>
    <w:sectPr w:rsidR="00FD255F" w:rsidSect="00AC4187">
      <w:pgSz w:w="11906" w:h="16838"/>
      <w:pgMar w:top="2098" w:right="1474" w:bottom="170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55F" w:rsidRDefault="00FD255F" w:rsidP="00AC4187">
      <w:r>
        <w:separator/>
      </w:r>
    </w:p>
  </w:endnote>
  <w:endnote w:type="continuationSeparator" w:id="1">
    <w:p w:rsidR="00FD255F" w:rsidRDefault="00FD255F" w:rsidP="00AC41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simsun">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55F" w:rsidRDefault="00FD255F" w:rsidP="00AC4187">
      <w:r>
        <w:separator/>
      </w:r>
    </w:p>
  </w:footnote>
  <w:footnote w:type="continuationSeparator" w:id="1">
    <w:p w:rsidR="00FD255F" w:rsidRDefault="00FD255F" w:rsidP="00AC41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4187"/>
    <w:rsid w:val="00AC4187"/>
    <w:rsid w:val="00FD25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41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4187"/>
    <w:rPr>
      <w:sz w:val="18"/>
      <w:szCs w:val="18"/>
    </w:rPr>
  </w:style>
  <w:style w:type="paragraph" w:styleId="a4">
    <w:name w:val="footer"/>
    <w:basedOn w:val="a"/>
    <w:link w:val="Char0"/>
    <w:uiPriority w:val="99"/>
    <w:semiHidden/>
    <w:unhideWhenUsed/>
    <w:rsid w:val="00AC41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4187"/>
    <w:rPr>
      <w:sz w:val="18"/>
      <w:szCs w:val="18"/>
    </w:rPr>
  </w:style>
  <w:style w:type="character" w:customStyle="1" w:styleId="msg6">
    <w:name w:val="msg6"/>
    <w:basedOn w:val="a0"/>
    <w:rsid w:val="00AC4187"/>
    <w:rPr>
      <w:vanish w:val="0"/>
      <w:webHidden w:val="0"/>
      <w:color w:val="000000"/>
      <w:specVanish w:val="0"/>
    </w:rPr>
  </w:style>
  <w:style w:type="character" w:styleId="a5">
    <w:name w:val="Strong"/>
    <w:basedOn w:val="a0"/>
    <w:uiPriority w:val="22"/>
    <w:qFormat/>
    <w:rsid w:val="00AC4187"/>
    <w:rPr>
      <w:b/>
      <w:bCs/>
    </w:rPr>
  </w:style>
</w:styles>
</file>

<file path=word/webSettings.xml><?xml version="1.0" encoding="utf-8"?>
<w:webSettings xmlns:r="http://schemas.openxmlformats.org/officeDocument/2006/relationships" xmlns:w="http://schemas.openxmlformats.org/wordprocessingml/2006/main">
  <w:divs>
    <w:div w:id="1012411038">
      <w:bodyDiv w:val="1"/>
      <w:marLeft w:val="0"/>
      <w:marRight w:val="0"/>
      <w:marTop w:val="0"/>
      <w:marBottom w:val="0"/>
      <w:divBdr>
        <w:top w:val="none" w:sz="0" w:space="0" w:color="auto"/>
        <w:left w:val="none" w:sz="0" w:space="0" w:color="auto"/>
        <w:bottom w:val="none" w:sz="0" w:space="0" w:color="auto"/>
        <w:right w:val="none" w:sz="0" w:space="0" w:color="auto"/>
      </w:divBdr>
      <w:divsChild>
        <w:div w:id="1834757535">
          <w:marLeft w:val="0"/>
          <w:marRight w:val="0"/>
          <w:marTop w:val="0"/>
          <w:marBottom w:val="0"/>
          <w:divBdr>
            <w:top w:val="none" w:sz="0" w:space="0" w:color="auto"/>
            <w:left w:val="none" w:sz="0" w:space="0" w:color="auto"/>
            <w:bottom w:val="none" w:sz="0" w:space="0" w:color="auto"/>
            <w:right w:val="none" w:sz="0" w:space="0" w:color="auto"/>
          </w:divBdr>
          <w:divsChild>
            <w:div w:id="1802073496">
              <w:marLeft w:val="0"/>
              <w:marRight w:val="0"/>
              <w:marTop w:val="0"/>
              <w:marBottom w:val="0"/>
              <w:divBdr>
                <w:top w:val="none" w:sz="0" w:space="0" w:color="auto"/>
                <w:left w:val="none" w:sz="0" w:space="0" w:color="auto"/>
                <w:bottom w:val="none" w:sz="0" w:space="0" w:color="auto"/>
                <w:right w:val="none" w:sz="0" w:space="0" w:color="auto"/>
              </w:divBdr>
              <w:divsChild>
                <w:div w:id="497768670">
                  <w:marLeft w:val="0"/>
                  <w:marRight w:val="0"/>
                  <w:marTop w:val="0"/>
                  <w:marBottom w:val="0"/>
                  <w:divBdr>
                    <w:top w:val="none" w:sz="0" w:space="0" w:color="auto"/>
                    <w:left w:val="none" w:sz="0" w:space="0" w:color="auto"/>
                    <w:bottom w:val="none" w:sz="0" w:space="0" w:color="auto"/>
                    <w:right w:val="none" w:sz="0" w:space="0" w:color="auto"/>
                  </w:divBdr>
                  <w:divsChild>
                    <w:div w:id="551115369">
                      <w:marLeft w:val="0"/>
                      <w:marRight w:val="0"/>
                      <w:marTop w:val="0"/>
                      <w:marBottom w:val="0"/>
                      <w:divBdr>
                        <w:top w:val="none" w:sz="0" w:space="0" w:color="auto"/>
                        <w:left w:val="none" w:sz="0" w:space="0" w:color="auto"/>
                        <w:bottom w:val="none" w:sz="0" w:space="0" w:color="auto"/>
                        <w:right w:val="none" w:sz="0" w:space="0" w:color="auto"/>
                      </w:divBdr>
                    </w:div>
                    <w:div w:id="3109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2018-04-02T02:10:00Z</dcterms:created>
  <dcterms:modified xsi:type="dcterms:W3CDTF">2018-04-02T02:10:00Z</dcterms:modified>
</cp:coreProperties>
</file>