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1F" w:rsidRPr="00D40F1F" w:rsidRDefault="00D40F1F" w:rsidP="00D40F1F">
      <w:pPr>
        <w:widowControl/>
        <w:shd w:val="clear" w:color="auto" w:fill="FFFFFF"/>
        <w:spacing w:line="525" w:lineRule="atLeast"/>
        <w:jc w:val="center"/>
        <w:outlineLvl w:val="2"/>
        <w:rPr>
          <w:rFonts w:ascii="宋体 simsun" w:eastAsia="宋体 simsun" w:hAnsi="微软雅黑" w:cs="宋体"/>
          <w:b/>
          <w:bCs/>
          <w:color w:val="000080"/>
          <w:kern w:val="0"/>
          <w:sz w:val="30"/>
          <w:szCs w:val="30"/>
        </w:rPr>
      </w:pPr>
      <w:bookmarkStart w:id="0" w:name="_GoBack"/>
      <w:r w:rsidRPr="00D40F1F">
        <w:rPr>
          <w:rFonts w:ascii="宋体 simsun" w:eastAsia="宋体 simsun" w:hAnsi="微软雅黑" w:cs="宋体" w:hint="eastAsia"/>
          <w:b/>
          <w:bCs/>
          <w:color w:val="000080"/>
          <w:kern w:val="0"/>
          <w:sz w:val="30"/>
          <w:szCs w:val="30"/>
        </w:rPr>
        <w:t>关于在公共服务领域深入推进政府和社会资本合作工作的通知</w:t>
      </w:r>
      <w:bookmarkEnd w:id="0"/>
    </w:p>
    <w:p w:rsidR="00D40F1F" w:rsidRPr="00D40F1F" w:rsidRDefault="00D40F1F" w:rsidP="00D40F1F">
      <w:pPr>
        <w:widowControl/>
        <w:shd w:val="clear" w:color="auto" w:fill="FFFFFF"/>
        <w:jc w:val="left"/>
        <w:rPr>
          <w:rFonts w:ascii="微软雅黑" w:eastAsia="微软雅黑" w:hAnsi="微软雅黑" w:cs="宋体" w:hint="eastAsia"/>
          <w:kern w:val="0"/>
          <w:sz w:val="18"/>
          <w:szCs w:val="18"/>
        </w:rPr>
      </w:pPr>
      <w:r w:rsidRPr="00D40F1F">
        <w:rPr>
          <w:rFonts w:ascii="宋体 simsun" w:eastAsia="宋体 simsun" w:hAnsi="微软雅黑" w:cs="宋体" w:hint="eastAsia"/>
          <w:color w:val="8A8A8A"/>
          <w:kern w:val="0"/>
          <w:szCs w:val="21"/>
        </w:rPr>
        <w:t>2016-10-12</w:t>
      </w:r>
    </w:p>
    <w:p w:rsidR="00D40F1F" w:rsidRPr="00D40F1F" w:rsidRDefault="00D40F1F" w:rsidP="00D40F1F">
      <w:pPr>
        <w:widowControl/>
        <w:shd w:val="clear" w:color="auto" w:fill="FFFFFF"/>
        <w:jc w:val="left"/>
        <w:rPr>
          <w:rFonts w:ascii="微软雅黑" w:eastAsia="微软雅黑" w:hAnsi="微软雅黑" w:cs="宋体" w:hint="eastAsia"/>
          <w:kern w:val="0"/>
          <w:sz w:val="18"/>
          <w:szCs w:val="18"/>
        </w:rPr>
      </w:pPr>
      <w:r w:rsidRPr="00D40F1F">
        <w:rPr>
          <w:rFonts w:ascii="微软雅黑" w:eastAsia="微软雅黑" w:hAnsi="微软雅黑" w:cs="宋体" w:hint="eastAsia"/>
          <w:kern w:val="0"/>
          <w:sz w:val="18"/>
          <w:szCs w:val="18"/>
        </w:rPr>
        <w:pict>
          <v:rect id="_x0000_i1025" style="width:0;height:1.5pt" o:hralign="center" o:hrstd="t" o:hr="t" fillcolor="#a0a0a0" stroked="f"/>
        </w:pict>
      </w:r>
    </w:p>
    <w:p w:rsidR="00D40F1F" w:rsidRPr="00D40F1F" w:rsidRDefault="00D40F1F" w:rsidP="00D40F1F">
      <w:pPr>
        <w:widowControl/>
        <w:shd w:val="clear" w:color="auto" w:fill="FFFFFF"/>
        <w:spacing w:before="150" w:after="75" w:line="480" w:lineRule="atLeast"/>
        <w:jc w:val="center"/>
        <w:rPr>
          <w:rFonts w:ascii="宋体 simsun" w:eastAsia="宋体 simsun" w:hAnsi="微软雅黑" w:cs="宋体" w:hint="eastAsia"/>
          <w:color w:val="3F3F3F"/>
          <w:kern w:val="0"/>
          <w:sz w:val="24"/>
          <w:szCs w:val="24"/>
        </w:rPr>
      </w:pPr>
      <w:r w:rsidRPr="00D40F1F">
        <w:rPr>
          <w:rFonts w:ascii="宋体" w:eastAsia="宋体" w:hAnsi="宋体" w:cs="宋体" w:hint="eastAsia"/>
          <w:color w:val="3F3F3F"/>
          <w:kern w:val="0"/>
          <w:sz w:val="24"/>
          <w:szCs w:val="24"/>
        </w:rPr>
        <w:t>财金[2016]90号 </w:t>
      </w:r>
    </w:p>
    <w:p w:rsidR="00D40F1F" w:rsidRPr="00D40F1F" w:rsidRDefault="00D40F1F" w:rsidP="00D40F1F">
      <w:pPr>
        <w:widowControl/>
        <w:shd w:val="clear" w:color="auto" w:fill="FFFFFF"/>
        <w:spacing w:before="150" w:after="75" w:line="480" w:lineRule="atLeast"/>
        <w:jc w:val="left"/>
        <w:rPr>
          <w:rFonts w:ascii="宋体 simsun" w:eastAsia="宋体 simsun" w:hAnsi="微软雅黑" w:cs="宋体" w:hint="eastAsia"/>
          <w:color w:val="3F3F3F"/>
          <w:kern w:val="0"/>
          <w:sz w:val="24"/>
          <w:szCs w:val="24"/>
        </w:rPr>
      </w:pPr>
      <w:r w:rsidRPr="00D40F1F">
        <w:rPr>
          <w:rFonts w:ascii="宋体" w:eastAsia="宋体" w:hAnsi="宋体" w:cs="宋体" w:hint="eastAsia"/>
          <w:color w:val="3F3F3F"/>
          <w:kern w:val="0"/>
          <w:sz w:val="24"/>
          <w:szCs w:val="24"/>
        </w:rPr>
        <w:t>各省、自治区、直辖市、计划单列市财政厅（局），新疆生产建设兵团财务局： </w:t>
      </w:r>
    </w:p>
    <w:p w:rsidR="00D40F1F" w:rsidRPr="00D40F1F" w:rsidRDefault="00D40F1F" w:rsidP="00D40F1F">
      <w:pPr>
        <w:widowControl/>
        <w:shd w:val="clear" w:color="auto" w:fill="FFFFFF"/>
        <w:spacing w:before="150" w:after="75" w:line="480" w:lineRule="atLeast"/>
        <w:jc w:val="left"/>
        <w:rPr>
          <w:rFonts w:ascii="宋体 simsun" w:eastAsia="宋体 simsun" w:hAnsi="微软雅黑" w:cs="宋体" w:hint="eastAsia"/>
          <w:color w:val="3F3F3F"/>
          <w:kern w:val="0"/>
          <w:sz w:val="24"/>
          <w:szCs w:val="24"/>
        </w:rPr>
      </w:pPr>
      <w:r w:rsidRPr="00D40F1F">
        <w:rPr>
          <w:rFonts w:ascii="宋体" w:eastAsia="宋体" w:hAnsi="宋体" w:cs="宋体" w:hint="eastAsia"/>
          <w:color w:val="3F3F3F"/>
          <w:kern w:val="0"/>
          <w:sz w:val="24"/>
          <w:szCs w:val="24"/>
        </w:rPr>
        <w:t xml:space="preserve">　　为进一步贯彻落实党中央、国务院工作部署，统筹推进公共服务领域深化政府和社会资本合作（PPP）改革工作，提升我国公共服务供给质量和效率，巩固和增强经济持续增长动力，现将有关事项通知如下： </w:t>
      </w:r>
    </w:p>
    <w:p w:rsidR="00D40F1F" w:rsidRPr="00D40F1F" w:rsidRDefault="00D40F1F" w:rsidP="00D40F1F">
      <w:pPr>
        <w:widowControl/>
        <w:shd w:val="clear" w:color="auto" w:fill="FFFFFF"/>
        <w:spacing w:before="150" w:after="75" w:line="480" w:lineRule="atLeast"/>
        <w:jc w:val="left"/>
        <w:rPr>
          <w:rFonts w:ascii="宋体 simsun" w:eastAsia="宋体 simsun" w:hAnsi="微软雅黑" w:cs="宋体" w:hint="eastAsia"/>
          <w:color w:val="3F3F3F"/>
          <w:kern w:val="0"/>
          <w:sz w:val="24"/>
          <w:szCs w:val="24"/>
        </w:rPr>
      </w:pPr>
      <w:r w:rsidRPr="00D40F1F">
        <w:rPr>
          <w:rFonts w:ascii="宋体" w:eastAsia="宋体" w:hAnsi="宋体" w:cs="宋体" w:hint="eastAsia"/>
          <w:color w:val="3F3F3F"/>
          <w:kern w:val="0"/>
          <w:sz w:val="24"/>
          <w:szCs w:val="24"/>
        </w:rPr>
        <w:t xml:space="preserve">　　一、大力</w:t>
      </w:r>
      <w:proofErr w:type="gramStart"/>
      <w:r w:rsidRPr="00D40F1F">
        <w:rPr>
          <w:rFonts w:ascii="宋体" w:eastAsia="宋体" w:hAnsi="宋体" w:cs="宋体" w:hint="eastAsia"/>
          <w:color w:val="3F3F3F"/>
          <w:kern w:val="0"/>
          <w:sz w:val="24"/>
          <w:szCs w:val="24"/>
        </w:rPr>
        <w:t>践行</w:t>
      </w:r>
      <w:proofErr w:type="gramEnd"/>
      <w:r w:rsidRPr="00D40F1F">
        <w:rPr>
          <w:rFonts w:ascii="宋体" w:eastAsia="宋体" w:hAnsi="宋体" w:cs="宋体" w:hint="eastAsia"/>
          <w:color w:val="3F3F3F"/>
          <w:kern w:val="0"/>
          <w:sz w:val="24"/>
          <w:szCs w:val="24"/>
        </w:rPr>
        <w:t>公共服务领域供给侧结构性改革。各级财政部门要联合有关部门，继续坚持推广PPP模式“促改革、惠民生、稳增长”的定位，切实</w:t>
      </w:r>
      <w:proofErr w:type="gramStart"/>
      <w:r w:rsidRPr="00D40F1F">
        <w:rPr>
          <w:rFonts w:ascii="宋体" w:eastAsia="宋体" w:hAnsi="宋体" w:cs="宋体" w:hint="eastAsia"/>
          <w:color w:val="3F3F3F"/>
          <w:kern w:val="0"/>
          <w:sz w:val="24"/>
          <w:szCs w:val="24"/>
        </w:rPr>
        <w:t>践行</w:t>
      </w:r>
      <w:proofErr w:type="gramEnd"/>
      <w:r w:rsidRPr="00D40F1F">
        <w:rPr>
          <w:rFonts w:ascii="宋体" w:eastAsia="宋体" w:hAnsi="宋体" w:cs="宋体" w:hint="eastAsia"/>
          <w:color w:val="3F3F3F"/>
          <w:kern w:val="0"/>
          <w:sz w:val="24"/>
          <w:szCs w:val="24"/>
        </w:rPr>
        <w:t>供给侧结构性改革的最新要求，进一步推动公共服务从政府供给向合作供给、从单一投入向多元投入、从短期平衡向中长期平衡转变。要以改革实现公共服务供给结构调整，扩大有效供给，提高公共服务的供给质量和效率。要以改革激发社会资本活力和创造力，形成经济增长的内生动力，推动经济社会持续健康发展。 </w:t>
      </w:r>
    </w:p>
    <w:p w:rsidR="00D40F1F" w:rsidRPr="00D40F1F" w:rsidRDefault="00D40F1F" w:rsidP="00D40F1F">
      <w:pPr>
        <w:widowControl/>
        <w:shd w:val="clear" w:color="auto" w:fill="FFFFFF"/>
        <w:spacing w:before="150" w:after="75" w:line="480" w:lineRule="atLeast"/>
        <w:jc w:val="left"/>
        <w:rPr>
          <w:rFonts w:ascii="宋体 simsun" w:eastAsia="宋体 simsun" w:hAnsi="微软雅黑" w:cs="宋体" w:hint="eastAsia"/>
          <w:color w:val="3F3F3F"/>
          <w:kern w:val="0"/>
          <w:sz w:val="24"/>
          <w:szCs w:val="24"/>
        </w:rPr>
      </w:pPr>
      <w:r w:rsidRPr="00D40F1F">
        <w:rPr>
          <w:rFonts w:ascii="宋体" w:eastAsia="宋体" w:hAnsi="宋体" w:cs="宋体" w:hint="eastAsia"/>
          <w:color w:val="3F3F3F"/>
          <w:kern w:val="0"/>
          <w:sz w:val="24"/>
          <w:szCs w:val="24"/>
        </w:rPr>
        <w:t xml:space="preserve">　　二、进一步加大PPP模式推广应用力度。在中央财政给予支持的公共服务领域，可根据行业特点和成熟度，探索开展两个“强制”试点。在垃圾处理、污水处理等公共服务领域，项目一般有现金流，市场化程度较高，PPP模式运用较为广泛，操作相对成熟，各地新建项目要“强制”应用PPP模式，中央财政将逐步减少并取消专项建设资金补助。在其他中央财政给予支持的公共服务领域，对于有现金流、具备运营条件的项目，要“强制”实施PPP模式识别论证，鼓励尝试运用PPP模式，注重项目运营，提高公共服务质量。 </w:t>
      </w:r>
    </w:p>
    <w:p w:rsidR="00D40F1F" w:rsidRPr="00D40F1F" w:rsidRDefault="00D40F1F" w:rsidP="00D40F1F">
      <w:pPr>
        <w:widowControl/>
        <w:shd w:val="clear" w:color="auto" w:fill="FFFFFF"/>
        <w:spacing w:before="150" w:after="75" w:line="480" w:lineRule="atLeast"/>
        <w:jc w:val="left"/>
        <w:rPr>
          <w:rFonts w:ascii="宋体 simsun" w:eastAsia="宋体 simsun" w:hAnsi="微软雅黑" w:cs="宋体" w:hint="eastAsia"/>
          <w:color w:val="3F3F3F"/>
          <w:kern w:val="0"/>
          <w:sz w:val="24"/>
          <w:szCs w:val="24"/>
        </w:rPr>
      </w:pPr>
      <w:r w:rsidRPr="00D40F1F">
        <w:rPr>
          <w:rFonts w:ascii="宋体" w:eastAsia="宋体" w:hAnsi="宋体" w:cs="宋体" w:hint="eastAsia"/>
          <w:color w:val="3F3F3F"/>
          <w:kern w:val="0"/>
          <w:sz w:val="24"/>
          <w:szCs w:val="24"/>
        </w:rPr>
        <w:t xml:space="preserve">　　三、积极引导各类社会资本参与。各级财政部门要联合有关部门营造公平竞争环境，鼓励国有控股企业、民营企业、混合所有制企业、外商投资企业等各类型企业，按同等标准、同等待遇参与PPP项目。要会同有关行业部门合理设定采购标准和条件，确保采购过程公平、公正、公开，不得以不合理的采购条件（包括设置过高或无关的资格条件，过高的保证金等）对潜在合作方实行差别待遇或</w:t>
      </w:r>
      <w:r w:rsidRPr="00D40F1F">
        <w:rPr>
          <w:rFonts w:ascii="宋体" w:eastAsia="宋体" w:hAnsi="宋体" w:cs="宋体" w:hint="eastAsia"/>
          <w:color w:val="3F3F3F"/>
          <w:kern w:val="0"/>
          <w:sz w:val="24"/>
          <w:szCs w:val="24"/>
        </w:rPr>
        <w:lastRenderedPageBreak/>
        <w:t>歧视性待遇，着力激发和促进民间投资。对民营资本设置差别条款和歧视性条款的PPP项目，各级财政部门将不再安排资金和政策支持。 </w:t>
      </w:r>
    </w:p>
    <w:p w:rsidR="00D40F1F" w:rsidRPr="00D40F1F" w:rsidRDefault="00D40F1F" w:rsidP="00D40F1F">
      <w:pPr>
        <w:widowControl/>
        <w:shd w:val="clear" w:color="auto" w:fill="FFFFFF"/>
        <w:spacing w:before="150" w:after="75" w:line="480" w:lineRule="atLeast"/>
        <w:jc w:val="left"/>
        <w:rPr>
          <w:rFonts w:ascii="宋体 simsun" w:eastAsia="宋体 simsun" w:hAnsi="微软雅黑" w:cs="宋体" w:hint="eastAsia"/>
          <w:color w:val="3F3F3F"/>
          <w:kern w:val="0"/>
          <w:sz w:val="24"/>
          <w:szCs w:val="24"/>
        </w:rPr>
      </w:pPr>
      <w:r w:rsidRPr="00D40F1F">
        <w:rPr>
          <w:rFonts w:ascii="宋体" w:eastAsia="宋体" w:hAnsi="宋体" w:cs="宋体" w:hint="eastAsia"/>
          <w:color w:val="3F3F3F"/>
          <w:kern w:val="0"/>
          <w:sz w:val="24"/>
          <w:szCs w:val="24"/>
        </w:rPr>
        <w:t xml:space="preserve">　　四、扎实做好项目前期论证。在充分论证项目可行性的基础上，各级财政部门要及时会同行业主管部门开展物有所值评价和财政承受能力论证。各级财政部门要聚焦公共服务领域，根据《国务院办公厅转发财政部 发展改革委 人民银行关于在公共服务领域推广政府和社会资本合作模式指导意见的通知》（国办发〔2015〕42号）规定，确保公共资金、资产和资源优先用于提升公共服务的质量和水平，按照政府采购法相关规定择优确定社会资本合作伙伴，切实防止无效投资和重复建设。要严格区分公共服务项目和产业发展项目，在能源、交通运输、市政工程、农业、林业、水利、环境保护、保障性安居工程、医疗卫生、养老、教育、科技、文化、体育、旅游等公共服务领域深化PPP改革工作，依托PPP综合信息平台，建立本地区PPP项目开发目录。 </w:t>
      </w:r>
    </w:p>
    <w:p w:rsidR="00D40F1F" w:rsidRPr="00D40F1F" w:rsidRDefault="00D40F1F" w:rsidP="00D40F1F">
      <w:pPr>
        <w:widowControl/>
        <w:shd w:val="clear" w:color="auto" w:fill="FFFFFF"/>
        <w:spacing w:before="150" w:after="75" w:line="480" w:lineRule="atLeast"/>
        <w:jc w:val="left"/>
        <w:rPr>
          <w:rFonts w:ascii="宋体 simsun" w:eastAsia="宋体 simsun" w:hAnsi="微软雅黑" w:cs="宋体" w:hint="eastAsia"/>
          <w:color w:val="3F3F3F"/>
          <w:kern w:val="0"/>
          <w:sz w:val="24"/>
          <w:szCs w:val="24"/>
        </w:rPr>
      </w:pPr>
      <w:r w:rsidRPr="00D40F1F">
        <w:rPr>
          <w:rFonts w:ascii="宋体" w:eastAsia="宋体" w:hAnsi="宋体" w:cs="宋体" w:hint="eastAsia"/>
          <w:color w:val="3F3F3F"/>
          <w:kern w:val="0"/>
          <w:sz w:val="24"/>
          <w:szCs w:val="24"/>
        </w:rPr>
        <w:t xml:space="preserve">　　五、着力规范推进项目实施。各级财政部门要会同有关部门统筹论证项目合作周期、收费定价机制、投资收益水平、风险分配框架和政府补贴等因素，科学设计PPP项目实施方案，确保充分体现“风险分担、收益共享、激励相容”的内涵特征，防止政府以固定回报承诺、回购安排、</w:t>
      </w:r>
      <w:proofErr w:type="gramStart"/>
      <w:r w:rsidRPr="00D40F1F">
        <w:rPr>
          <w:rFonts w:ascii="宋体" w:eastAsia="宋体" w:hAnsi="宋体" w:cs="宋体" w:hint="eastAsia"/>
          <w:color w:val="3F3F3F"/>
          <w:kern w:val="0"/>
          <w:sz w:val="24"/>
          <w:szCs w:val="24"/>
        </w:rPr>
        <w:t>明股实债</w:t>
      </w:r>
      <w:proofErr w:type="gramEnd"/>
      <w:r w:rsidRPr="00D40F1F">
        <w:rPr>
          <w:rFonts w:ascii="宋体" w:eastAsia="宋体" w:hAnsi="宋体" w:cs="宋体" w:hint="eastAsia"/>
          <w:color w:val="3F3F3F"/>
          <w:kern w:val="0"/>
          <w:sz w:val="24"/>
          <w:szCs w:val="24"/>
        </w:rPr>
        <w:t>等方式承担过度支出责任，避免将当期政府购买服务支出代替</w:t>
      </w:r>
      <w:proofErr w:type="spellStart"/>
      <w:r w:rsidRPr="00D40F1F">
        <w:rPr>
          <w:rFonts w:ascii="宋体" w:eastAsia="宋体" w:hAnsi="宋体" w:cs="宋体" w:hint="eastAsia"/>
          <w:color w:val="3F3F3F"/>
          <w:kern w:val="0"/>
          <w:sz w:val="24"/>
          <w:szCs w:val="24"/>
        </w:rPr>
        <w:t>PPP</w:t>
      </w:r>
      <w:proofErr w:type="spellEnd"/>
      <w:r w:rsidRPr="00D40F1F">
        <w:rPr>
          <w:rFonts w:ascii="宋体" w:eastAsia="宋体" w:hAnsi="宋体" w:cs="宋体" w:hint="eastAsia"/>
          <w:color w:val="3F3F3F"/>
          <w:kern w:val="0"/>
          <w:sz w:val="24"/>
          <w:szCs w:val="24"/>
        </w:rPr>
        <w:t>项目中长期的支出责任，规避PPP相关评价论证程序，加剧地方政府财政债务风险隐患。要加强项目全生命周期的合同履约管理，确保政府和社会资本双方权利义务对等，政府支出责任与公共服务绩效挂钩。 </w:t>
      </w:r>
    </w:p>
    <w:p w:rsidR="00D40F1F" w:rsidRPr="00D40F1F" w:rsidRDefault="00D40F1F" w:rsidP="00D40F1F">
      <w:pPr>
        <w:widowControl/>
        <w:shd w:val="clear" w:color="auto" w:fill="FFFFFF"/>
        <w:spacing w:before="150" w:after="75" w:line="480" w:lineRule="atLeast"/>
        <w:jc w:val="left"/>
        <w:rPr>
          <w:rFonts w:ascii="宋体 simsun" w:eastAsia="宋体 simsun" w:hAnsi="微软雅黑" w:cs="宋体" w:hint="eastAsia"/>
          <w:color w:val="3F3F3F"/>
          <w:kern w:val="0"/>
          <w:sz w:val="24"/>
          <w:szCs w:val="24"/>
        </w:rPr>
      </w:pPr>
      <w:r w:rsidRPr="00D40F1F">
        <w:rPr>
          <w:rFonts w:ascii="宋体" w:eastAsia="宋体" w:hAnsi="宋体" w:cs="宋体" w:hint="eastAsia"/>
          <w:color w:val="3F3F3F"/>
          <w:kern w:val="0"/>
          <w:sz w:val="24"/>
          <w:szCs w:val="24"/>
        </w:rPr>
        <w:t xml:space="preserve">　　六、充分发挥示范项目引领作用。各级财政部门要联合有关部门，按照“又快又实”、“能进能出”的原则，大力推动PPP示范项目规范实施。要积极为项目实施创造条件，加强示范项目定向辅导，指导项目单位科学编制实施方案，合理选择运作方式，择优选择社会资本，详细签订项目合同，加强项目实施监管，确保示范项目实施质量，充分发挥示范项目的引领性和带动性。要积极做好示范项目督导工作，推动项目加快实施，在一定期限内仍不具备签约条件的，将不再作为示范项目实施。 </w:t>
      </w:r>
    </w:p>
    <w:p w:rsidR="00D40F1F" w:rsidRPr="00D40F1F" w:rsidRDefault="00D40F1F" w:rsidP="00D40F1F">
      <w:pPr>
        <w:widowControl/>
        <w:shd w:val="clear" w:color="auto" w:fill="FFFFFF"/>
        <w:spacing w:before="150" w:after="75" w:line="480" w:lineRule="atLeast"/>
        <w:jc w:val="left"/>
        <w:rPr>
          <w:rFonts w:ascii="宋体 simsun" w:eastAsia="宋体 simsun" w:hAnsi="微软雅黑" w:cs="宋体" w:hint="eastAsia"/>
          <w:color w:val="3F3F3F"/>
          <w:kern w:val="0"/>
          <w:sz w:val="24"/>
          <w:szCs w:val="24"/>
        </w:rPr>
      </w:pPr>
      <w:r w:rsidRPr="00D40F1F">
        <w:rPr>
          <w:rFonts w:ascii="宋体" w:eastAsia="宋体" w:hAnsi="宋体" w:cs="宋体" w:hint="eastAsia"/>
          <w:color w:val="3F3F3F"/>
          <w:kern w:val="0"/>
          <w:sz w:val="24"/>
          <w:szCs w:val="24"/>
        </w:rPr>
        <w:lastRenderedPageBreak/>
        <w:t xml:space="preserve">　　七、因地制宜完善管理制度机制。各级财政部门要根据财政部PPP相关制度政策，结合各地实际情况，进一步建立健全本地区推广实施PPP模式的制度政策体系，细化对地市及县域地区的政策指导。要结合内部职能调整，进一步整合和加强专门力量，健全机构建设，并研究建立部门间的PPP协同管理机制，进一步梳理PPP相关工作的流程环节，明确管理职责，强调按制度管理、按程序办事。 </w:t>
      </w:r>
    </w:p>
    <w:p w:rsidR="00D40F1F" w:rsidRPr="00D40F1F" w:rsidRDefault="00D40F1F" w:rsidP="00D40F1F">
      <w:pPr>
        <w:widowControl/>
        <w:shd w:val="clear" w:color="auto" w:fill="FFFFFF"/>
        <w:spacing w:before="150" w:after="75" w:line="480" w:lineRule="atLeast"/>
        <w:jc w:val="left"/>
        <w:rPr>
          <w:rFonts w:ascii="宋体 simsun" w:eastAsia="宋体 simsun" w:hAnsi="微软雅黑" w:cs="宋体" w:hint="eastAsia"/>
          <w:color w:val="3F3F3F"/>
          <w:kern w:val="0"/>
          <w:sz w:val="24"/>
          <w:szCs w:val="24"/>
        </w:rPr>
      </w:pPr>
      <w:r w:rsidRPr="00D40F1F">
        <w:rPr>
          <w:rFonts w:ascii="宋体" w:eastAsia="宋体" w:hAnsi="宋体" w:cs="宋体" w:hint="eastAsia"/>
          <w:color w:val="3F3F3F"/>
          <w:kern w:val="0"/>
          <w:sz w:val="24"/>
          <w:szCs w:val="24"/>
        </w:rPr>
        <w:t xml:space="preserve">　　八、切实有效履行财政管理职能。各级财政部门要会同行业主管部门合理确定公共服务成本，统筹安排公共资金、资产和资源，平衡</w:t>
      </w:r>
      <w:proofErr w:type="gramStart"/>
      <w:r w:rsidRPr="00D40F1F">
        <w:rPr>
          <w:rFonts w:ascii="宋体" w:eastAsia="宋体" w:hAnsi="宋体" w:cs="宋体" w:hint="eastAsia"/>
          <w:color w:val="3F3F3F"/>
          <w:kern w:val="0"/>
          <w:sz w:val="24"/>
          <w:szCs w:val="24"/>
        </w:rPr>
        <w:t>好公众</w:t>
      </w:r>
      <w:proofErr w:type="gramEnd"/>
      <w:r w:rsidRPr="00D40F1F">
        <w:rPr>
          <w:rFonts w:ascii="宋体" w:eastAsia="宋体" w:hAnsi="宋体" w:cs="宋体" w:hint="eastAsia"/>
          <w:color w:val="3F3F3F"/>
          <w:kern w:val="0"/>
          <w:sz w:val="24"/>
          <w:szCs w:val="24"/>
        </w:rPr>
        <w:t>负担和社会资本回报诉求，构建PPP项目合理回报机制。对于政府性基金预算，可在符合政策方向和相关规定的前提下，统筹用于支持PPP项目。对于使用者付费项目，涉及特许经营权的要依法定程序评估价值，合理折价入股或授予转让，切实防止国有资产流失。对于使用者付费完全覆盖成本和收益的项目，要依据合同将超额收益的政府方分成部分及时足额监缴入国库，并按照事先约定的价格调整机制，确保实现价格动态调整，切实减轻公众负担。 </w:t>
      </w:r>
    </w:p>
    <w:p w:rsidR="00D40F1F" w:rsidRPr="00D40F1F" w:rsidRDefault="00D40F1F" w:rsidP="00D40F1F">
      <w:pPr>
        <w:widowControl/>
        <w:shd w:val="clear" w:color="auto" w:fill="FFFFFF"/>
        <w:spacing w:before="150" w:after="75" w:line="480" w:lineRule="atLeast"/>
        <w:jc w:val="left"/>
        <w:rPr>
          <w:rFonts w:ascii="宋体 simsun" w:eastAsia="宋体 simsun" w:hAnsi="微软雅黑" w:cs="宋体" w:hint="eastAsia"/>
          <w:color w:val="3F3F3F"/>
          <w:kern w:val="0"/>
          <w:sz w:val="24"/>
          <w:szCs w:val="24"/>
        </w:rPr>
      </w:pPr>
      <w:r w:rsidRPr="00D40F1F">
        <w:rPr>
          <w:rFonts w:ascii="宋体" w:eastAsia="宋体" w:hAnsi="宋体" w:cs="宋体" w:hint="eastAsia"/>
          <w:color w:val="3F3F3F"/>
          <w:kern w:val="0"/>
          <w:sz w:val="24"/>
          <w:szCs w:val="24"/>
        </w:rPr>
        <w:t xml:space="preserve">　　九、简政放权释放市场主体潜力。各级财政部门要联合有关部门，加强项目前期立项程序与PPP模式操作流程的优化与衔接，进一步减少行政审批环节。对于涉及工程建设、设备采购或服务外包的PPP项目，已经依据政府采购法选定社会资本合作方的，合作方依法能够自行建设、生产或者提供服务的，按照《招标投标法实施条例》第九条规定，合作方可以不再进行招标。 </w:t>
      </w:r>
    </w:p>
    <w:p w:rsidR="00D40F1F" w:rsidRPr="00D40F1F" w:rsidRDefault="00D40F1F" w:rsidP="00D40F1F">
      <w:pPr>
        <w:widowControl/>
        <w:shd w:val="clear" w:color="auto" w:fill="FFFFFF"/>
        <w:spacing w:before="150" w:after="75" w:line="480" w:lineRule="atLeast"/>
        <w:jc w:val="left"/>
        <w:rPr>
          <w:rFonts w:ascii="宋体 simsun" w:eastAsia="宋体 simsun" w:hAnsi="微软雅黑" w:cs="宋体" w:hint="eastAsia"/>
          <w:color w:val="3F3F3F"/>
          <w:kern w:val="0"/>
          <w:sz w:val="24"/>
          <w:szCs w:val="24"/>
        </w:rPr>
      </w:pPr>
      <w:r w:rsidRPr="00D40F1F">
        <w:rPr>
          <w:rFonts w:ascii="宋体" w:eastAsia="宋体" w:hAnsi="宋体" w:cs="宋体" w:hint="eastAsia"/>
          <w:color w:val="3F3F3F"/>
          <w:kern w:val="0"/>
          <w:sz w:val="24"/>
          <w:szCs w:val="24"/>
        </w:rPr>
        <w:t xml:space="preserve">　　十、进一步加大财政扶持力度。各级财政部门要落实好国家支持公共服务领域PPP项目的财政税收优惠政策，加强政策解读和宣传，积极与中国政企合作投资基金做好项目对接，基金将优先支持符合条件的各级财政部门示范项目。鼓励各级财政部门因地制宜、主动作为，探索财政资金撬动社会资金和金融资本参与PPP项目的有效方式，通过前期费用补助、以奖代补等手段，为项目规范实施营造良好的政策环境。 </w:t>
      </w:r>
    </w:p>
    <w:p w:rsidR="00D40F1F" w:rsidRPr="00D40F1F" w:rsidRDefault="00D40F1F" w:rsidP="00D40F1F">
      <w:pPr>
        <w:widowControl/>
        <w:shd w:val="clear" w:color="auto" w:fill="FFFFFF"/>
        <w:spacing w:before="150" w:after="75" w:line="480" w:lineRule="atLeast"/>
        <w:jc w:val="left"/>
        <w:rPr>
          <w:rFonts w:ascii="宋体 simsun" w:eastAsia="宋体 simsun" w:hAnsi="微软雅黑" w:cs="宋体" w:hint="eastAsia"/>
          <w:color w:val="3F3F3F"/>
          <w:kern w:val="0"/>
          <w:sz w:val="24"/>
          <w:szCs w:val="24"/>
        </w:rPr>
      </w:pPr>
      <w:r w:rsidRPr="00D40F1F">
        <w:rPr>
          <w:rFonts w:ascii="宋体" w:eastAsia="宋体" w:hAnsi="宋体" w:cs="宋体" w:hint="eastAsia"/>
          <w:color w:val="3F3F3F"/>
          <w:kern w:val="0"/>
          <w:sz w:val="24"/>
          <w:szCs w:val="24"/>
        </w:rPr>
        <w:t xml:space="preserve">　　十一、充分发挥PPP综合信息平台作用。各级财政部门要通过PPP综合信息平台加快项目库、专家库建设，增强监管能力和服务水平。要督促项目实施单位，依托PPP综合信息平台，及时向社会公开项目实施方案、合同、实施情况等信息。</w:t>
      </w:r>
      <w:r w:rsidRPr="00D40F1F">
        <w:rPr>
          <w:rFonts w:ascii="宋体" w:eastAsia="宋体" w:hAnsi="宋体" w:cs="宋体" w:hint="eastAsia"/>
          <w:color w:val="3F3F3F"/>
          <w:kern w:val="0"/>
          <w:sz w:val="24"/>
          <w:szCs w:val="24"/>
        </w:rPr>
        <w:lastRenderedPageBreak/>
        <w:t>要加强信息共享，促进项目对接，确保项目实施公开透明、有序推进，保证项目实施质量。 </w:t>
      </w:r>
    </w:p>
    <w:p w:rsidR="00D40F1F" w:rsidRPr="00D40F1F" w:rsidRDefault="00D40F1F" w:rsidP="00D40F1F">
      <w:pPr>
        <w:widowControl/>
        <w:shd w:val="clear" w:color="auto" w:fill="FFFFFF"/>
        <w:spacing w:before="150" w:after="75" w:line="480" w:lineRule="atLeast"/>
        <w:jc w:val="left"/>
        <w:rPr>
          <w:rFonts w:ascii="宋体 simsun" w:eastAsia="宋体 simsun" w:hAnsi="微软雅黑" w:cs="宋体" w:hint="eastAsia"/>
          <w:color w:val="3F3F3F"/>
          <w:kern w:val="0"/>
          <w:sz w:val="24"/>
          <w:szCs w:val="24"/>
        </w:rPr>
      </w:pPr>
      <w:r w:rsidRPr="00D40F1F">
        <w:rPr>
          <w:rFonts w:ascii="宋体" w:eastAsia="宋体" w:hAnsi="宋体" w:cs="宋体" w:hint="eastAsia"/>
          <w:color w:val="3F3F3F"/>
          <w:kern w:val="0"/>
          <w:sz w:val="24"/>
          <w:szCs w:val="24"/>
        </w:rPr>
        <w:t xml:space="preserve">　　各级财政部门要高度重视，切实发挥好统筹协调作用，主动与有关部门沟通合作，合力做好公共服务领域深化PPP改革工作，更好地汇聚社会力量增加公共服务供给。 </w:t>
      </w:r>
    </w:p>
    <w:p w:rsidR="00D40F1F" w:rsidRPr="00D40F1F" w:rsidRDefault="00D40F1F" w:rsidP="00D40F1F">
      <w:pPr>
        <w:widowControl/>
        <w:shd w:val="clear" w:color="auto" w:fill="FFFFFF"/>
        <w:spacing w:before="150" w:after="75" w:line="480" w:lineRule="atLeast"/>
        <w:jc w:val="right"/>
        <w:rPr>
          <w:rFonts w:ascii="宋体 simsun" w:eastAsia="宋体 simsun" w:hAnsi="微软雅黑" w:cs="宋体" w:hint="eastAsia"/>
          <w:color w:val="3F3F3F"/>
          <w:kern w:val="0"/>
          <w:sz w:val="24"/>
          <w:szCs w:val="24"/>
        </w:rPr>
      </w:pPr>
      <w:r w:rsidRPr="00D40F1F">
        <w:rPr>
          <w:rFonts w:ascii="宋体" w:eastAsia="宋体" w:hAnsi="宋体" w:cs="宋体" w:hint="eastAsia"/>
          <w:color w:val="3F3F3F"/>
          <w:kern w:val="0"/>
          <w:sz w:val="24"/>
          <w:szCs w:val="24"/>
        </w:rPr>
        <w:t xml:space="preserve">　　财政部   </w:t>
      </w:r>
    </w:p>
    <w:p w:rsidR="00D40F1F" w:rsidRPr="00D40F1F" w:rsidRDefault="00D40F1F" w:rsidP="00D40F1F">
      <w:pPr>
        <w:widowControl/>
        <w:shd w:val="clear" w:color="auto" w:fill="FFFFFF"/>
        <w:spacing w:before="150" w:after="75" w:line="480" w:lineRule="atLeast"/>
        <w:jc w:val="right"/>
        <w:rPr>
          <w:rFonts w:ascii="宋体 simsun" w:eastAsia="宋体 simsun" w:hAnsi="微软雅黑" w:cs="宋体" w:hint="eastAsia"/>
          <w:color w:val="3F3F3F"/>
          <w:kern w:val="0"/>
          <w:sz w:val="24"/>
          <w:szCs w:val="24"/>
        </w:rPr>
      </w:pPr>
      <w:r w:rsidRPr="00D40F1F">
        <w:rPr>
          <w:rFonts w:ascii="宋体" w:eastAsia="宋体" w:hAnsi="宋体" w:cs="宋体" w:hint="eastAsia"/>
          <w:color w:val="3F3F3F"/>
          <w:kern w:val="0"/>
          <w:sz w:val="24"/>
          <w:szCs w:val="24"/>
        </w:rPr>
        <w:t>2016年10月11日 </w:t>
      </w:r>
    </w:p>
    <w:p w:rsidR="004D7582" w:rsidRDefault="00E36AAC"/>
    <w:sectPr w:rsidR="004D75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AAC" w:rsidRDefault="00E36AAC" w:rsidP="00D40F1F">
      <w:r>
        <w:separator/>
      </w:r>
    </w:p>
  </w:endnote>
  <w:endnote w:type="continuationSeparator" w:id="0">
    <w:p w:rsidR="00E36AAC" w:rsidRDefault="00E36AAC" w:rsidP="00D4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宋体 simsun">
    <w:altName w:val="Arial Unicode MS"/>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AAC" w:rsidRDefault="00E36AAC" w:rsidP="00D40F1F">
      <w:r>
        <w:separator/>
      </w:r>
    </w:p>
  </w:footnote>
  <w:footnote w:type="continuationSeparator" w:id="0">
    <w:p w:rsidR="00E36AAC" w:rsidRDefault="00E36AAC" w:rsidP="00D40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30"/>
    <w:rsid w:val="00156430"/>
    <w:rsid w:val="00435896"/>
    <w:rsid w:val="0046462B"/>
    <w:rsid w:val="005456E4"/>
    <w:rsid w:val="00687C9D"/>
    <w:rsid w:val="00B471EB"/>
    <w:rsid w:val="00D40F1F"/>
    <w:rsid w:val="00E36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F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0F1F"/>
    <w:rPr>
      <w:sz w:val="18"/>
      <w:szCs w:val="18"/>
    </w:rPr>
  </w:style>
  <w:style w:type="paragraph" w:styleId="a4">
    <w:name w:val="footer"/>
    <w:basedOn w:val="a"/>
    <w:link w:val="Char0"/>
    <w:uiPriority w:val="99"/>
    <w:unhideWhenUsed/>
    <w:rsid w:val="00D40F1F"/>
    <w:pPr>
      <w:tabs>
        <w:tab w:val="center" w:pos="4153"/>
        <w:tab w:val="right" w:pos="8306"/>
      </w:tabs>
      <w:snapToGrid w:val="0"/>
      <w:jc w:val="left"/>
    </w:pPr>
    <w:rPr>
      <w:sz w:val="18"/>
      <w:szCs w:val="18"/>
    </w:rPr>
  </w:style>
  <w:style w:type="character" w:customStyle="1" w:styleId="Char0">
    <w:name w:val="页脚 Char"/>
    <w:basedOn w:val="a0"/>
    <w:link w:val="a4"/>
    <w:uiPriority w:val="99"/>
    <w:rsid w:val="00D40F1F"/>
    <w:rPr>
      <w:sz w:val="18"/>
      <w:szCs w:val="18"/>
    </w:rPr>
  </w:style>
  <w:style w:type="character" w:customStyle="1" w:styleId="msg6">
    <w:name w:val="msg6"/>
    <w:basedOn w:val="a0"/>
    <w:rsid w:val="00D40F1F"/>
    <w:rPr>
      <w:vanish w:val="0"/>
      <w:webHidden w:val="0"/>
      <w:color w:val="00000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F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0F1F"/>
    <w:rPr>
      <w:sz w:val="18"/>
      <w:szCs w:val="18"/>
    </w:rPr>
  </w:style>
  <w:style w:type="paragraph" w:styleId="a4">
    <w:name w:val="footer"/>
    <w:basedOn w:val="a"/>
    <w:link w:val="Char0"/>
    <w:uiPriority w:val="99"/>
    <w:unhideWhenUsed/>
    <w:rsid w:val="00D40F1F"/>
    <w:pPr>
      <w:tabs>
        <w:tab w:val="center" w:pos="4153"/>
        <w:tab w:val="right" w:pos="8306"/>
      </w:tabs>
      <w:snapToGrid w:val="0"/>
      <w:jc w:val="left"/>
    </w:pPr>
    <w:rPr>
      <w:sz w:val="18"/>
      <w:szCs w:val="18"/>
    </w:rPr>
  </w:style>
  <w:style w:type="character" w:customStyle="1" w:styleId="Char0">
    <w:name w:val="页脚 Char"/>
    <w:basedOn w:val="a0"/>
    <w:link w:val="a4"/>
    <w:uiPriority w:val="99"/>
    <w:rsid w:val="00D40F1F"/>
    <w:rPr>
      <w:sz w:val="18"/>
      <w:szCs w:val="18"/>
    </w:rPr>
  </w:style>
  <w:style w:type="character" w:customStyle="1" w:styleId="msg6">
    <w:name w:val="msg6"/>
    <w:basedOn w:val="a0"/>
    <w:rsid w:val="00D40F1F"/>
    <w:rPr>
      <w:vanish w:val="0"/>
      <w:webHidden w:val="0"/>
      <w:color w:val="00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4256">
      <w:bodyDiv w:val="1"/>
      <w:marLeft w:val="0"/>
      <w:marRight w:val="0"/>
      <w:marTop w:val="0"/>
      <w:marBottom w:val="0"/>
      <w:divBdr>
        <w:top w:val="none" w:sz="0" w:space="0" w:color="auto"/>
        <w:left w:val="none" w:sz="0" w:space="0" w:color="auto"/>
        <w:bottom w:val="none" w:sz="0" w:space="0" w:color="auto"/>
        <w:right w:val="none" w:sz="0" w:space="0" w:color="auto"/>
      </w:divBdr>
      <w:divsChild>
        <w:div w:id="1937975295">
          <w:marLeft w:val="0"/>
          <w:marRight w:val="0"/>
          <w:marTop w:val="0"/>
          <w:marBottom w:val="0"/>
          <w:divBdr>
            <w:top w:val="none" w:sz="0" w:space="0" w:color="auto"/>
            <w:left w:val="none" w:sz="0" w:space="0" w:color="auto"/>
            <w:bottom w:val="none" w:sz="0" w:space="0" w:color="auto"/>
            <w:right w:val="none" w:sz="0" w:space="0" w:color="auto"/>
          </w:divBdr>
          <w:divsChild>
            <w:div w:id="42020343">
              <w:marLeft w:val="0"/>
              <w:marRight w:val="0"/>
              <w:marTop w:val="0"/>
              <w:marBottom w:val="0"/>
              <w:divBdr>
                <w:top w:val="none" w:sz="0" w:space="0" w:color="auto"/>
                <w:left w:val="none" w:sz="0" w:space="0" w:color="auto"/>
                <w:bottom w:val="none" w:sz="0" w:space="0" w:color="auto"/>
                <w:right w:val="none" w:sz="0" w:space="0" w:color="auto"/>
              </w:divBdr>
              <w:divsChild>
                <w:div w:id="1701007232">
                  <w:marLeft w:val="0"/>
                  <w:marRight w:val="0"/>
                  <w:marTop w:val="0"/>
                  <w:marBottom w:val="0"/>
                  <w:divBdr>
                    <w:top w:val="none" w:sz="0" w:space="0" w:color="auto"/>
                    <w:left w:val="none" w:sz="0" w:space="0" w:color="auto"/>
                    <w:bottom w:val="none" w:sz="0" w:space="0" w:color="auto"/>
                    <w:right w:val="none" w:sz="0" w:space="0" w:color="auto"/>
                  </w:divBdr>
                  <w:divsChild>
                    <w:div w:id="1476681221">
                      <w:marLeft w:val="0"/>
                      <w:marRight w:val="0"/>
                      <w:marTop w:val="0"/>
                      <w:marBottom w:val="0"/>
                      <w:divBdr>
                        <w:top w:val="none" w:sz="0" w:space="0" w:color="auto"/>
                        <w:left w:val="none" w:sz="0" w:space="0" w:color="auto"/>
                        <w:bottom w:val="none" w:sz="0" w:space="0" w:color="auto"/>
                        <w:right w:val="none" w:sz="0" w:space="0" w:color="auto"/>
                      </w:divBdr>
                    </w:div>
                    <w:div w:id="3674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ciec-n257</dc:creator>
  <cp:keywords/>
  <dc:description/>
  <cp:lastModifiedBy>ciec-n257</cp:lastModifiedBy>
  <cp:revision>2</cp:revision>
  <dcterms:created xsi:type="dcterms:W3CDTF">2016-11-18T06:36:00Z</dcterms:created>
  <dcterms:modified xsi:type="dcterms:W3CDTF">2016-11-18T06:36:00Z</dcterms:modified>
</cp:coreProperties>
</file>