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807" w:rsidRPr="00BB0807" w:rsidRDefault="00BB0807" w:rsidP="00BB0807">
      <w:pPr>
        <w:widowControl/>
        <w:shd w:val="clear" w:color="auto" w:fill="FFFFFF"/>
        <w:spacing w:line="525" w:lineRule="atLeast"/>
        <w:jc w:val="center"/>
        <w:outlineLvl w:val="2"/>
        <w:rPr>
          <w:rFonts w:ascii="宋体 simsun" w:eastAsia="宋体 simsun" w:hAnsi="微软雅黑" w:cs="宋体"/>
          <w:b/>
          <w:bCs/>
          <w:color w:val="000080"/>
          <w:kern w:val="0"/>
          <w:sz w:val="30"/>
          <w:szCs w:val="30"/>
        </w:rPr>
      </w:pPr>
      <w:r w:rsidRPr="00BB0807">
        <w:rPr>
          <w:rFonts w:ascii="宋体 simsun" w:eastAsia="宋体 simsun" w:hAnsi="微软雅黑" w:cs="宋体" w:hint="eastAsia"/>
          <w:b/>
          <w:bCs/>
          <w:color w:val="000080"/>
          <w:kern w:val="0"/>
          <w:sz w:val="30"/>
          <w:szCs w:val="30"/>
        </w:rPr>
        <w:t>关于联合公布第三批政府和社会资本合作示范项目加快推动示范项目建设的通知</w:t>
      </w:r>
    </w:p>
    <w:p w:rsidR="00BB0807" w:rsidRPr="00BB0807" w:rsidRDefault="00BB0807" w:rsidP="00BB0807">
      <w:pPr>
        <w:widowControl/>
        <w:shd w:val="clear" w:color="auto" w:fill="FFFFFF"/>
        <w:jc w:val="left"/>
        <w:rPr>
          <w:rFonts w:ascii="微软雅黑" w:eastAsia="微软雅黑" w:hAnsi="微软雅黑" w:cs="宋体"/>
          <w:kern w:val="0"/>
          <w:sz w:val="18"/>
          <w:szCs w:val="18"/>
        </w:rPr>
      </w:pPr>
      <w:r w:rsidRPr="00BB0807">
        <w:rPr>
          <w:rFonts w:ascii="宋体 simsun" w:eastAsia="宋体 simsun" w:hAnsi="微软雅黑" w:cs="宋体" w:hint="eastAsia"/>
          <w:color w:val="8A8A8A"/>
          <w:kern w:val="0"/>
          <w:szCs w:val="21"/>
        </w:rPr>
        <w:t>2016-10-15</w:t>
      </w:r>
    </w:p>
    <w:p w:rsidR="00BB0807" w:rsidRPr="00BB0807" w:rsidRDefault="00E844B1" w:rsidP="00BB0807">
      <w:pPr>
        <w:widowControl/>
        <w:shd w:val="clear" w:color="auto" w:fill="FFFFFF"/>
        <w:jc w:val="left"/>
        <w:rPr>
          <w:rFonts w:ascii="微软雅黑" w:eastAsia="微软雅黑" w:hAnsi="微软雅黑" w:cs="宋体"/>
          <w:kern w:val="0"/>
          <w:sz w:val="18"/>
          <w:szCs w:val="18"/>
        </w:rPr>
      </w:pPr>
      <w:r>
        <w:rPr>
          <w:rFonts w:ascii="微软雅黑" w:eastAsia="微软雅黑" w:hAnsi="微软雅黑" w:cs="宋体"/>
          <w:kern w:val="0"/>
          <w:sz w:val="18"/>
          <w:szCs w:val="18"/>
        </w:rPr>
        <w:pict>
          <v:rect id="_x0000_i1025" style="width:0;height:1.5pt" o:hralign="center" o:hrstd="t" o:hr="t" fillcolor="#a0a0a0" stroked="f"/>
        </w:pict>
      </w:r>
    </w:p>
    <w:p w:rsidR="00BB0807" w:rsidRPr="00BB0807" w:rsidRDefault="00BB0807" w:rsidP="00BB0807">
      <w:pPr>
        <w:widowControl/>
        <w:shd w:val="clear" w:color="auto" w:fill="FFFFFF"/>
        <w:spacing w:before="150" w:after="75" w:line="480" w:lineRule="atLeast"/>
        <w:jc w:val="center"/>
        <w:rPr>
          <w:rFonts w:ascii="宋体 simsun" w:eastAsia="宋体 simsun" w:hAnsi="微软雅黑" w:cs="宋体"/>
          <w:color w:val="3F3F3F"/>
          <w:kern w:val="0"/>
          <w:sz w:val="24"/>
          <w:szCs w:val="24"/>
        </w:rPr>
      </w:pPr>
      <w:r w:rsidRPr="00BB0807">
        <w:rPr>
          <w:rFonts w:ascii="宋体" w:eastAsia="宋体" w:hAnsi="宋体" w:cs="宋体" w:hint="eastAsia"/>
          <w:color w:val="3F3F3F"/>
          <w:kern w:val="0"/>
          <w:sz w:val="24"/>
          <w:szCs w:val="24"/>
        </w:rPr>
        <w:t>财金[2016]91号</w:t>
      </w:r>
    </w:p>
    <w:p w:rsidR="00BB0807" w:rsidRPr="00BB0807" w:rsidRDefault="00BB0807" w:rsidP="00BB0807">
      <w:pPr>
        <w:widowControl/>
        <w:shd w:val="clear" w:color="auto" w:fill="FFFFFF"/>
        <w:spacing w:before="150" w:after="75" w:line="480" w:lineRule="atLeast"/>
        <w:jc w:val="left"/>
        <w:rPr>
          <w:rFonts w:ascii="宋体 simsun" w:eastAsia="宋体 simsun" w:hAnsi="微软雅黑" w:cs="宋体"/>
          <w:color w:val="3F3F3F"/>
          <w:kern w:val="0"/>
          <w:sz w:val="24"/>
          <w:szCs w:val="24"/>
        </w:rPr>
      </w:pPr>
      <w:r w:rsidRPr="00BB0807">
        <w:rPr>
          <w:rFonts w:ascii="宋体" w:eastAsia="宋体" w:hAnsi="宋体" w:cs="宋体" w:hint="eastAsia"/>
          <w:color w:val="3F3F3F"/>
          <w:kern w:val="0"/>
          <w:sz w:val="24"/>
          <w:szCs w:val="24"/>
        </w:rPr>
        <w:t>各省、自治区、直辖市、计划单列市财政厅（局）、教育厅（局）、科学技术厅（局）、工业和信息化厅（局、委）、民政厅（局）、人力资源社会保障厅（局）、国土资源厅（局）、环境保护厅（局）、交通运输厅（局、委）、水利厅（局）、农业厅（局）、商务厅（局）、文化厅（局）、卫生和计划生育委员会、体育局、林业局、旅游局、能源局、铁路监督管理局、民用航空局，新疆生产建设兵团财务局、教育局、科技局、工业和信息化委员会、民政局、人力资源社会保障局、国土资源局、交通局、水利局、农业局、商务局、卫生局：</w:t>
      </w:r>
    </w:p>
    <w:p w:rsidR="00BB0807" w:rsidRPr="00BB0807" w:rsidRDefault="00BB0807" w:rsidP="00BB0807">
      <w:pPr>
        <w:widowControl/>
        <w:shd w:val="clear" w:color="auto" w:fill="FFFFFF"/>
        <w:spacing w:before="150" w:after="75" w:line="480" w:lineRule="atLeast"/>
        <w:ind w:firstLine="480"/>
        <w:jc w:val="left"/>
        <w:rPr>
          <w:rFonts w:ascii="宋体 simsun" w:eastAsia="宋体 simsun" w:hAnsi="微软雅黑" w:cs="宋体"/>
          <w:color w:val="3F3F3F"/>
          <w:kern w:val="0"/>
          <w:sz w:val="24"/>
          <w:szCs w:val="24"/>
        </w:rPr>
      </w:pPr>
      <w:r w:rsidRPr="00BB0807">
        <w:rPr>
          <w:rFonts w:ascii="宋体" w:eastAsia="宋体" w:hAnsi="宋体" w:cs="宋体" w:hint="eastAsia"/>
          <w:color w:val="3F3F3F"/>
          <w:kern w:val="0"/>
          <w:sz w:val="24"/>
          <w:szCs w:val="24"/>
        </w:rPr>
        <w:t>为进一步推进政府和社会资本合作（以下简称PPP）工作取得实质性进展，发挥示范项目引领作用，调动社会资本参与积极性，财政部会同相关部门联合启动了第三批政府和社会资本合作示范项目申报筛选工作。现将评审结果及有关事宜通知如下：</w:t>
      </w:r>
    </w:p>
    <w:p w:rsidR="00BB0807" w:rsidRPr="00BB0807" w:rsidRDefault="00BB0807" w:rsidP="00BB0807">
      <w:pPr>
        <w:widowControl/>
        <w:shd w:val="clear" w:color="auto" w:fill="FFFFFF"/>
        <w:spacing w:before="150" w:after="75" w:line="480" w:lineRule="atLeast"/>
        <w:ind w:firstLine="480"/>
        <w:jc w:val="left"/>
        <w:rPr>
          <w:rFonts w:ascii="宋体 simsun" w:eastAsia="宋体 simsun" w:hAnsi="微软雅黑" w:cs="宋体"/>
          <w:color w:val="3F3F3F"/>
          <w:kern w:val="0"/>
          <w:sz w:val="24"/>
          <w:szCs w:val="24"/>
        </w:rPr>
      </w:pPr>
      <w:r w:rsidRPr="00BB0807">
        <w:rPr>
          <w:rFonts w:ascii="宋体" w:eastAsia="宋体" w:hAnsi="宋体" w:cs="宋体" w:hint="eastAsia"/>
          <w:color w:val="3F3F3F"/>
          <w:kern w:val="0"/>
          <w:sz w:val="24"/>
          <w:szCs w:val="24"/>
        </w:rPr>
        <w:t>一、经有关省、自治区、直辖市、计划单列市和部委推荐及专家评审，现确定北京市首都地区环线高速公路（通州—大兴段）等516个项目作为第三批PPP示范项目（详见附件），计划总投资金额11,708亿元。</w:t>
      </w:r>
    </w:p>
    <w:p w:rsidR="00BB0807" w:rsidRPr="00BB0807" w:rsidRDefault="00BB0807" w:rsidP="00BB0807">
      <w:pPr>
        <w:widowControl/>
        <w:shd w:val="clear" w:color="auto" w:fill="FFFFFF"/>
        <w:spacing w:before="150" w:after="75" w:line="480" w:lineRule="atLeast"/>
        <w:ind w:firstLine="480"/>
        <w:jc w:val="left"/>
        <w:rPr>
          <w:rFonts w:ascii="宋体 simsun" w:eastAsia="宋体 simsun" w:hAnsi="微软雅黑" w:cs="宋体"/>
          <w:color w:val="3F3F3F"/>
          <w:kern w:val="0"/>
          <w:sz w:val="24"/>
          <w:szCs w:val="24"/>
        </w:rPr>
      </w:pPr>
      <w:r w:rsidRPr="00BB0807">
        <w:rPr>
          <w:rFonts w:ascii="宋体" w:eastAsia="宋体" w:hAnsi="宋体" w:cs="宋体" w:hint="eastAsia"/>
          <w:color w:val="3F3F3F"/>
          <w:kern w:val="0"/>
          <w:sz w:val="24"/>
          <w:szCs w:val="24"/>
        </w:rPr>
        <w:t>二、示范项目所在省、自治区、直辖市、计划单列市财政部门和相关行业主管部门要高度重视，密切协作配合。按照国务院和财政部等部门出台的相关制度文件要求，依法择优选择社会资本，鼓励同等条件下优先选择民营资本；规范推进项目实施，落实示范项目责任制，建立对口联系和跟踪管理机制，确保示范项目实施质量。</w:t>
      </w:r>
    </w:p>
    <w:p w:rsidR="00BB0807" w:rsidRPr="00BB0807" w:rsidRDefault="00BB0807" w:rsidP="00BB0807">
      <w:pPr>
        <w:widowControl/>
        <w:shd w:val="clear" w:color="auto" w:fill="FFFFFF"/>
        <w:spacing w:before="150" w:after="75" w:line="480" w:lineRule="atLeast"/>
        <w:ind w:firstLine="480"/>
        <w:jc w:val="left"/>
        <w:rPr>
          <w:rFonts w:ascii="宋体 simsun" w:eastAsia="宋体 simsun" w:hAnsi="微软雅黑" w:cs="宋体"/>
          <w:color w:val="3F3F3F"/>
          <w:kern w:val="0"/>
          <w:sz w:val="24"/>
          <w:szCs w:val="24"/>
        </w:rPr>
      </w:pPr>
      <w:r w:rsidRPr="00BB0807">
        <w:rPr>
          <w:rFonts w:ascii="宋体" w:eastAsia="宋体" w:hAnsi="宋体" w:cs="宋体" w:hint="eastAsia"/>
          <w:color w:val="3F3F3F"/>
          <w:kern w:val="0"/>
          <w:sz w:val="24"/>
          <w:szCs w:val="24"/>
        </w:rPr>
        <w:t>三、各级财政部门要切实履行财政管理职能，积极为项目加快落地创造条件。要做好物有所值评价和财政承受能力论证工作，优化工作流程，提高效率；因地</w:t>
      </w:r>
      <w:r w:rsidRPr="00BB0807">
        <w:rPr>
          <w:rFonts w:ascii="宋体" w:eastAsia="宋体" w:hAnsi="宋体" w:cs="宋体" w:hint="eastAsia"/>
          <w:color w:val="3F3F3F"/>
          <w:kern w:val="0"/>
          <w:sz w:val="24"/>
          <w:szCs w:val="24"/>
        </w:rPr>
        <w:lastRenderedPageBreak/>
        <w:t>制宜给予前期费用补助、以奖代补等资金支持，协调推动示范项目与中国政企合作投资基金进行合作对接；会同有关部门统筹安排财政资金、国有资产等各类公共资产和资源，完善项目回报机制，激发社会资本参与热情。</w:t>
      </w:r>
    </w:p>
    <w:p w:rsidR="00BB0807" w:rsidRPr="00BB0807" w:rsidRDefault="00BB0807" w:rsidP="00BB0807">
      <w:pPr>
        <w:widowControl/>
        <w:shd w:val="clear" w:color="auto" w:fill="FFFFFF"/>
        <w:spacing w:before="150" w:after="75" w:line="480" w:lineRule="atLeast"/>
        <w:ind w:firstLine="480"/>
        <w:jc w:val="left"/>
        <w:rPr>
          <w:rFonts w:ascii="宋体 simsun" w:eastAsia="宋体 simsun" w:hAnsi="微软雅黑" w:cs="宋体"/>
          <w:color w:val="3F3F3F"/>
          <w:kern w:val="0"/>
          <w:sz w:val="24"/>
          <w:szCs w:val="24"/>
        </w:rPr>
      </w:pPr>
      <w:r w:rsidRPr="00BB0807">
        <w:rPr>
          <w:rFonts w:ascii="宋体" w:eastAsia="宋体" w:hAnsi="宋体" w:cs="宋体" w:hint="eastAsia"/>
          <w:color w:val="3F3F3F"/>
          <w:kern w:val="0"/>
          <w:sz w:val="24"/>
          <w:szCs w:val="24"/>
        </w:rPr>
        <w:t>四、各级财政部门要会同相关行业主管部门按照“又快又实”的示范项目管理要求，积极推动示范项目按期落地。第一批示范项目应于2016年底前完成采购，第二批示范项目应于2017年3月底前完成采购，逾期未完成采购的将调出示范项目名单；第三批示范项目原则上应于2017年9月底前完成采购。财政部将通过PPP综合信息平台加强对示范项目实施进度的动态跟踪，适时对外公布示范项目相关材料和信息，会同相关行业主管部门加强对示范项目的指导和监督。中央财政将对符合条件并完成采购的示范项目及时安排以奖代补资金。</w:t>
      </w:r>
    </w:p>
    <w:p w:rsidR="00BB0807" w:rsidRPr="00BB0807" w:rsidRDefault="00BB0807" w:rsidP="00BB0807">
      <w:pPr>
        <w:widowControl/>
        <w:shd w:val="clear" w:color="auto" w:fill="FFFFFF"/>
        <w:spacing w:before="150" w:after="75" w:line="480" w:lineRule="atLeast"/>
        <w:ind w:firstLine="480"/>
        <w:jc w:val="left"/>
        <w:rPr>
          <w:rFonts w:ascii="宋体 simsun" w:eastAsia="宋体 simsun" w:hAnsi="微软雅黑" w:cs="宋体"/>
          <w:color w:val="3F3F3F"/>
          <w:kern w:val="0"/>
          <w:sz w:val="24"/>
          <w:szCs w:val="24"/>
        </w:rPr>
      </w:pPr>
      <w:r w:rsidRPr="00BB0807">
        <w:rPr>
          <w:rFonts w:ascii="宋体" w:eastAsia="宋体" w:hAnsi="宋体" w:cs="宋体" w:hint="eastAsia"/>
          <w:color w:val="3F3F3F"/>
          <w:kern w:val="0"/>
          <w:sz w:val="24"/>
          <w:szCs w:val="24"/>
        </w:rPr>
        <w:t>五、PPP项目用地应当符合土地利用总体规划和年度计划，依法办理建设用地审批手续。在实施建设用地供应时，不得直接以PPP项目为单位打包或成片供应土地，应当依据区域控制性详细规划确定的各宗地范围、用途和规划建设条件，分别确定各宗地的供应方式：</w:t>
      </w:r>
    </w:p>
    <w:p w:rsidR="00BB0807" w:rsidRPr="00BB0807" w:rsidRDefault="00BB0807" w:rsidP="00BB0807">
      <w:pPr>
        <w:widowControl/>
        <w:shd w:val="clear" w:color="auto" w:fill="FFFFFF"/>
        <w:spacing w:before="150" w:after="75" w:line="480" w:lineRule="atLeast"/>
        <w:ind w:firstLine="480"/>
        <w:jc w:val="left"/>
        <w:rPr>
          <w:rFonts w:ascii="宋体 simsun" w:eastAsia="宋体 simsun" w:hAnsi="微软雅黑" w:cs="宋体"/>
          <w:color w:val="3F3F3F"/>
          <w:kern w:val="0"/>
          <w:sz w:val="24"/>
          <w:szCs w:val="24"/>
        </w:rPr>
      </w:pPr>
      <w:r w:rsidRPr="00BB0807">
        <w:rPr>
          <w:rFonts w:ascii="宋体" w:eastAsia="宋体" w:hAnsi="宋体" w:cs="宋体" w:hint="eastAsia"/>
          <w:color w:val="3F3F3F"/>
          <w:kern w:val="0"/>
          <w:sz w:val="24"/>
          <w:szCs w:val="24"/>
        </w:rPr>
        <w:t>（一）符合《划拨用地目录》的，可以划拨方式供应；</w:t>
      </w:r>
    </w:p>
    <w:p w:rsidR="00BB0807" w:rsidRPr="00BB0807" w:rsidRDefault="00BB0807" w:rsidP="00BB0807">
      <w:pPr>
        <w:widowControl/>
        <w:shd w:val="clear" w:color="auto" w:fill="FFFFFF"/>
        <w:spacing w:before="150" w:after="75" w:line="480" w:lineRule="atLeast"/>
        <w:ind w:firstLine="480"/>
        <w:jc w:val="left"/>
        <w:rPr>
          <w:rFonts w:ascii="宋体 simsun" w:eastAsia="宋体 simsun" w:hAnsi="微软雅黑" w:cs="宋体"/>
          <w:color w:val="3F3F3F"/>
          <w:kern w:val="0"/>
          <w:sz w:val="24"/>
          <w:szCs w:val="24"/>
        </w:rPr>
      </w:pPr>
      <w:r w:rsidRPr="00BB0807">
        <w:rPr>
          <w:rFonts w:ascii="宋体" w:eastAsia="宋体" w:hAnsi="宋体" w:cs="宋体" w:hint="eastAsia"/>
          <w:color w:val="3F3F3F"/>
          <w:kern w:val="0"/>
          <w:sz w:val="24"/>
          <w:szCs w:val="24"/>
        </w:rPr>
        <w:t>（二）不符合《划拨用地目录》的，除公共租赁住房和政府投资建设不以盈利为目的、具有公益性质的农产品批发市场用地可以作价出资方式供应外，其余土地均应以出让或租赁方式供应，及时足额收取土地有偿使用收入；</w:t>
      </w:r>
    </w:p>
    <w:p w:rsidR="00BB0807" w:rsidRPr="00BB0807" w:rsidRDefault="00BB0807" w:rsidP="00BB0807">
      <w:pPr>
        <w:widowControl/>
        <w:shd w:val="clear" w:color="auto" w:fill="FFFFFF"/>
        <w:spacing w:before="150" w:after="75" w:line="480" w:lineRule="atLeast"/>
        <w:ind w:firstLine="480"/>
        <w:jc w:val="left"/>
        <w:rPr>
          <w:rFonts w:ascii="宋体 simsun" w:eastAsia="宋体 simsun" w:hAnsi="微软雅黑" w:cs="宋体"/>
          <w:color w:val="3F3F3F"/>
          <w:kern w:val="0"/>
          <w:sz w:val="24"/>
          <w:szCs w:val="24"/>
        </w:rPr>
      </w:pPr>
      <w:r w:rsidRPr="00BB0807">
        <w:rPr>
          <w:rFonts w:ascii="宋体" w:eastAsia="宋体" w:hAnsi="宋体" w:cs="宋体" w:hint="eastAsia"/>
          <w:color w:val="3F3F3F"/>
          <w:kern w:val="0"/>
          <w:sz w:val="24"/>
          <w:szCs w:val="24"/>
        </w:rPr>
        <w:t>（三）依法需要以招标拍卖挂牌方式供应土地使用权的宗地或地块，在市、县国土资源主管部门编制供地方案、签订宗地出让（出租）合同、开展用地供后监管的前提下，可将通过竞争方式确定项目投资方和用地者的环节合并实施。</w:t>
      </w:r>
    </w:p>
    <w:p w:rsidR="00BB0807" w:rsidRPr="00BB0807" w:rsidRDefault="00BB0807" w:rsidP="00BB0807">
      <w:pPr>
        <w:widowControl/>
        <w:shd w:val="clear" w:color="auto" w:fill="FFFFFF"/>
        <w:spacing w:before="150" w:after="75" w:line="480" w:lineRule="atLeast"/>
        <w:ind w:firstLine="480"/>
        <w:jc w:val="left"/>
        <w:rPr>
          <w:rFonts w:ascii="宋体 simsun" w:eastAsia="宋体 simsun" w:hAnsi="微软雅黑" w:cs="宋体"/>
          <w:color w:val="3F3F3F"/>
          <w:kern w:val="0"/>
          <w:sz w:val="24"/>
          <w:szCs w:val="24"/>
        </w:rPr>
      </w:pPr>
      <w:r w:rsidRPr="00BB0807">
        <w:rPr>
          <w:rFonts w:ascii="宋体" w:eastAsia="宋体" w:hAnsi="宋体" w:cs="宋体" w:hint="eastAsia"/>
          <w:color w:val="3F3F3F"/>
          <w:kern w:val="0"/>
          <w:sz w:val="24"/>
          <w:szCs w:val="24"/>
        </w:rPr>
        <w:t>PPP项目主体或其他社会资本，除通过规范的土地市场取得合法土地权益外，不得违规取得未供应的土地使用权或变相取得土地收益，</w:t>
      </w:r>
      <w:r w:rsidRPr="00E844B1">
        <w:rPr>
          <w:rFonts w:ascii="宋体" w:eastAsia="宋体" w:hAnsi="宋体" w:cs="宋体" w:hint="eastAsia"/>
          <w:color w:val="3F3F3F"/>
          <w:kern w:val="0"/>
          <w:sz w:val="24"/>
          <w:szCs w:val="24"/>
          <w:highlight w:val="yellow"/>
        </w:rPr>
        <w:t>不得作为项目主体参与土地收储和前期开发等工作</w:t>
      </w:r>
      <w:bookmarkStart w:id="0" w:name="_GoBack"/>
      <w:bookmarkEnd w:id="0"/>
      <w:r w:rsidRPr="00BB0807">
        <w:rPr>
          <w:rFonts w:ascii="宋体" w:eastAsia="宋体" w:hAnsi="宋体" w:cs="宋体" w:hint="eastAsia"/>
          <w:color w:val="3F3F3F"/>
          <w:kern w:val="0"/>
          <w:sz w:val="24"/>
          <w:szCs w:val="24"/>
        </w:rPr>
        <w:t>，</w:t>
      </w:r>
      <w:proofErr w:type="gramStart"/>
      <w:r w:rsidRPr="00BB0807">
        <w:rPr>
          <w:rFonts w:ascii="宋体" w:eastAsia="宋体" w:hAnsi="宋体" w:cs="宋体" w:hint="eastAsia"/>
          <w:color w:val="3F3F3F"/>
          <w:kern w:val="0"/>
          <w:sz w:val="24"/>
          <w:szCs w:val="24"/>
        </w:rPr>
        <w:t>不得借未供应</w:t>
      </w:r>
      <w:proofErr w:type="gramEnd"/>
      <w:r w:rsidRPr="00BB0807">
        <w:rPr>
          <w:rFonts w:ascii="宋体" w:eastAsia="宋体" w:hAnsi="宋体" w:cs="宋体" w:hint="eastAsia"/>
          <w:color w:val="3F3F3F"/>
          <w:kern w:val="0"/>
          <w:sz w:val="24"/>
          <w:szCs w:val="24"/>
        </w:rPr>
        <w:t>的土地进行融资；</w:t>
      </w:r>
      <w:proofErr w:type="spellStart"/>
      <w:r w:rsidRPr="00BB0807">
        <w:rPr>
          <w:rFonts w:ascii="宋体" w:eastAsia="宋体" w:hAnsi="宋体" w:cs="宋体" w:hint="eastAsia"/>
          <w:color w:val="3F3F3F"/>
          <w:kern w:val="0"/>
          <w:sz w:val="24"/>
          <w:szCs w:val="24"/>
        </w:rPr>
        <w:t>PPP</w:t>
      </w:r>
      <w:proofErr w:type="spellEnd"/>
      <w:r w:rsidRPr="00BB0807">
        <w:rPr>
          <w:rFonts w:ascii="宋体" w:eastAsia="宋体" w:hAnsi="宋体" w:cs="宋体" w:hint="eastAsia"/>
          <w:color w:val="3F3F3F"/>
          <w:kern w:val="0"/>
          <w:sz w:val="24"/>
          <w:szCs w:val="24"/>
        </w:rPr>
        <w:t>项目的资金来源与未来收益及清偿责任，不得与土地出让收入挂钩。</w:t>
      </w:r>
    </w:p>
    <w:p w:rsidR="00BB0807" w:rsidRPr="00BB0807" w:rsidRDefault="00BB0807" w:rsidP="00BB0807">
      <w:pPr>
        <w:widowControl/>
        <w:shd w:val="clear" w:color="auto" w:fill="FFFFFF"/>
        <w:spacing w:before="150" w:after="75" w:line="480" w:lineRule="atLeast"/>
        <w:ind w:firstLine="480"/>
        <w:jc w:val="left"/>
        <w:rPr>
          <w:rFonts w:ascii="宋体 simsun" w:eastAsia="宋体 simsun" w:hAnsi="微软雅黑" w:cs="宋体"/>
          <w:color w:val="3F3F3F"/>
          <w:kern w:val="0"/>
          <w:sz w:val="24"/>
          <w:szCs w:val="24"/>
        </w:rPr>
      </w:pPr>
      <w:r w:rsidRPr="00BB0807">
        <w:rPr>
          <w:rFonts w:ascii="宋体" w:eastAsia="宋体" w:hAnsi="宋体" w:cs="宋体" w:hint="eastAsia"/>
          <w:color w:val="3F3F3F"/>
          <w:kern w:val="0"/>
          <w:sz w:val="24"/>
          <w:szCs w:val="24"/>
        </w:rPr>
        <w:lastRenderedPageBreak/>
        <w:t>六、按照“能进能出”的示范项目管理原则，对不具备继续采取PPP模式实施条件的第一批和第二批部分示范项目予以调出，包括：天津新能源汽车公共充电设施网络项目、南京市垃圾处理设施项目、渭南市主城区集中供热项目和兰州市轨道交通2号线一期工程项目。</w:t>
      </w:r>
    </w:p>
    <w:p w:rsidR="00BB0807" w:rsidRPr="00BB0807" w:rsidRDefault="00BB0807" w:rsidP="00BB0807">
      <w:pPr>
        <w:widowControl/>
        <w:shd w:val="clear" w:color="auto" w:fill="FFFFFF"/>
        <w:spacing w:before="150" w:after="75" w:line="480" w:lineRule="atLeast"/>
        <w:ind w:firstLine="480"/>
        <w:jc w:val="right"/>
        <w:rPr>
          <w:rFonts w:ascii="宋体 simsun" w:eastAsia="宋体 simsun" w:hAnsi="微软雅黑" w:cs="宋体"/>
          <w:color w:val="3F3F3F"/>
          <w:kern w:val="0"/>
          <w:sz w:val="24"/>
          <w:szCs w:val="24"/>
        </w:rPr>
      </w:pPr>
      <w:r w:rsidRPr="00BB0807">
        <w:rPr>
          <w:rFonts w:ascii="宋体" w:eastAsia="宋体" w:hAnsi="宋体" w:cs="宋体" w:hint="eastAsia"/>
          <w:color w:val="3F3F3F"/>
          <w:kern w:val="0"/>
          <w:sz w:val="24"/>
          <w:szCs w:val="24"/>
        </w:rPr>
        <w:t>财政部 教育部 科技部 工业和信息化部 民政部 人力资源社会保障部</w:t>
      </w:r>
    </w:p>
    <w:p w:rsidR="00BB0807" w:rsidRPr="00BB0807" w:rsidRDefault="00BB0807" w:rsidP="00BB0807">
      <w:pPr>
        <w:widowControl/>
        <w:shd w:val="clear" w:color="auto" w:fill="FFFFFF"/>
        <w:spacing w:before="150" w:after="75" w:line="480" w:lineRule="atLeast"/>
        <w:ind w:firstLine="480"/>
        <w:jc w:val="right"/>
        <w:rPr>
          <w:rFonts w:ascii="宋体 simsun" w:eastAsia="宋体 simsun" w:hAnsi="微软雅黑" w:cs="宋体"/>
          <w:color w:val="3F3F3F"/>
          <w:kern w:val="0"/>
          <w:sz w:val="24"/>
          <w:szCs w:val="24"/>
        </w:rPr>
      </w:pPr>
      <w:r w:rsidRPr="00BB0807">
        <w:rPr>
          <w:rFonts w:ascii="宋体" w:eastAsia="宋体" w:hAnsi="宋体" w:cs="宋体" w:hint="eastAsia"/>
          <w:color w:val="3F3F3F"/>
          <w:kern w:val="0"/>
          <w:sz w:val="24"/>
          <w:szCs w:val="24"/>
        </w:rPr>
        <w:t>国土资源部 环境保护部 交通运输部 水利部 农业部 商务部</w:t>
      </w:r>
    </w:p>
    <w:p w:rsidR="00BB0807" w:rsidRPr="00BB0807" w:rsidRDefault="00BB0807" w:rsidP="00BB0807">
      <w:pPr>
        <w:widowControl/>
        <w:shd w:val="clear" w:color="auto" w:fill="FFFFFF"/>
        <w:spacing w:before="150" w:after="75" w:line="480" w:lineRule="atLeast"/>
        <w:ind w:firstLine="480"/>
        <w:jc w:val="right"/>
        <w:rPr>
          <w:rFonts w:ascii="宋体 simsun" w:eastAsia="宋体 simsun" w:hAnsi="微软雅黑" w:cs="宋体"/>
          <w:color w:val="3F3F3F"/>
          <w:kern w:val="0"/>
          <w:sz w:val="24"/>
          <w:szCs w:val="24"/>
        </w:rPr>
      </w:pPr>
      <w:r w:rsidRPr="00BB0807">
        <w:rPr>
          <w:rFonts w:ascii="宋体" w:eastAsia="宋体" w:hAnsi="宋体" w:cs="宋体" w:hint="eastAsia"/>
          <w:color w:val="3F3F3F"/>
          <w:kern w:val="0"/>
          <w:sz w:val="24"/>
          <w:szCs w:val="24"/>
        </w:rPr>
        <w:t>文化部 卫生计生委 国家体育总局 国家林业局 国家旅游局</w:t>
      </w:r>
    </w:p>
    <w:p w:rsidR="00BB0807" w:rsidRPr="00BB0807" w:rsidRDefault="00BB0807" w:rsidP="00BB0807">
      <w:pPr>
        <w:widowControl/>
        <w:shd w:val="clear" w:color="auto" w:fill="FFFFFF"/>
        <w:spacing w:before="150" w:after="75" w:line="480" w:lineRule="atLeast"/>
        <w:ind w:firstLine="480"/>
        <w:jc w:val="right"/>
        <w:rPr>
          <w:rFonts w:ascii="宋体 simsun" w:eastAsia="宋体 simsun" w:hAnsi="微软雅黑" w:cs="宋体"/>
          <w:color w:val="3F3F3F"/>
          <w:kern w:val="0"/>
          <w:sz w:val="24"/>
          <w:szCs w:val="24"/>
        </w:rPr>
      </w:pPr>
      <w:r w:rsidRPr="00BB0807">
        <w:rPr>
          <w:rFonts w:ascii="宋体" w:eastAsia="宋体" w:hAnsi="宋体" w:cs="宋体" w:hint="eastAsia"/>
          <w:color w:val="3F3F3F"/>
          <w:kern w:val="0"/>
          <w:sz w:val="24"/>
          <w:szCs w:val="24"/>
        </w:rPr>
        <w:t>国家能源局 国家铁路局 中国民用航空局</w:t>
      </w:r>
    </w:p>
    <w:p w:rsidR="00BB0807" w:rsidRPr="00BB0807" w:rsidRDefault="00BB0807" w:rsidP="00BB0807">
      <w:pPr>
        <w:widowControl/>
        <w:shd w:val="clear" w:color="auto" w:fill="FFFFFF"/>
        <w:spacing w:before="150" w:after="75" w:line="480" w:lineRule="atLeast"/>
        <w:ind w:firstLine="480"/>
        <w:jc w:val="right"/>
        <w:rPr>
          <w:rFonts w:ascii="宋体 simsun" w:eastAsia="宋体 simsun" w:hAnsi="微软雅黑" w:cs="宋体"/>
          <w:color w:val="3F3F3F"/>
          <w:kern w:val="0"/>
          <w:sz w:val="24"/>
          <w:szCs w:val="24"/>
        </w:rPr>
      </w:pPr>
      <w:r w:rsidRPr="00BB0807">
        <w:rPr>
          <w:rFonts w:ascii="宋体" w:eastAsia="宋体" w:hAnsi="宋体" w:cs="宋体" w:hint="eastAsia"/>
          <w:color w:val="3F3F3F"/>
          <w:kern w:val="0"/>
          <w:sz w:val="24"/>
          <w:szCs w:val="24"/>
        </w:rPr>
        <w:t>2016年10月11日</w:t>
      </w:r>
    </w:p>
    <w:p w:rsidR="004D7582" w:rsidRDefault="00E844B1"/>
    <w:sectPr w:rsidR="004D75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宋体 simsun">
    <w:altName w:val="Arial Unicode MS"/>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8CB"/>
    <w:rsid w:val="0009322F"/>
    <w:rsid w:val="003F38CB"/>
    <w:rsid w:val="00435896"/>
    <w:rsid w:val="0046462B"/>
    <w:rsid w:val="005456E4"/>
    <w:rsid w:val="00687C9D"/>
    <w:rsid w:val="00B471EB"/>
    <w:rsid w:val="00BB0807"/>
    <w:rsid w:val="00E84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sg6">
    <w:name w:val="msg6"/>
    <w:basedOn w:val="a0"/>
    <w:rsid w:val="00BB0807"/>
    <w:rPr>
      <w:vanish w:val="0"/>
      <w:webHidden w:val="0"/>
      <w:color w:val="00000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sg6">
    <w:name w:val="msg6"/>
    <w:basedOn w:val="a0"/>
    <w:rsid w:val="00BB0807"/>
    <w:rPr>
      <w:vanish w:val="0"/>
      <w:webHidden w:val="0"/>
      <w:color w:val="00000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167526">
      <w:bodyDiv w:val="1"/>
      <w:marLeft w:val="0"/>
      <w:marRight w:val="0"/>
      <w:marTop w:val="0"/>
      <w:marBottom w:val="0"/>
      <w:divBdr>
        <w:top w:val="none" w:sz="0" w:space="0" w:color="auto"/>
        <w:left w:val="none" w:sz="0" w:space="0" w:color="auto"/>
        <w:bottom w:val="none" w:sz="0" w:space="0" w:color="auto"/>
        <w:right w:val="none" w:sz="0" w:space="0" w:color="auto"/>
      </w:divBdr>
      <w:divsChild>
        <w:div w:id="1409419739">
          <w:marLeft w:val="0"/>
          <w:marRight w:val="0"/>
          <w:marTop w:val="0"/>
          <w:marBottom w:val="0"/>
          <w:divBdr>
            <w:top w:val="none" w:sz="0" w:space="0" w:color="auto"/>
            <w:left w:val="none" w:sz="0" w:space="0" w:color="auto"/>
            <w:bottom w:val="none" w:sz="0" w:space="0" w:color="auto"/>
            <w:right w:val="none" w:sz="0" w:space="0" w:color="auto"/>
          </w:divBdr>
          <w:divsChild>
            <w:div w:id="1152678305">
              <w:marLeft w:val="0"/>
              <w:marRight w:val="0"/>
              <w:marTop w:val="0"/>
              <w:marBottom w:val="0"/>
              <w:divBdr>
                <w:top w:val="none" w:sz="0" w:space="0" w:color="auto"/>
                <w:left w:val="none" w:sz="0" w:space="0" w:color="auto"/>
                <w:bottom w:val="none" w:sz="0" w:space="0" w:color="auto"/>
                <w:right w:val="none" w:sz="0" w:space="0" w:color="auto"/>
              </w:divBdr>
              <w:divsChild>
                <w:div w:id="1391926909">
                  <w:marLeft w:val="0"/>
                  <w:marRight w:val="0"/>
                  <w:marTop w:val="0"/>
                  <w:marBottom w:val="0"/>
                  <w:divBdr>
                    <w:top w:val="none" w:sz="0" w:space="0" w:color="auto"/>
                    <w:left w:val="none" w:sz="0" w:space="0" w:color="auto"/>
                    <w:bottom w:val="none" w:sz="0" w:space="0" w:color="auto"/>
                    <w:right w:val="none" w:sz="0" w:space="0" w:color="auto"/>
                  </w:divBdr>
                  <w:divsChild>
                    <w:div w:id="1091009128">
                      <w:marLeft w:val="0"/>
                      <w:marRight w:val="0"/>
                      <w:marTop w:val="0"/>
                      <w:marBottom w:val="0"/>
                      <w:divBdr>
                        <w:top w:val="none" w:sz="0" w:space="0" w:color="auto"/>
                        <w:left w:val="none" w:sz="0" w:space="0" w:color="auto"/>
                        <w:bottom w:val="none" w:sz="0" w:space="0" w:color="auto"/>
                        <w:right w:val="none" w:sz="0" w:space="0" w:color="auto"/>
                      </w:divBdr>
                    </w:div>
                    <w:div w:id="13837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ciec-n257</dc:creator>
  <cp:keywords/>
  <dc:description/>
  <cp:lastModifiedBy>ciec-n257</cp:lastModifiedBy>
  <cp:revision>7</cp:revision>
  <dcterms:created xsi:type="dcterms:W3CDTF">2016-11-18T06:40:00Z</dcterms:created>
  <dcterms:modified xsi:type="dcterms:W3CDTF">2016-11-18T06:44:00Z</dcterms:modified>
</cp:coreProperties>
</file>